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B4F7A" w14:paraId="6507DD59" w14:textId="77777777" w:rsidTr="00345119">
        <w:tc>
          <w:tcPr>
            <w:tcW w:w="9576" w:type="dxa"/>
            <w:noWrap/>
          </w:tcPr>
          <w:p w14:paraId="7C690C40" w14:textId="77777777" w:rsidR="008423E4" w:rsidRPr="0022177D" w:rsidRDefault="00F17D76" w:rsidP="00E3713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9C380F6" w14:textId="77777777" w:rsidR="008423E4" w:rsidRPr="0022177D" w:rsidRDefault="008423E4" w:rsidP="00E3713D">
      <w:pPr>
        <w:jc w:val="center"/>
      </w:pPr>
    </w:p>
    <w:p w14:paraId="5C375134" w14:textId="77777777" w:rsidR="008423E4" w:rsidRPr="00B31F0E" w:rsidRDefault="008423E4" w:rsidP="00E3713D"/>
    <w:p w14:paraId="51333133" w14:textId="77777777" w:rsidR="008423E4" w:rsidRPr="00742794" w:rsidRDefault="008423E4" w:rsidP="00E3713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B4F7A" w14:paraId="180F41C8" w14:textId="77777777" w:rsidTr="00345119">
        <w:tc>
          <w:tcPr>
            <w:tcW w:w="9576" w:type="dxa"/>
          </w:tcPr>
          <w:p w14:paraId="33F34E4A" w14:textId="0581EAA6" w:rsidR="008423E4" w:rsidRPr="00861995" w:rsidRDefault="00F17D76" w:rsidP="00E3713D">
            <w:pPr>
              <w:jc w:val="right"/>
            </w:pPr>
            <w:r>
              <w:t>C.S.H.B.</w:t>
            </w:r>
            <w:r w:rsidR="00937C30">
              <w:t xml:space="preserve"> 2716</w:t>
            </w:r>
          </w:p>
        </w:tc>
      </w:tr>
      <w:tr w:rsidR="00AB4F7A" w14:paraId="73E95C57" w14:textId="77777777" w:rsidTr="00345119">
        <w:tc>
          <w:tcPr>
            <w:tcW w:w="9576" w:type="dxa"/>
          </w:tcPr>
          <w:p w14:paraId="1C5B416B" w14:textId="26E04F92" w:rsidR="008423E4" w:rsidRPr="00861995" w:rsidRDefault="00F17D76" w:rsidP="00E3713D">
            <w:pPr>
              <w:jc w:val="right"/>
            </w:pPr>
            <w:r>
              <w:t xml:space="preserve">By: </w:t>
            </w:r>
            <w:r w:rsidR="00937C30">
              <w:t>King, Tracy O.</w:t>
            </w:r>
          </w:p>
        </w:tc>
      </w:tr>
      <w:tr w:rsidR="00AB4F7A" w14:paraId="4069F488" w14:textId="77777777" w:rsidTr="00345119">
        <w:tc>
          <w:tcPr>
            <w:tcW w:w="9576" w:type="dxa"/>
          </w:tcPr>
          <w:p w14:paraId="5A8877D4" w14:textId="5C795188" w:rsidR="008423E4" w:rsidRPr="00861995" w:rsidRDefault="00F17D76" w:rsidP="00E3713D">
            <w:pPr>
              <w:jc w:val="right"/>
            </w:pPr>
            <w:r>
              <w:t>Natural Resources</w:t>
            </w:r>
          </w:p>
        </w:tc>
      </w:tr>
      <w:tr w:rsidR="00AB4F7A" w14:paraId="3A1789E6" w14:textId="77777777" w:rsidTr="00345119">
        <w:tc>
          <w:tcPr>
            <w:tcW w:w="9576" w:type="dxa"/>
          </w:tcPr>
          <w:p w14:paraId="3BD6CA31" w14:textId="6653255A" w:rsidR="008423E4" w:rsidRDefault="00F17D76" w:rsidP="00E3713D">
            <w:pPr>
              <w:jc w:val="right"/>
            </w:pPr>
            <w:r>
              <w:t>Committee Report (Substituted)</w:t>
            </w:r>
          </w:p>
        </w:tc>
      </w:tr>
    </w:tbl>
    <w:p w14:paraId="34121D10" w14:textId="77777777" w:rsidR="008423E4" w:rsidRDefault="008423E4" w:rsidP="00E3713D">
      <w:pPr>
        <w:tabs>
          <w:tab w:val="right" w:pos="9360"/>
        </w:tabs>
      </w:pPr>
    </w:p>
    <w:p w14:paraId="35F1C6DB" w14:textId="77777777" w:rsidR="008423E4" w:rsidRDefault="008423E4" w:rsidP="00E3713D"/>
    <w:p w14:paraId="17668372" w14:textId="77777777" w:rsidR="008423E4" w:rsidRDefault="008423E4" w:rsidP="00E3713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B4F7A" w14:paraId="2C484CD9" w14:textId="77777777" w:rsidTr="00345119">
        <w:tc>
          <w:tcPr>
            <w:tcW w:w="9576" w:type="dxa"/>
          </w:tcPr>
          <w:p w14:paraId="52CD759E" w14:textId="77777777" w:rsidR="008423E4" w:rsidRPr="00A8133F" w:rsidRDefault="00F17D76" w:rsidP="00E3713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F2619FF" w14:textId="77777777" w:rsidR="008423E4" w:rsidRDefault="008423E4" w:rsidP="00E3713D"/>
          <w:p w14:paraId="63C01F2E" w14:textId="412AC465" w:rsidR="008423E4" w:rsidRDefault="00F17D76" w:rsidP="00E3713D">
            <w:pPr>
              <w:pStyle w:val="Header"/>
              <w:jc w:val="both"/>
            </w:pPr>
            <w:r>
              <w:t>It has been suggested that allowing the Parks and Wildlife Department (</w:t>
            </w:r>
            <w:r w:rsidR="00084C06">
              <w:t>T</w:t>
            </w:r>
            <w:r>
              <w:t xml:space="preserve">PWD) the ability to be granted a hearing and full party status on certain permit applications being considered by the Texas Commission on Environmental Quality (TCEQ) would help </w:t>
            </w:r>
            <w:r w:rsidR="0054498A">
              <w:t>TPWD</w:t>
            </w:r>
            <w:r>
              <w:t xml:space="preserve"> better manage certain natural resources of the state</w:t>
            </w:r>
            <w:r w:rsidR="006C5C57">
              <w:t xml:space="preserve"> and</w:t>
            </w:r>
            <w:r>
              <w:t xml:space="preserve"> give environment</w:t>
            </w:r>
            <w:r>
              <w:t xml:space="preserve">al concerns more consideration </w:t>
            </w:r>
            <w:r w:rsidR="000B7F04">
              <w:t xml:space="preserve">in </w:t>
            </w:r>
            <w:r w:rsidR="006C5C57">
              <w:t xml:space="preserve">the </w:t>
            </w:r>
            <w:r>
              <w:t xml:space="preserve">permit application </w:t>
            </w:r>
            <w:r w:rsidR="000B7F04">
              <w:t>process</w:t>
            </w:r>
            <w:r>
              <w:t>. C.S.H.B. 2716</w:t>
            </w:r>
            <w:r w:rsidR="006C5C57">
              <w:t xml:space="preserve"> give</w:t>
            </w:r>
            <w:r w:rsidR="00711BEC">
              <w:t>s</w:t>
            </w:r>
            <w:r w:rsidR="00084C06">
              <w:t xml:space="preserve"> TPWD</w:t>
            </w:r>
            <w:r>
              <w:t xml:space="preserve"> </w:t>
            </w:r>
            <w:r w:rsidR="00C93FE2">
              <w:t xml:space="preserve">the right to request </w:t>
            </w:r>
            <w:r w:rsidR="006C5C57">
              <w:t xml:space="preserve">and be granted </w:t>
            </w:r>
            <w:r>
              <w:t>a hearing or full party status on an application for a permit to store, take, or divert water that is subject to notice and oppor</w:t>
            </w:r>
            <w:r>
              <w:t xml:space="preserve">tunity for hearing. The bill also </w:t>
            </w:r>
            <w:r w:rsidR="006C5C57">
              <w:t xml:space="preserve">gives </w:t>
            </w:r>
            <w:r w:rsidR="00084C06">
              <w:t>TPWD</w:t>
            </w:r>
            <w:r>
              <w:t xml:space="preserve"> the ability to request a hearing and full party status on </w:t>
            </w:r>
            <w:r w:rsidR="006C5C57">
              <w:t xml:space="preserve">certain other </w:t>
            </w:r>
            <w:r>
              <w:t>permit</w:t>
            </w:r>
            <w:r w:rsidR="006C5C57">
              <w:t>s</w:t>
            </w:r>
            <w:r>
              <w:t xml:space="preserve"> or authorization</w:t>
            </w:r>
            <w:r w:rsidR="006C5C57">
              <w:t>s</w:t>
            </w:r>
            <w:r>
              <w:t xml:space="preserve"> under review by </w:t>
            </w:r>
            <w:r w:rsidR="00084C06">
              <w:t>TCEQ</w:t>
            </w:r>
            <w:r>
              <w:t>.</w:t>
            </w:r>
          </w:p>
          <w:p w14:paraId="5C7915DB" w14:textId="77777777" w:rsidR="008423E4" w:rsidRPr="00E26B13" w:rsidRDefault="008423E4" w:rsidP="00E3713D">
            <w:pPr>
              <w:rPr>
                <w:b/>
              </w:rPr>
            </w:pPr>
          </w:p>
        </w:tc>
      </w:tr>
      <w:tr w:rsidR="00AB4F7A" w14:paraId="686592C4" w14:textId="77777777" w:rsidTr="00345119">
        <w:tc>
          <w:tcPr>
            <w:tcW w:w="9576" w:type="dxa"/>
          </w:tcPr>
          <w:p w14:paraId="6CB8F5F3" w14:textId="77777777" w:rsidR="0017725B" w:rsidRDefault="00F17D76" w:rsidP="00E371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EC0524F" w14:textId="77777777" w:rsidR="0017725B" w:rsidRDefault="0017725B" w:rsidP="00E3713D">
            <w:pPr>
              <w:rPr>
                <w:b/>
                <w:u w:val="single"/>
              </w:rPr>
            </w:pPr>
          </w:p>
          <w:p w14:paraId="03224AE3" w14:textId="77777777" w:rsidR="00066571" w:rsidRPr="00066571" w:rsidRDefault="00F17D76" w:rsidP="00E3713D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14:paraId="559FA40E" w14:textId="77777777" w:rsidR="0017725B" w:rsidRPr="0017725B" w:rsidRDefault="0017725B" w:rsidP="00E3713D">
            <w:pPr>
              <w:rPr>
                <w:b/>
                <w:u w:val="single"/>
              </w:rPr>
            </w:pPr>
          </w:p>
        </w:tc>
      </w:tr>
      <w:tr w:rsidR="00AB4F7A" w14:paraId="16857BEB" w14:textId="77777777" w:rsidTr="00345119">
        <w:tc>
          <w:tcPr>
            <w:tcW w:w="9576" w:type="dxa"/>
          </w:tcPr>
          <w:p w14:paraId="1BBC4657" w14:textId="77777777" w:rsidR="008423E4" w:rsidRPr="00A8133F" w:rsidRDefault="00F17D76" w:rsidP="00E3713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0E348FB" w14:textId="77777777" w:rsidR="008423E4" w:rsidRDefault="008423E4" w:rsidP="00E3713D"/>
          <w:p w14:paraId="4A7382B3" w14:textId="77777777" w:rsidR="00433502" w:rsidRDefault="00F17D76" w:rsidP="00E371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</w:t>
            </w:r>
            <w:r>
              <w:t>pinion that this bill does not expressly grant any additional rulemaking authority to a state officer, department, agency, or institution.</w:t>
            </w:r>
          </w:p>
          <w:p w14:paraId="4C69EBBC" w14:textId="77777777" w:rsidR="008423E4" w:rsidRPr="00E21FDC" w:rsidRDefault="008423E4" w:rsidP="00E3713D">
            <w:pPr>
              <w:rPr>
                <w:b/>
              </w:rPr>
            </w:pPr>
          </w:p>
        </w:tc>
      </w:tr>
      <w:tr w:rsidR="00AB4F7A" w14:paraId="34C8266E" w14:textId="77777777" w:rsidTr="00345119">
        <w:tc>
          <w:tcPr>
            <w:tcW w:w="9576" w:type="dxa"/>
          </w:tcPr>
          <w:p w14:paraId="19EF9A13" w14:textId="77777777" w:rsidR="008423E4" w:rsidRPr="00A8133F" w:rsidRDefault="00F17D76" w:rsidP="00E3713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7F68B1E" w14:textId="77777777" w:rsidR="008423E4" w:rsidRDefault="008423E4" w:rsidP="00E3713D"/>
          <w:p w14:paraId="6843CAEC" w14:textId="6C51B5EC" w:rsidR="000F0A13" w:rsidRDefault="00F17D76" w:rsidP="00E371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2716 amends the </w:t>
            </w:r>
            <w:r w:rsidRPr="000F0A13">
              <w:t>Parks and Wildlife Code</w:t>
            </w:r>
            <w:r>
              <w:t xml:space="preserve"> to revise and clarify provisions relating to water permit responsibilities</w:t>
            </w:r>
            <w:r w:rsidR="00E30C9A">
              <w:t xml:space="preserve"> </w:t>
            </w:r>
            <w:r w:rsidR="00E30C9A" w:rsidRPr="007177FF">
              <w:t>with respect to the Parks and Wildlife Department (TPWD</w:t>
            </w:r>
            <w:r w:rsidR="00E30C9A">
              <w:t>)</w:t>
            </w:r>
            <w:r>
              <w:t xml:space="preserve">. The bill clarifies the following: </w:t>
            </w:r>
          </w:p>
          <w:p w14:paraId="0BCCB573" w14:textId="7770339C" w:rsidR="009C36CD" w:rsidRDefault="00F17D76" w:rsidP="00E3713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that the </w:t>
            </w:r>
            <w:r w:rsidRPr="000F0A13">
              <w:t>Texas Commission on Environmental Quality (TCEQ)</w:t>
            </w:r>
            <w:r>
              <w:t xml:space="preserve"> is the entity responsible for</w:t>
            </w:r>
            <w:r>
              <w:t xml:space="preserve"> </w:t>
            </w:r>
            <w:r w:rsidRPr="000F0A13">
              <w:t>furnish</w:t>
            </w:r>
            <w:r>
              <w:t>ing</w:t>
            </w:r>
            <w:r w:rsidRPr="000F0A13">
              <w:t xml:space="preserve"> to TPWD a copy of all permit applications to store, take, or divert water</w:t>
            </w:r>
            <w:r>
              <w:t>; and</w:t>
            </w:r>
          </w:p>
          <w:p w14:paraId="4759BDF7" w14:textId="2678D837" w:rsidR="000F0A13" w:rsidRDefault="00F17D76" w:rsidP="00E3713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that TCEQ and the Texas </w:t>
            </w:r>
            <w:r w:rsidRPr="000F0A13">
              <w:t>Water Development Board</w:t>
            </w:r>
            <w:r>
              <w:t xml:space="preserve"> are the entities to </w:t>
            </w:r>
            <w:r w:rsidR="00574517">
              <w:t xml:space="preserve">which </w:t>
            </w:r>
            <w:r>
              <w:t xml:space="preserve">TPWD is responsible for making recommendations </w:t>
            </w:r>
            <w:r w:rsidRPr="000F0A13">
              <w:t>to prot</w:t>
            </w:r>
            <w:r>
              <w:t>ect fish and wildlife resources.</w:t>
            </w:r>
          </w:p>
          <w:p w14:paraId="58D9879E" w14:textId="77777777" w:rsidR="000F0A13" w:rsidRDefault="00F17D76" w:rsidP="00E371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>
              <w:t>bill prohibits TPWD</w:t>
            </w:r>
            <w:r w:rsidR="008B39A4">
              <w:t>, i</w:t>
            </w:r>
            <w:r w:rsidR="008B39A4" w:rsidRPr="008B39A4">
              <w:t>n a proceeding for an individual water right governed by environmental flow standards,</w:t>
            </w:r>
            <w:r w:rsidR="008B39A4">
              <w:t xml:space="preserve"> from making</w:t>
            </w:r>
            <w:r w:rsidR="008B39A4" w:rsidRPr="008B39A4">
              <w:t xml:space="preserve"> a recommendation for a schedule of flow or releases that is in conflict with the applicable standards.</w:t>
            </w:r>
          </w:p>
          <w:p w14:paraId="2C349EE7" w14:textId="77777777" w:rsidR="008B39A4" w:rsidRDefault="008B39A4" w:rsidP="00E371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71BB135" w14:textId="414F27A2" w:rsidR="008B39A4" w:rsidRDefault="00F17D76" w:rsidP="00E3713D">
            <w:pPr>
              <w:pStyle w:val="Header"/>
              <w:jc w:val="both"/>
            </w:pPr>
            <w:r w:rsidRPr="00365E61">
              <w:t xml:space="preserve">C.S.H.B. 2716 </w:t>
            </w:r>
            <w:r w:rsidR="005C6192">
              <w:t>provides that, notwithstanding the prohibition against a state agency contesting the issuance of a TCEQ permit or license, TPWD has the right to be, on its request, granted a hearing or made a full party in any hearing on an</w:t>
            </w:r>
            <w:r w:rsidR="00907126" w:rsidRPr="00365E61">
              <w:t xml:space="preserve"> application for a permit to store, take, or divert water</w:t>
            </w:r>
            <w:r w:rsidR="00360E0A" w:rsidRPr="00365E61">
              <w:t xml:space="preserve"> </w:t>
            </w:r>
            <w:r w:rsidR="00907126" w:rsidRPr="00365E61">
              <w:t xml:space="preserve">that is subject to notice and opportunity for hearing. </w:t>
            </w:r>
            <w:r w:rsidR="00E102B3">
              <w:t xml:space="preserve">The bill authorizes TPWD to request a hearing and full party status on a permit or authorization under review by </w:t>
            </w:r>
            <w:r w:rsidR="00E102B3" w:rsidRPr="00E102B3">
              <w:t>TCEQ</w:t>
            </w:r>
            <w:r w:rsidR="00E102B3">
              <w:t xml:space="preserve"> </w:t>
            </w:r>
            <w:r w:rsidR="00C93FE2">
              <w:t>that</w:t>
            </w:r>
            <w:r w:rsidR="00E102B3">
              <w:t xml:space="preserve"> is subject to notice and opportunity for hearing</w:t>
            </w:r>
            <w:r w:rsidR="00C93FE2">
              <w:t xml:space="preserve"> and </w:t>
            </w:r>
            <w:r w:rsidR="00E102B3">
              <w:t xml:space="preserve">may adversely affect property or </w:t>
            </w:r>
            <w:r>
              <w:t xml:space="preserve">fish and </w:t>
            </w:r>
            <w:r w:rsidR="00E102B3">
              <w:t xml:space="preserve">wildlife resources managed by </w:t>
            </w:r>
            <w:r w:rsidR="00FE3A91" w:rsidRPr="00FE3A91">
              <w:t>TPWD</w:t>
            </w:r>
            <w:r w:rsidR="00E102B3">
              <w:t>.</w:t>
            </w:r>
          </w:p>
          <w:p w14:paraId="5C6A2AAC" w14:textId="77777777" w:rsidR="00FE3A91" w:rsidRDefault="00FE3A91" w:rsidP="00E371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FF40251" w14:textId="59D459E1" w:rsidR="00FE3A91" w:rsidRPr="009C36CD" w:rsidRDefault="00F17D76" w:rsidP="00E371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2716 amends the </w:t>
            </w:r>
            <w:r w:rsidRPr="00FE3A91">
              <w:t>Water Code</w:t>
            </w:r>
            <w:r>
              <w:t xml:space="preserve"> to make a conforming change.</w:t>
            </w:r>
          </w:p>
          <w:p w14:paraId="7F09C499" w14:textId="77777777" w:rsidR="008423E4" w:rsidRPr="00835628" w:rsidRDefault="008423E4" w:rsidP="00E3713D">
            <w:pPr>
              <w:rPr>
                <w:b/>
              </w:rPr>
            </w:pPr>
          </w:p>
        </w:tc>
      </w:tr>
      <w:tr w:rsidR="00AB4F7A" w14:paraId="4275E3A8" w14:textId="77777777" w:rsidTr="00345119">
        <w:tc>
          <w:tcPr>
            <w:tcW w:w="9576" w:type="dxa"/>
          </w:tcPr>
          <w:p w14:paraId="7D7725BF" w14:textId="77777777" w:rsidR="008423E4" w:rsidRPr="00A8133F" w:rsidRDefault="00F17D76" w:rsidP="00E3713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EEFFDC8" w14:textId="77777777" w:rsidR="008423E4" w:rsidRDefault="008423E4" w:rsidP="00E3713D"/>
          <w:p w14:paraId="37E7C2FD" w14:textId="77777777" w:rsidR="008423E4" w:rsidRPr="003624F2" w:rsidRDefault="00F17D76" w:rsidP="00E371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1303BE0" w14:textId="77777777" w:rsidR="008423E4" w:rsidRPr="00233FDB" w:rsidRDefault="008423E4" w:rsidP="00E3713D">
            <w:pPr>
              <w:rPr>
                <w:b/>
              </w:rPr>
            </w:pPr>
          </w:p>
        </w:tc>
      </w:tr>
      <w:tr w:rsidR="00AB4F7A" w14:paraId="51762CF5" w14:textId="77777777" w:rsidTr="00345119">
        <w:tc>
          <w:tcPr>
            <w:tcW w:w="9576" w:type="dxa"/>
          </w:tcPr>
          <w:p w14:paraId="500C27CE" w14:textId="77777777" w:rsidR="00937C30" w:rsidRDefault="00F17D76" w:rsidP="00E3713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D07EFB6" w14:textId="77777777" w:rsidR="00755E2D" w:rsidRDefault="00755E2D" w:rsidP="00E3713D">
            <w:pPr>
              <w:jc w:val="both"/>
            </w:pPr>
          </w:p>
          <w:p w14:paraId="4AF46EBA" w14:textId="08D05359" w:rsidR="00755E2D" w:rsidRDefault="00F17D76" w:rsidP="00E3713D">
            <w:pPr>
              <w:jc w:val="both"/>
            </w:pPr>
            <w:r>
              <w:t xml:space="preserve">While C.S.H.B. 2716 may differ </w:t>
            </w:r>
            <w:r>
              <w:t>from the original in minor or nonsubstantive ways, the following summarizes the substantial differences between the introduced and committee substitute versions of the bill.</w:t>
            </w:r>
          </w:p>
          <w:p w14:paraId="3B1A238C" w14:textId="1712918D" w:rsidR="00755E2D" w:rsidRDefault="00755E2D" w:rsidP="00E3713D">
            <w:pPr>
              <w:jc w:val="both"/>
            </w:pPr>
          </w:p>
          <w:p w14:paraId="3E668C6A" w14:textId="4416CCE7" w:rsidR="00755E2D" w:rsidRDefault="00F17D76" w:rsidP="00E3713D">
            <w:pPr>
              <w:jc w:val="both"/>
            </w:pPr>
            <w:r>
              <w:t>The substitute</w:t>
            </w:r>
            <w:r w:rsidR="00574517">
              <w:t xml:space="preserve"> revises the original's authorization for TPWD to request a hearing and full party status on permits or authorizations that may adversely affect </w:t>
            </w:r>
            <w:r w:rsidR="00CD0EAA">
              <w:t>certain</w:t>
            </w:r>
            <w:r w:rsidR="00574517">
              <w:t xml:space="preserve"> resources managed by TPWD by</w:t>
            </w:r>
            <w:r>
              <w:t xml:space="preserve"> includ</w:t>
            </w:r>
            <w:r w:rsidR="00574517">
              <w:t>ing</w:t>
            </w:r>
            <w:r>
              <w:t xml:space="preserve"> </w:t>
            </w:r>
            <w:r w:rsidR="00CD0EAA">
              <w:t xml:space="preserve">fish among </w:t>
            </w:r>
            <w:r>
              <w:t>the</w:t>
            </w:r>
            <w:r w:rsidR="00CD0EAA">
              <w:t xml:space="preserve"> applicable</w:t>
            </w:r>
            <w:r>
              <w:t xml:space="preserve"> resources</w:t>
            </w:r>
            <w:r w:rsidR="00D42F7B">
              <w:t>.</w:t>
            </w:r>
          </w:p>
          <w:p w14:paraId="3FDE6284" w14:textId="25D36942" w:rsidR="00755E2D" w:rsidRPr="00755E2D" w:rsidRDefault="00755E2D" w:rsidP="00E3713D">
            <w:pPr>
              <w:jc w:val="both"/>
            </w:pPr>
          </w:p>
        </w:tc>
      </w:tr>
      <w:tr w:rsidR="00AB4F7A" w14:paraId="5F76FB48" w14:textId="77777777" w:rsidTr="00345119">
        <w:tc>
          <w:tcPr>
            <w:tcW w:w="9576" w:type="dxa"/>
          </w:tcPr>
          <w:p w14:paraId="535E307D" w14:textId="77777777" w:rsidR="00937C30" w:rsidRPr="009C1E9A" w:rsidRDefault="00937C30" w:rsidP="00E3713D">
            <w:pPr>
              <w:rPr>
                <w:b/>
                <w:u w:val="single"/>
              </w:rPr>
            </w:pPr>
          </w:p>
        </w:tc>
      </w:tr>
      <w:tr w:rsidR="00AB4F7A" w14:paraId="1B6E269C" w14:textId="77777777" w:rsidTr="00345119">
        <w:tc>
          <w:tcPr>
            <w:tcW w:w="9576" w:type="dxa"/>
          </w:tcPr>
          <w:p w14:paraId="6D095E28" w14:textId="77777777" w:rsidR="00937C30" w:rsidRPr="00937C30" w:rsidRDefault="00937C30" w:rsidP="00E3713D">
            <w:pPr>
              <w:jc w:val="both"/>
            </w:pPr>
          </w:p>
        </w:tc>
      </w:tr>
    </w:tbl>
    <w:p w14:paraId="3FAB715C" w14:textId="77777777" w:rsidR="008423E4" w:rsidRPr="00BE0E75" w:rsidRDefault="008423E4" w:rsidP="00E3713D">
      <w:pPr>
        <w:jc w:val="both"/>
        <w:rPr>
          <w:rFonts w:ascii="Arial" w:hAnsi="Arial"/>
          <w:sz w:val="16"/>
          <w:szCs w:val="16"/>
        </w:rPr>
      </w:pPr>
    </w:p>
    <w:p w14:paraId="2F289B48" w14:textId="77777777" w:rsidR="004108C3" w:rsidRPr="008423E4" w:rsidRDefault="004108C3" w:rsidP="00E3713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88197" w14:textId="77777777" w:rsidR="00000000" w:rsidRDefault="00F17D76">
      <w:r>
        <w:separator/>
      </w:r>
    </w:p>
  </w:endnote>
  <w:endnote w:type="continuationSeparator" w:id="0">
    <w:p w14:paraId="668A49ED" w14:textId="77777777" w:rsidR="00000000" w:rsidRDefault="00F1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4F0B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B4F7A" w14:paraId="3FFE9D39" w14:textId="77777777" w:rsidTr="009C1E9A">
      <w:trPr>
        <w:cantSplit/>
      </w:trPr>
      <w:tc>
        <w:tcPr>
          <w:tcW w:w="0" w:type="pct"/>
        </w:tcPr>
        <w:p w14:paraId="7E1BD1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C3941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B82687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4EE930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F8AEEF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4F7A" w14:paraId="1809E319" w14:textId="77777777" w:rsidTr="009C1E9A">
      <w:trPr>
        <w:cantSplit/>
      </w:trPr>
      <w:tc>
        <w:tcPr>
          <w:tcW w:w="0" w:type="pct"/>
        </w:tcPr>
        <w:p w14:paraId="25E27AB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8B4EC4" w14:textId="190EF21C" w:rsidR="00EC379B" w:rsidRPr="009C1E9A" w:rsidRDefault="00F17D7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87R </w:t>
          </w:r>
          <w:r>
            <w:rPr>
              <w:rFonts w:ascii="Shruti" w:hAnsi="Shruti"/>
              <w:sz w:val="22"/>
            </w:rPr>
            <w:t>22293</w:t>
          </w:r>
        </w:p>
      </w:tc>
      <w:tc>
        <w:tcPr>
          <w:tcW w:w="2453" w:type="pct"/>
        </w:tcPr>
        <w:p w14:paraId="0759B88E" w14:textId="47131A21" w:rsidR="00EC379B" w:rsidRDefault="00F17D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3713D">
            <w:t>21.115.909</w:t>
          </w:r>
          <w:r>
            <w:fldChar w:fldCharType="end"/>
          </w:r>
        </w:p>
      </w:tc>
    </w:tr>
    <w:tr w:rsidR="00AB4F7A" w14:paraId="5FD5C89C" w14:textId="77777777" w:rsidTr="009C1E9A">
      <w:trPr>
        <w:cantSplit/>
      </w:trPr>
      <w:tc>
        <w:tcPr>
          <w:tcW w:w="0" w:type="pct"/>
        </w:tcPr>
        <w:p w14:paraId="4E5A02C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E2A9909" w14:textId="70C1040A" w:rsidR="00EC379B" w:rsidRPr="009C1E9A" w:rsidRDefault="00F17D7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18970</w:t>
          </w:r>
        </w:p>
      </w:tc>
      <w:tc>
        <w:tcPr>
          <w:tcW w:w="2453" w:type="pct"/>
        </w:tcPr>
        <w:p w14:paraId="733DE64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8B917E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4F7A" w14:paraId="1514192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77DF984" w14:textId="2093AAD9" w:rsidR="00EC379B" w:rsidRDefault="00F17D7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3713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6DA058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F162E6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8E8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339B7" w14:textId="77777777" w:rsidR="00000000" w:rsidRDefault="00F17D76">
      <w:r>
        <w:separator/>
      </w:r>
    </w:p>
  </w:footnote>
  <w:footnote w:type="continuationSeparator" w:id="0">
    <w:p w14:paraId="5E85D6D1" w14:textId="77777777" w:rsidR="00000000" w:rsidRDefault="00F1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8FD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7EF1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B188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00FD"/>
    <w:multiLevelType w:val="hybridMultilevel"/>
    <w:tmpl w:val="37C60A2C"/>
    <w:lvl w:ilvl="0" w:tplc="033E9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A5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1427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4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86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927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29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EF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10E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1586E"/>
    <w:multiLevelType w:val="hybridMultilevel"/>
    <w:tmpl w:val="9092C0F2"/>
    <w:lvl w:ilvl="0" w:tplc="878ED6A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70EC7486" w:tentative="1">
      <w:start w:val="1"/>
      <w:numFmt w:val="lowerLetter"/>
      <w:lvlText w:val="%2."/>
      <w:lvlJc w:val="left"/>
      <w:pPr>
        <w:ind w:left="1440" w:hanging="360"/>
      </w:pPr>
    </w:lvl>
    <w:lvl w:ilvl="2" w:tplc="AC56D4A6" w:tentative="1">
      <w:start w:val="1"/>
      <w:numFmt w:val="lowerRoman"/>
      <w:lvlText w:val="%3."/>
      <w:lvlJc w:val="right"/>
      <w:pPr>
        <w:ind w:left="2160" w:hanging="180"/>
      </w:pPr>
    </w:lvl>
    <w:lvl w:ilvl="3" w:tplc="9C90ABB8" w:tentative="1">
      <w:start w:val="1"/>
      <w:numFmt w:val="decimal"/>
      <w:lvlText w:val="%4."/>
      <w:lvlJc w:val="left"/>
      <w:pPr>
        <w:ind w:left="2880" w:hanging="360"/>
      </w:pPr>
    </w:lvl>
    <w:lvl w:ilvl="4" w:tplc="1E2A8820" w:tentative="1">
      <w:start w:val="1"/>
      <w:numFmt w:val="lowerLetter"/>
      <w:lvlText w:val="%5."/>
      <w:lvlJc w:val="left"/>
      <w:pPr>
        <w:ind w:left="3600" w:hanging="360"/>
      </w:pPr>
    </w:lvl>
    <w:lvl w:ilvl="5" w:tplc="973C5CBE" w:tentative="1">
      <w:start w:val="1"/>
      <w:numFmt w:val="lowerRoman"/>
      <w:lvlText w:val="%6."/>
      <w:lvlJc w:val="right"/>
      <w:pPr>
        <w:ind w:left="4320" w:hanging="180"/>
      </w:pPr>
    </w:lvl>
    <w:lvl w:ilvl="6" w:tplc="59928A1E" w:tentative="1">
      <w:start w:val="1"/>
      <w:numFmt w:val="decimal"/>
      <w:lvlText w:val="%7."/>
      <w:lvlJc w:val="left"/>
      <w:pPr>
        <w:ind w:left="5040" w:hanging="360"/>
      </w:pPr>
    </w:lvl>
    <w:lvl w:ilvl="7" w:tplc="0B645AE0" w:tentative="1">
      <w:start w:val="1"/>
      <w:numFmt w:val="lowerLetter"/>
      <w:lvlText w:val="%8."/>
      <w:lvlJc w:val="left"/>
      <w:pPr>
        <w:ind w:left="5760" w:hanging="360"/>
      </w:pPr>
    </w:lvl>
    <w:lvl w:ilvl="8" w:tplc="A2341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85E"/>
    <w:multiLevelType w:val="hybridMultilevel"/>
    <w:tmpl w:val="5C92DA88"/>
    <w:lvl w:ilvl="0" w:tplc="7EB68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8A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A7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44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C6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4A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0B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4E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EC8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571"/>
    <w:rsid w:val="000667BA"/>
    <w:rsid w:val="000671D1"/>
    <w:rsid w:val="000676A7"/>
    <w:rsid w:val="00073914"/>
    <w:rsid w:val="00074236"/>
    <w:rsid w:val="000746BD"/>
    <w:rsid w:val="00076D7D"/>
    <w:rsid w:val="00080D95"/>
    <w:rsid w:val="00084C06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B7F04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0A13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057B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0E0A"/>
    <w:rsid w:val="00361FE9"/>
    <w:rsid w:val="003624F2"/>
    <w:rsid w:val="00363854"/>
    <w:rsid w:val="00364315"/>
    <w:rsid w:val="003643E2"/>
    <w:rsid w:val="00365E61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A0C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6C3F"/>
    <w:rsid w:val="004174CD"/>
    <w:rsid w:val="004241AA"/>
    <w:rsid w:val="0042422E"/>
    <w:rsid w:val="0043190E"/>
    <w:rsid w:val="004324E9"/>
    <w:rsid w:val="00433502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2B5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2FDC"/>
    <w:rsid w:val="00543374"/>
    <w:rsid w:val="0054498A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4517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6192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C57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BEC"/>
    <w:rsid w:val="00711E3D"/>
    <w:rsid w:val="00711E85"/>
    <w:rsid w:val="00712DDA"/>
    <w:rsid w:val="00717739"/>
    <w:rsid w:val="007177FF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5E2D"/>
    <w:rsid w:val="00764786"/>
    <w:rsid w:val="00766E12"/>
    <w:rsid w:val="0077098E"/>
    <w:rsid w:val="00771287"/>
    <w:rsid w:val="0077149E"/>
    <w:rsid w:val="00775CE6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0F99"/>
    <w:rsid w:val="007C462E"/>
    <w:rsid w:val="007C496B"/>
    <w:rsid w:val="007C6803"/>
    <w:rsid w:val="007D2892"/>
    <w:rsid w:val="007D2DCC"/>
    <w:rsid w:val="007D3369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39A4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126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37C30"/>
    <w:rsid w:val="009418E9"/>
    <w:rsid w:val="00941BDE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1838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4F7A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5637"/>
    <w:rsid w:val="00C9047F"/>
    <w:rsid w:val="00C91F65"/>
    <w:rsid w:val="00C92310"/>
    <w:rsid w:val="00C93FE2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0EA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3E54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2F7B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2B3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0C9A"/>
    <w:rsid w:val="00E31135"/>
    <w:rsid w:val="00E317BA"/>
    <w:rsid w:val="00E3469B"/>
    <w:rsid w:val="00E3679D"/>
    <w:rsid w:val="00E3713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17D76"/>
    <w:rsid w:val="00F20E5F"/>
    <w:rsid w:val="00F25CC2"/>
    <w:rsid w:val="00F27573"/>
    <w:rsid w:val="00F31876"/>
    <w:rsid w:val="00F31C67"/>
    <w:rsid w:val="00F361F0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0E10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3A91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9F0BEF-0023-4F61-95CA-987FC042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3A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3A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A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3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3A91"/>
    <w:rPr>
      <w:b/>
      <w:bCs/>
    </w:rPr>
  </w:style>
  <w:style w:type="character" w:styleId="Hyperlink">
    <w:name w:val="Hyperlink"/>
    <w:basedOn w:val="DefaultParagraphFont"/>
    <w:unhideWhenUsed/>
    <w:rsid w:val="00FE3A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E3A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2810</Characters>
  <Application>Microsoft Office Word</Application>
  <DocSecurity>4</DocSecurity>
  <Lines>74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HB02716 (Committee Report (Substituted))</vt:lpstr>
    </vt:vector>
  </TitlesOfParts>
  <Company>State of Texas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22293</dc:subject>
  <dc:creator>State of Texas</dc:creator>
  <dc:description>HB 2716 by King, Tracy O.-(H)Natural Resources (Substitute Document Number: 87R 18970)</dc:description>
  <cp:lastModifiedBy>Stacey Nicchio</cp:lastModifiedBy>
  <cp:revision>2</cp:revision>
  <cp:lastPrinted>2003-11-26T17:21:00Z</cp:lastPrinted>
  <dcterms:created xsi:type="dcterms:W3CDTF">2021-04-26T22:27:00Z</dcterms:created>
  <dcterms:modified xsi:type="dcterms:W3CDTF">2021-04-26T22:27:00Z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21.115.909</vt:lpwstr>
  </property>
</Properties>
</file>