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F1A6A" w14:paraId="5D9E94AB" w14:textId="77777777" w:rsidTr="00914C83">
        <w:tc>
          <w:tcPr>
            <w:tcW w:w="9576" w:type="dxa"/>
            <w:noWrap/>
          </w:tcPr>
          <w:p w14:paraId="17100BBA" w14:textId="77777777" w:rsidR="008423E4" w:rsidRPr="0022177D" w:rsidRDefault="00446B03" w:rsidP="0031257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7BA4382" w14:textId="77777777" w:rsidR="008423E4" w:rsidRPr="0022177D" w:rsidRDefault="008423E4" w:rsidP="0031257E">
      <w:pPr>
        <w:jc w:val="center"/>
      </w:pPr>
    </w:p>
    <w:p w14:paraId="2FBC8E78" w14:textId="77777777" w:rsidR="008423E4" w:rsidRPr="00B31F0E" w:rsidRDefault="008423E4" w:rsidP="0031257E"/>
    <w:p w14:paraId="6FB26CEE" w14:textId="77777777" w:rsidR="008423E4" w:rsidRPr="00742794" w:rsidRDefault="008423E4" w:rsidP="0031257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1A6A" w14:paraId="328D1FFE" w14:textId="77777777" w:rsidTr="00914C83">
        <w:tc>
          <w:tcPr>
            <w:tcW w:w="9576" w:type="dxa"/>
          </w:tcPr>
          <w:p w14:paraId="2B09D069" w14:textId="4D9D56A9" w:rsidR="008423E4" w:rsidRPr="00861995" w:rsidRDefault="00446B03" w:rsidP="0031257E">
            <w:pPr>
              <w:jc w:val="right"/>
            </w:pPr>
            <w:r>
              <w:t>H.B. 2754</w:t>
            </w:r>
          </w:p>
        </w:tc>
      </w:tr>
      <w:tr w:rsidR="008F1A6A" w14:paraId="08B5547C" w14:textId="77777777" w:rsidTr="00914C83">
        <w:tc>
          <w:tcPr>
            <w:tcW w:w="9576" w:type="dxa"/>
          </w:tcPr>
          <w:p w14:paraId="6B111090" w14:textId="10B2003A" w:rsidR="008423E4" w:rsidRPr="00861995" w:rsidRDefault="00446B03" w:rsidP="00A4744D">
            <w:pPr>
              <w:jc w:val="right"/>
            </w:pPr>
            <w:r>
              <w:t xml:space="preserve">By: </w:t>
            </w:r>
            <w:r w:rsidR="00A4744D">
              <w:t>Allen</w:t>
            </w:r>
          </w:p>
        </w:tc>
      </w:tr>
      <w:tr w:rsidR="008F1A6A" w14:paraId="7B1847C8" w14:textId="77777777" w:rsidTr="00914C83">
        <w:tc>
          <w:tcPr>
            <w:tcW w:w="9576" w:type="dxa"/>
          </w:tcPr>
          <w:p w14:paraId="2F76C961" w14:textId="368A9347" w:rsidR="008423E4" w:rsidRPr="00861995" w:rsidRDefault="00446B03" w:rsidP="0031257E">
            <w:pPr>
              <w:jc w:val="right"/>
            </w:pPr>
            <w:r>
              <w:t>Corrections</w:t>
            </w:r>
          </w:p>
        </w:tc>
      </w:tr>
      <w:tr w:rsidR="008F1A6A" w14:paraId="6334C1C6" w14:textId="77777777" w:rsidTr="00914C83">
        <w:tc>
          <w:tcPr>
            <w:tcW w:w="9576" w:type="dxa"/>
          </w:tcPr>
          <w:p w14:paraId="6D86B0AD" w14:textId="63F1A884" w:rsidR="008423E4" w:rsidRDefault="00446B03" w:rsidP="0031257E">
            <w:pPr>
              <w:jc w:val="right"/>
            </w:pPr>
            <w:r>
              <w:t>Committee Report (Unamended)</w:t>
            </w:r>
          </w:p>
        </w:tc>
      </w:tr>
    </w:tbl>
    <w:p w14:paraId="79FABC8A" w14:textId="77777777" w:rsidR="008423E4" w:rsidRDefault="008423E4" w:rsidP="0031257E">
      <w:pPr>
        <w:tabs>
          <w:tab w:val="right" w:pos="9360"/>
        </w:tabs>
      </w:pPr>
    </w:p>
    <w:p w14:paraId="232004C1" w14:textId="77777777" w:rsidR="008423E4" w:rsidRDefault="008423E4" w:rsidP="0031257E"/>
    <w:p w14:paraId="1E631517" w14:textId="77777777" w:rsidR="008423E4" w:rsidRDefault="008423E4" w:rsidP="0031257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F1A6A" w14:paraId="111735EE" w14:textId="77777777" w:rsidTr="00914C83">
        <w:tc>
          <w:tcPr>
            <w:tcW w:w="9576" w:type="dxa"/>
          </w:tcPr>
          <w:p w14:paraId="5A2CD6F1" w14:textId="77777777" w:rsidR="008423E4" w:rsidRPr="00A8133F" w:rsidRDefault="00446B03" w:rsidP="0031257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3EAF40" w14:textId="77777777" w:rsidR="008423E4" w:rsidRDefault="008423E4" w:rsidP="0031257E"/>
          <w:p w14:paraId="589E09BC" w14:textId="24975435" w:rsidR="000A442C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Many of the nearly 28,000 people paroled </w:t>
            </w:r>
            <w:r w:rsidR="00F51115">
              <w:t xml:space="preserve">or released to mandatory supervision </w:t>
            </w:r>
            <w:r>
              <w:t>each year in Texas</w:t>
            </w:r>
            <w:r w:rsidR="008D5AA2" w:rsidRPr="008D5AA2">
              <w:t xml:space="preserve"> do not have a</w:t>
            </w:r>
            <w:r w:rsidR="001F3A68">
              <w:t xml:space="preserve"> </w:t>
            </w:r>
            <w:r w:rsidR="008D5AA2" w:rsidRPr="008D5AA2">
              <w:t>housing plan in place for their release</w:t>
            </w:r>
            <w:r w:rsidR="00263BA4">
              <w:t xml:space="preserve"> that will aid them in their reentry efforts</w:t>
            </w:r>
            <w:r w:rsidR="001F3A68">
              <w:t xml:space="preserve">. Even </w:t>
            </w:r>
            <w:r w:rsidR="00263BA4">
              <w:t>as those without adequate housing</w:t>
            </w:r>
            <w:r>
              <w:t xml:space="preserve"> make plans for their</w:t>
            </w:r>
            <w:r w:rsidR="001F3A68">
              <w:t xml:space="preserve"> </w:t>
            </w:r>
            <w:r w:rsidR="00263BA4">
              <w:t xml:space="preserve">constructive </w:t>
            </w:r>
            <w:r w:rsidR="001F3A68">
              <w:t>reentry</w:t>
            </w:r>
            <w:r w:rsidR="00263BA4">
              <w:t xml:space="preserve"> and employment</w:t>
            </w:r>
            <w:r w:rsidR="001F3A68">
              <w:t xml:space="preserve"> </w:t>
            </w:r>
            <w:r w:rsidR="00263BA4">
              <w:t xml:space="preserve">immediately </w:t>
            </w:r>
            <w:r w:rsidR="001F3A68">
              <w:t>after</w:t>
            </w:r>
            <w:r>
              <w:t xml:space="preserve"> release from</w:t>
            </w:r>
            <w:r w:rsidR="001F3A68">
              <w:t xml:space="preserve"> imprisonment, </w:t>
            </w:r>
            <w:r>
              <w:t>they</w:t>
            </w:r>
            <w:r w:rsidR="001F3A68">
              <w:t xml:space="preserve"> </w:t>
            </w:r>
            <w:r>
              <w:t xml:space="preserve">often </w:t>
            </w:r>
            <w:r w:rsidR="00263BA4">
              <w:t>also face an ongoing</w:t>
            </w:r>
            <w:r w:rsidR="001F3A68">
              <w:t xml:space="preserve"> lack of </w:t>
            </w:r>
            <w:r w:rsidR="00B303F8">
              <w:t xml:space="preserve">temporary post-release housing. </w:t>
            </w:r>
            <w:r w:rsidR="008D5AA2" w:rsidRPr="008D5AA2">
              <w:t xml:space="preserve">Individuals in this circumstance must wait in prison for months or even a year for an availability </w:t>
            </w:r>
            <w:r w:rsidR="00223A7A">
              <w:t>of housing in one of the state's</w:t>
            </w:r>
            <w:r w:rsidR="008D5AA2" w:rsidRPr="008D5AA2">
              <w:t xml:space="preserve"> </w:t>
            </w:r>
            <w:r w:rsidR="008E3B49">
              <w:t xml:space="preserve">eight </w:t>
            </w:r>
            <w:r w:rsidR="008D5AA2" w:rsidRPr="008D5AA2">
              <w:t xml:space="preserve">residential reentry centers (RRC). </w:t>
            </w:r>
            <w:r w:rsidR="00770F0F">
              <w:t>T</w:t>
            </w:r>
            <w:r w:rsidR="008D5AA2" w:rsidRPr="008D5AA2">
              <w:t>he RRCs</w:t>
            </w:r>
            <w:r w:rsidR="00770F0F">
              <w:t xml:space="preserve"> </w:t>
            </w:r>
            <w:r w:rsidR="00223A7A">
              <w:t xml:space="preserve">only </w:t>
            </w:r>
            <w:r w:rsidR="00770F0F">
              <w:t xml:space="preserve">contain </w:t>
            </w:r>
            <w:r>
              <w:t>around</w:t>
            </w:r>
            <w:r w:rsidR="008D5AA2" w:rsidRPr="008D5AA2">
              <w:t xml:space="preserve"> 2,000 beds, making availability scarce, and </w:t>
            </w:r>
            <w:r>
              <w:t xml:space="preserve">the centers </w:t>
            </w:r>
            <w:r w:rsidR="00770F0F">
              <w:t xml:space="preserve">are </w:t>
            </w:r>
            <w:r w:rsidR="008D5AA2" w:rsidRPr="008D5AA2">
              <w:t xml:space="preserve">often far from </w:t>
            </w:r>
            <w:r w:rsidR="00770F0F">
              <w:t>an individual's</w:t>
            </w:r>
            <w:r w:rsidR="00770F0F" w:rsidRPr="008D5AA2">
              <w:t xml:space="preserve"> </w:t>
            </w:r>
            <w:r>
              <w:t xml:space="preserve">own </w:t>
            </w:r>
            <w:r w:rsidRPr="008D5AA2">
              <w:t>famil</w:t>
            </w:r>
            <w:r>
              <w:t xml:space="preserve">y and </w:t>
            </w:r>
            <w:r w:rsidR="00621117">
              <w:t xml:space="preserve">critical </w:t>
            </w:r>
            <w:r w:rsidR="008D5AA2" w:rsidRPr="008D5AA2">
              <w:t>support system</w:t>
            </w:r>
            <w:r>
              <w:t>s</w:t>
            </w:r>
            <w:r w:rsidR="008D5AA2" w:rsidRPr="008D5AA2">
              <w:t xml:space="preserve">. </w:t>
            </w:r>
          </w:p>
          <w:p w14:paraId="686CF8E6" w14:textId="77777777" w:rsidR="000A442C" w:rsidRDefault="000A442C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0D5D99B" w14:textId="0EAE52EB" w:rsidR="008423E4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 if the state expanded opportunities for housing options</w:t>
            </w:r>
            <w:r w:rsidR="00A20057">
              <w:t xml:space="preserve"> for these individuals</w:t>
            </w:r>
            <w:r w:rsidR="00223A7A">
              <w:t xml:space="preserve"> beyond the RRCs</w:t>
            </w:r>
            <w:r>
              <w:t xml:space="preserve">, </w:t>
            </w:r>
            <w:r w:rsidR="00223A7A">
              <w:t xml:space="preserve">particularly in a less institutional, </w:t>
            </w:r>
            <w:r w:rsidR="00B303F8">
              <w:t xml:space="preserve">less </w:t>
            </w:r>
            <w:r w:rsidR="00223A7A">
              <w:t xml:space="preserve">prison-like environment, </w:t>
            </w:r>
            <w:r w:rsidR="00B303F8">
              <w:t xml:space="preserve">it </w:t>
            </w:r>
            <w:r w:rsidR="008D5AA2" w:rsidRPr="008D5AA2">
              <w:t xml:space="preserve">could </w:t>
            </w:r>
            <w:r w:rsidR="00223A7A">
              <w:t>permane</w:t>
            </w:r>
            <w:r w:rsidR="00B303F8">
              <w:t xml:space="preserve">ntly improve these individuals' </w:t>
            </w:r>
            <w:r w:rsidR="00916275">
              <w:t xml:space="preserve">long-term supports and, thus, their </w:t>
            </w:r>
            <w:r w:rsidR="00B303F8">
              <w:t xml:space="preserve">chances for </w:t>
            </w:r>
            <w:r w:rsidR="00223A7A">
              <w:t>successful reentry</w:t>
            </w:r>
            <w:r w:rsidR="00F51115">
              <w:t xml:space="preserve">. </w:t>
            </w:r>
            <w:r w:rsidR="008D5AA2" w:rsidRPr="008D5AA2">
              <w:t>H</w:t>
            </w:r>
            <w:r w:rsidR="00770F0F">
              <w:t>.</w:t>
            </w:r>
            <w:r w:rsidR="008D5AA2" w:rsidRPr="008D5AA2">
              <w:t>B</w:t>
            </w:r>
            <w:r w:rsidR="00770F0F">
              <w:t>.</w:t>
            </w:r>
            <w:r w:rsidR="008D5AA2" w:rsidRPr="008D5AA2">
              <w:t xml:space="preserve"> 2754 establishes a task</w:t>
            </w:r>
            <w:r w:rsidR="00F41C84">
              <w:t xml:space="preserve"> </w:t>
            </w:r>
            <w:r w:rsidR="008D5AA2" w:rsidRPr="008D5AA2">
              <w:t xml:space="preserve">force to </w:t>
            </w:r>
            <w:r>
              <w:t xml:space="preserve">work </w:t>
            </w:r>
            <w:r w:rsidR="008D5AA2" w:rsidRPr="008D5AA2">
              <w:t xml:space="preserve">with </w:t>
            </w:r>
            <w:r>
              <w:t xml:space="preserve">the Texas Department of Criminal Justice </w:t>
            </w:r>
            <w:r w:rsidR="008D5AA2" w:rsidRPr="008D5AA2">
              <w:t xml:space="preserve">to expand </w:t>
            </w:r>
            <w:r w:rsidR="008A18AB">
              <w:t xml:space="preserve">housing options and </w:t>
            </w:r>
            <w:r w:rsidR="008D5AA2" w:rsidRPr="008D5AA2">
              <w:t xml:space="preserve">the use of housing </w:t>
            </w:r>
            <w:r w:rsidR="008A18AB">
              <w:t>stipends</w:t>
            </w:r>
            <w:r>
              <w:t xml:space="preserve">, </w:t>
            </w:r>
            <w:r w:rsidR="00223A7A">
              <w:t xml:space="preserve">all </w:t>
            </w:r>
            <w:r w:rsidR="0029326C">
              <w:t xml:space="preserve">in </w:t>
            </w:r>
            <w:r w:rsidR="00223A7A">
              <w:t>attempts</w:t>
            </w:r>
            <w:r w:rsidR="0029326C">
              <w:t xml:space="preserve"> to </w:t>
            </w:r>
            <w:r>
              <w:t xml:space="preserve">reduce recidivism </w:t>
            </w:r>
            <w:r w:rsidR="008A18AB">
              <w:t xml:space="preserve">rates </w:t>
            </w:r>
            <w:r>
              <w:t>and save the state money</w:t>
            </w:r>
            <w:r w:rsidR="001D4885">
              <w:t>,</w:t>
            </w:r>
            <w:r w:rsidR="00916275">
              <w:t xml:space="preserve"> and it revises the authorization for TDCJ to issue payment for temporary </w:t>
            </w:r>
            <w:r w:rsidR="00916275" w:rsidRPr="00B25C5A">
              <w:t xml:space="preserve">post-release housing for </w:t>
            </w:r>
            <w:r w:rsidR="00914C83">
              <w:t>certain</w:t>
            </w:r>
            <w:r w:rsidR="00916275">
              <w:t xml:space="preserve"> </w:t>
            </w:r>
            <w:r w:rsidR="00916275" w:rsidRPr="00B25C5A">
              <w:t>inmates</w:t>
            </w:r>
            <w:r w:rsidR="00914C83">
              <w:t xml:space="preserve"> or releasees</w:t>
            </w:r>
            <w:r w:rsidR="00916275">
              <w:t>.</w:t>
            </w:r>
          </w:p>
          <w:p w14:paraId="3709E15B" w14:textId="77777777" w:rsidR="008423E4" w:rsidRPr="00E26B13" w:rsidRDefault="008423E4" w:rsidP="0031257E">
            <w:pPr>
              <w:rPr>
                <w:b/>
              </w:rPr>
            </w:pPr>
          </w:p>
        </w:tc>
      </w:tr>
      <w:tr w:rsidR="008F1A6A" w14:paraId="01899CE6" w14:textId="77777777" w:rsidTr="00914C83">
        <w:tc>
          <w:tcPr>
            <w:tcW w:w="9576" w:type="dxa"/>
          </w:tcPr>
          <w:p w14:paraId="427CA515" w14:textId="77777777" w:rsidR="0017725B" w:rsidRDefault="00446B03" w:rsidP="003125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2D5E441" w14:textId="77777777" w:rsidR="0017725B" w:rsidRDefault="0017725B" w:rsidP="0031257E">
            <w:pPr>
              <w:rPr>
                <w:b/>
                <w:u w:val="single"/>
              </w:rPr>
            </w:pPr>
          </w:p>
          <w:p w14:paraId="22A27259" w14:textId="77777777" w:rsidR="00EB09EC" w:rsidRPr="00EB09EC" w:rsidRDefault="00446B03" w:rsidP="0031257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</w:t>
            </w:r>
            <w:r>
              <w:t>ry supervision.</w:t>
            </w:r>
          </w:p>
          <w:p w14:paraId="4D0986EA" w14:textId="77777777" w:rsidR="0017725B" w:rsidRPr="0017725B" w:rsidRDefault="0017725B" w:rsidP="0031257E">
            <w:pPr>
              <w:rPr>
                <w:b/>
                <w:u w:val="single"/>
              </w:rPr>
            </w:pPr>
          </w:p>
        </w:tc>
      </w:tr>
      <w:tr w:rsidR="008F1A6A" w14:paraId="37466D1A" w14:textId="77777777" w:rsidTr="00914C83">
        <w:tc>
          <w:tcPr>
            <w:tcW w:w="9576" w:type="dxa"/>
          </w:tcPr>
          <w:p w14:paraId="1754C786" w14:textId="77777777" w:rsidR="008423E4" w:rsidRPr="00A8133F" w:rsidRDefault="00446B03" w:rsidP="0031257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771A5A" w14:textId="77777777" w:rsidR="008423E4" w:rsidRDefault="008423E4" w:rsidP="0031257E"/>
          <w:p w14:paraId="363AB64A" w14:textId="77777777" w:rsidR="00EB09EC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57010F0" w14:textId="77777777" w:rsidR="008423E4" w:rsidRPr="00E21FDC" w:rsidRDefault="008423E4" w:rsidP="0031257E">
            <w:pPr>
              <w:rPr>
                <w:b/>
              </w:rPr>
            </w:pPr>
          </w:p>
        </w:tc>
      </w:tr>
      <w:tr w:rsidR="008F1A6A" w14:paraId="2A212CEA" w14:textId="77777777" w:rsidTr="00241343">
        <w:tc>
          <w:tcPr>
            <w:tcW w:w="9576" w:type="dxa"/>
            <w:shd w:val="clear" w:color="auto" w:fill="auto"/>
          </w:tcPr>
          <w:p w14:paraId="23D454D7" w14:textId="77777777" w:rsidR="008423E4" w:rsidRPr="00EB09EC" w:rsidRDefault="00446B03" w:rsidP="0031257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B7BA36" w14:textId="77777777" w:rsidR="0031257E" w:rsidRDefault="0031257E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7D7046" w14:textId="5E1264F4" w:rsidR="00B25C5A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2754 </w:t>
            </w:r>
            <w:r w:rsidR="00F65033">
              <w:t>establish</w:t>
            </w:r>
            <w:r w:rsidR="00770F0F">
              <w:t>es</w:t>
            </w:r>
            <w:r w:rsidR="00F65033">
              <w:t xml:space="preserve"> </w:t>
            </w:r>
            <w:r w:rsidR="00F65033" w:rsidRPr="00F65033">
              <w:t>the Reentry Housing Task Force</w:t>
            </w:r>
            <w:r w:rsidR="00337C9D">
              <w:t>, sets out its composition</w:t>
            </w:r>
            <w:r w:rsidR="00642FCE">
              <w:t>,</w:t>
            </w:r>
            <w:r w:rsidR="00337C9D">
              <w:t xml:space="preserve"> </w:t>
            </w:r>
            <w:r w:rsidR="00770F0F">
              <w:t>and</w:t>
            </w:r>
            <w:r w:rsidR="00337C9D">
              <w:t xml:space="preserve"> makes</w:t>
            </w:r>
            <w:r w:rsidR="00F65033">
              <w:t xml:space="preserve"> </w:t>
            </w:r>
            <w:r w:rsidR="00F65033" w:rsidRPr="00F65033">
              <w:t>the executive director</w:t>
            </w:r>
            <w:r w:rsidR="00F65033">
              <w:t xml:space="preserve"> of </w:t>
            </w:r>
            <w:r w:rsidR="00F65033" w:rsidRPr="00F65033">
              <w:t>the Texas Department of Criminal Justice</w:t>
            </w:r>
            <w:r w:rsidR="00F65033">
              <w:t xml:space="preserve"> (TDCJ) </w:t>
            </w:r>
            <w:r w:rsidR="00337C9D">
              <w:t xml:space="preserve">the appointing authority, who must </w:t>
            </w:r>
            <w:r w:rsidR="00F65033">
              <w:t>appoint</w:t>
            </w:r>
            <w:r w:rsidR="00B578CB">
              <w:t xml:space="preserve"> the</w:t>
            </w:r>
            <w:r w:rsidR="00F65033">
              <w:t xml:space="preserve"> members and designate </w:t>
            </w:r>
            <w:r w:rsidR="00770F0F">
              <w:t xml:space="preserve">a </w:t>
            </w:r>
            <w:r w:rsidR="00071145">
              <w:t>presiding officer not later than November</w:t>
            </w:r>
            <w:r w:rsidR="00B578CB">
              <w:t> </w:t>
            </w:r>
            <w:r w:rsidR="00071145">
              <w:t>1,</w:t>
            </w:r>
            <w:r w:rsidR="00B578CB">
              <w:t> </w:t>
            </w:r>
            <w:r w:rsidR="00071145">
              <w:t xml:space="preserve">2021. </w:t>
            </w:r>
            <w:r w:rsidR="00BA1C4E">
              <w:t xml:space="preserve">Members are not entitled to compensation but are entitled for </w:t>
            </w:r>
            <w:r w:rsidR="00770F0F">
              <w:t>reimbursement</w:t>
            </w:r>
            <w:r w:rsidR="00BA1C4E">
              <w:t xml:space="preserve"> for related travel expenses.</w:t>
            </w:r>
            <w:r>
              <w:t xml:space="preserve"> </w:t>
            </w:r>
            <w:r w:rsidR="00BA1C4E">
              <w:t>Th</w:t>
            </w:r>
            <w:r w:rsidR="00D914F2">
              <w:t>e</w:t>
            </w:r>
            <w:r w:rsidR="00BA1C4E">
              <w:t xml:space="preserve"> bill </w:t>
            </w:r>
            <w:r w:rsidR="00D914F2">
              <w:t xml:space="preserve">sets out the duties of the task force and </w:t>
            </w:r>
            <w:r>
              <w:t xml:space="preserve">requires the task force, not </w:t>
            </w:r>
            <w:r w:rsidRPr="00B25C5A">
              <w:t xml:space="preserve">later than December 1, 2022, </w:t>
            </w:r>
            <w:r>
              <w:t xml:space="preserve">to prepare and submit to TDCJ </w:t>
            </w:r>
            <w:r w:rsidRPr="00B25C5A">
              <w:t xml:space="preserve">and the legislature a </w:t>
            </w:r>
            <w:r w:rsidR="00B578CB">
              <w:t xml:space="preserve">written </w:t>
            </w:r>
            <w:r w:rsidRPr="00B25C5A">
              <w:t>repo</w:t>
            </w:r>
            <w:r>
              <w:t>rt on the task force's findings</w:t>
            </w:r>
            <w:r w:rsidR="00D914F2">
              <w:t>,</w:t>
            </w:r>
            <w:r w:rsidRPr="00B25C5A">
              <w:t xml:space="preserve"> </w:t>
            </w:r>
            <w:r>
              <w:t>including</w:t>
            </w:r>
            <w:r w:rsidRPr="00B25C5A">
              <w:t xml:space="preserve"> the standards, procedures, an</w:t>
            </w:r>
            <w:r>
              <w:t xml:space="preserve">d recommendations developed by the task force. </w:t>
            </w:r>
            <w:r w:rsidRPr="00B25C5A">
              <w:t xml:space="preserve">The task force is abolished </w:t>
            </w:r>
            <w:r>
              <w:t xml:space="preserve">and these provisions expire </w:t>
            </w:r>
            <w:r w:rsidRPr="00B25C5A">
              <w:t>September 1, 2023.</w:t>
            </w:r>
          </w:p>
          <w:p w14:paraId="2A48DFEF" w14:textId="77777777" w:rsidR="00B25C5A" w:rsidRDefault="00B25C5A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C3AEA3" w14:textId="406FA1AC" w:rsidR="00B25C5A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2754 </w:t>
            </w:r>
            <w:r w:rsidR="00BA1C4E">
              <w:t xml:space="preserve">amends the Government Code to </w:t>
            </w:r>
            <w:r>
              <w:t xml:space="preserve">revise </w:t>
            </w:r>
            <w:r w:rsidR="00AC7BB0">
              <w:t xml:space="preserve">the authorization for </w:t>
            </w:r>
            <w:r w:rsidR="00254F16">
              <w:t>TDCJ</w:t>
            </w:r>
            <w:r w:rsidR="00AC7BB0">
              <w:t xml:space="preserve"> to issue </w:t>
            </w:r>
            <w:r w:rsidR="00254F16">
              <w:t xml:space="preserve">payment for </w:t>
            </w:r>
            <w:r w:rsidR="00AC7BB0">
              <w:t xml:space="preserve">temporary </w:t>
            </w:r>
            <w:r w:rsidRPr="00B25C5A">
              <w:t>post-release housing for inmates</w:t>
            </w:r>
            <w:r>
              <w:t xml:space="preserve"> </w:t>
            </w:r>
            <w:r w:rsidR="00963827">
              <w:t xml:space="preserve">eligible for </w:t>
            </w:r>
            <w:r w:rsidR="00AC7BB0">
              <w:t>release on parole or to mandatory supervision</w:t>
            </w:r>
            <w:r w:rsidR="005E26C0">
              <w:t xml:space="preserve"> and to releasees</w:t>
            </w:r>
            <w:r w:rsidR="00AC7BB0">
              <w:t xml:space="preserve"> </w:t>
            </w:r>
            <w:r>
              <w:t>as follows:</w:t>
            </w:r>
          </w:p>
          <w:p w14:paraId="160F82C0" w14:textId="2F4058A4" w:rsidR="007442A1" w:rsidRDefault="00446B03" w:rsidP="003125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</w:t>
            </w:r>
            <w:r w:rsidR="00BB222A">
              <w:t xml:space="preserve">authorizing TDCJ to issue payment </w:t>
            </w:r>
            <w:r w:rsidR="00BB222A" w:rsidRPr="00C4149E">
              <w:t>for the cost of temporary post-release housing</w:t>
            </w:r>
            <w:r w:rsidR="00BB222A">
              <w:t xml:space="preserve"> without regard to whether TDCJ does not operate or contract for the operation of a residential correctional facility in the county of legal residence of an applicable inmate or releasee</w:t>
            </w:r>
            <w:r>
              <w:t>;</w:t>
            </w:r>
          </w:p>
          <w:p w14:paraId="51DCE5FA" w14:textId="0EC39168" w:rsidR="00AC7BB0" w:rsidRDefault="00446B03" w:rsidP="003125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removing the requirement that </w:t>
            </w:r>
            <w:r w:rsidR="00963827">
              <w:t xml:space="preserve">temporary </w:t>
            </w:r>
            <w:r>
              <w:t>post-release housing be in a structure that existed on June 1, 2009, as a multifamily residence or as a motel to which the hotel occupancy tax applies; and</w:t>
            </w:r>
          </w:p>
          <w:p w14:paraId="6CBDDB92" w14:textId="2F93E3C0" w:rsidR="00AC7BB0" w:rsidRDefault="00446B03" w:rsidP="003125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</w:t>
            </w:r>
            <w:r w:rsidR="007442A1">
              <w:t>requir</w:t>
            </w:r>
            <w:r w:rsidR="00254F16">
              <w:t>ing</w:t>
            </w:r>
            <w:r w:rsidR="007442A1">
              <w:t xml:space="preserve"> </w:t>
            </w:r>
            <w:r w:rsidR="00C4149E">
              <w:t xml:space="preserve">temporary post-release </w:t>
            </w:r>
            <w:r w:rsidR="007442A1">
              <w:t xml:space="preserve">housing to meet or exceed </w:t>
            </w:r>
            <w:r w:rsidR="007442A1" w:rsidRPr="007442A1">
              <w:t>standards developed by the Reentry Housing Task Force</w:t>
            </w:r>
            <w:r>
              <w:t>.</w:t>
            </w:r>
          </w:p>
          <w:p w14:paraId="135F6C5D" w14:textId="77777777" w:rsidR="00EB09EC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TDCJ to </w:t>
            </w:r>
            <w:r w:rsidRPr="00EB09EC">
              <w:t xml:space="preserve">continue to make payments for the cost of temporary post-release housing under the requirements </w:t>
            </w:r>
            <w:r>
              <w:t xml:space="preserve">that </w:t>
            </w:r>
            <w:r w:rsidRPr="00EB09EC">
              <w:t xml:space="preserve">existed </w:t>
            </w:r>
            <w:r>
              <w:t xml:space="preserve">immediately </w:t>
            </w:r>
            <w:r w:rsidRPr="00EB09EC">
              <w:t xml:space="preserve">before the </w:t>
            </w:r>
            <w:r>
              <w:t>bill's effective date until January 1, 2023.</w:t>
            </w:r>
          </w:p>
          <w:p w14:paraId="4ECCD90B" w14:textId="77777777" w:rsidR="00EB09EC" w:rsidRDefault="00EB09EC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AF49BF" w14:textId="06166A11" w:rsidR="009B46DD" w:rsidRDefault="00446B03" w:rsidP="0031257E">
            <w:pPr>
              <w:pStyle w:val="Header"/>
              <w:jc w:val="both"/>
            </w:pPr>
            <w:r>
              <w:t>H.B. 2754</w:t>
            </w:r>
            <w:r w:rsidR="00C4149E">
              <w:t xml:space="preserve"> requires TDCJ to </w:t>
            </w:r>
            <w:r w:rsidR="005E26C0">
              <w:t xml:space="preserve">actively </w:t>
            </w:r>
            <w:r w:rsidR="00C4149E" w:rsidRPr="00C4149E">
              <w:t>seek grants from any source for the purpose of expanding the use of temporary post-release housing payments as an alternative to housing an inmate or a releasee in a residential correctional facility</w:t>
            </w:r>
            <w:r>
              <w:t xml:space="preserve">. The bill </w:t>
            </w:r>
            <w:r w:rsidR="00C4149E">
              <w:t>authorizes TDCJ to</w:t>
            </w:r>
            <w:r w:rsidR="00C4149E" w:rsidRPr="00C4149E">
              <w:t xml:space="preserve"> issue </w:t>
            </w:r>
            <w:r>
              <w:t>the</w:t>
            </w:r>
            <w:r w:rsidR="00C4149E">
              <w:t xml:space="preserve"> </w:t>
            </w:r>
            <w:r w:rsidR="00C4149E" w:rsidRPr="00C4149E">
              <w:t>payments out of grant funds received for that purpose</w:t>
            </w:r>
            <w:r>
              <w:t xml:space="preserve"> and requires TDCJ to do the following:</w:t>
            </w:r>
          </w:p>
          <w:p w14:paraId="16ACFA8F" w14:textId="45A32B19" w:rsidR="009B46DD" w:rsidRDefault="00446B03" w:rsidP="0031257E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prioritize the use of temporary post-release housing payments to reduce the average number of days </w:t>
            </w:r>
            <w:r w:rsidR="00D561AF">
              <w:t xml:space="preserve">certain </w:t>
            </w:r>
            <w:r>
              <w:t>inmate</w:t>
            </w:r>
            <w:r w:rsidR="00D561AF">
              <w:t>s</w:t>
            </w:r>
            <w:r>
              <w:t xml:space="preserve"> or a releasee is housed in a residential correctional facility; and </w:t>
            </w:r>
          </w:p>
          <w:p w14:paraId="0514EF15" w14:textId="712D61DC" w:rsidR="007442A1" w:rsidRDefault="00446B03" w:rsidP="0031257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reduce the number of inmates or releasees housed in a residential correctional facility if TDCJ determines that the issuance of payments increases the availability of temporary post-rele</w:t>
            </w:r>
            <w:r>
              <w:t xml:space="preserve">ase housing that meets or exceeds </w:t>
            </w:r>
            <w:r w:rsidR="00963827">
              <w:t xml:space="preserve">the </w:t>
            </w:r>
            <w:r>
              <w:t xml:space="preserve">Reentry Housing Task Force </w:t>
            </w:r>
            <w:r w:rsidR="00E7787C">
              <w:t>standards.</w:t>
            </w:r>
          </w:p>
          <w:p w14:paraId="0F24B5C6" w14:textId="77777777" w:rsidR="00B25C5A" w:rsidRDefault="00B25C5A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5E28CD" w14:textId="43A0BA02" w:rsidR="00E7787C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2754 requires TDCJ to </w:t>
            </w:r>
            <w:r w:rsidRPr="00E7787C">
              <w:t>implement a post-release housing planning procedure for releasees that includes the early identification and assessment of inmates who do not have an es</w:t>
            </w:r>
            <w:r w:rsidRPr="00E7787C">
              <w:t>tablished plan for housing following release on parole or to mandatory supervision.</w:t>
            </w:r>
            <w:r w:rsidR="008A5A27">
              <w:t xml:space="preserve"> The bill requires TDCJ, </w:t>
            </w:r>
            <w:r w:rsidR="00A264EB">
              <w:t>in implementing the procedure</w:t>
            </w:r>
            <w:r w:rsidR="00BB222A">
              <w:t>,</w:t>
            </w:r>
            <w:r w:rsidR="00A264EB">
              <w:t xml:space="preserve"> </w:t>
            </w:r>
            <w:r>
              <w:t xml:space="preserve">to </w:t>
            </w:r>
            <w:r w:rsidRPr="00E7787C">
              <w:t>create an assessment to identify</w:t>
            </w:r>
            <w:r>
              <w:t xml:space="preserve"> the following:</w:t>
            </w:r>
          </w:p>
          <w:p w14:paraId="4D4FF8F8" w14:textId="77777777" w:rsidR="00E7787C" w:rsidRDefault="00446B03" w:rsidP="0031257E">
            <w:pPr>
              <w:pStyle w:val="Header"/>
              <w:numPr>
                <w:ilvl w:val="0"/>
                <w:numId w:val="4"/>
              </w:numPr>
              <w:jc w:val="both"/>
            </w:pPr>
            <w:r>
              <w:t>inmates who are low-risk and would benefit from the use of tempora</w:t>
            </w:r>
            <w:r>
              <w:t>ry post-release housing payments; and</w:t>
            </w:r>
          </w:p>
          <w:p w14:paraId="100F1A4A" w14:textId="77777777" w:rsidR="00E7787C" w:rsidRDefault="00446B03" w:rsidP="0031257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inmates who require more intensive planning for post-release housing.</w:t>
            </w:r>
          </w:p>
          <w:p w14:paraId="2E703458" w14:textId="6EF41543" w:rsidR="00A61ED2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BB222A">
              <w:t>requires TDCJ to implement the procedure and n</w:t>
            </w:r>
            <w:r w:rsidR="00BB222A" w:rsidRPr="008A5A27">
              <w:t>ot later than December</w:t>
            </w:r>
            <w:r w:rsidR="00BB222A">
              <w:t xml:space="preserve"> 1, 2021. The bill </w:t>
            </w:r>
            <w:r>
              <w:t>requires TDCJ</w:t>
            </w:r>
            <w:r w:rsidR="00E01B84" w:rsidRPr="00E01B84">
              <w:t xml:space="preserve">, not later than February 1 of each year, </w:t>
            </w:r>
            <w:r w:rsidR="00E01B84">
              <w:t xml:space="preserve">to submit </w:t>
            </w:r>
            <w:r w:rsidRPr="00E7787C">
              <w:t xml:space="preserve">to the governor, the lieutenant governor, the speaker of the house of representatives, and </w:t>
            </w:r>
            <w:r w:rsidR="00E01B84">
              <w:t>applicable</w:t>
            </w:r>
            <w:r w:rsidRPr="00E7787C">
              <w:t xml:space="preserve"> </w:t>
            </w:r>
            <w:r w:rsidR="005E26C0">
              <w:t xml:space="preserve">legislative </w:t>
            </w:r>
            <w:r w:rsidRPr="00E7787C">
              <w:t>committee</w:t>
            </w:r>
            <w:r w:rsidR="005E26C0">
              <w:t>s</w:t>
            </w:r>
            <w:r w:rsidRPr="00E7787C">
              <w:t xml:space="preserve"> a report that includes inf</w:t>
            </w:r>
            <w:r w:rsidR="00EE7A77">
              <w:t>ormation for the preceding year regarding</w:t>
            </w:r>
            <w:r>
              <w:t xml:space="preserve"> the following:</w:t>
            </w:r>
          </w:p>
          <w:p w14:paraId="37CAAF21" w14:textId="727A52D9" w:rsidR="005E26C0" w:rsidRDefault="00446B03" w:rsidP="0031257E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number of inmates who do not </w:t>
            </w:r>
            <w:r w:rsidRPr="00EE7A77">
              <w:t>ha</w:t>
            </w:r>
            <w:r w:rsidRPr="00EE7A77">
              <w:t>ve an established pla</w:t>
            </w:r>
            <w:r>
              <w:t>n for housing following release;</w:t>
            </w:r>
          </w:p>
          <w:p w14:paraId="2194D4EF" w14:textId="627ED297" w:rsidR="00EE7A77" w:rsidRDefault="00446B03" w:rsidP="0031257E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TDCJ's efforts to</w:t>
            </w:r>
            <w:r w:rsidR="00662010">
              <w:t xml:space="preserve"> do the following</w:t>
            </w:r>
            <w:r w:rsidR="00A61ED2">
              <w:t>:</w:t>
            </w:r>
          </w:p>
          <w:p w14:paraId="65B99ACE" w14:textId="6D246361" w:rsidR="00EE7A77" w:rsidRDefault="00446B03" w:rsidP="0031257E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find post-release housing for </w:t>
            </w:r>
            <w:r w:rsidR="005E26C0">
              <w:t xml:space="preserve">such </w:t>
            </w:r>
            <w:r>
              <w:t>inmates;</w:t>
            </w:r>
          </w:p>
          <w:p w14:paraId="343D72AB" w14:textId="146F3AEC" w:rsidR="00662010" w:rsidRDefault="00446B03" w:rsidP="0031257E">
            <w:pPr>
              <w:pStyle w:val="Header"/>
              <w:numPr>
                <w:ilvl w:val="1"/>
                <w:numId w:val="5"/>
              </w:numPr>
              <w:jc w:val="both"/>
            </w:pPr>
            <w:r>
              <w:t>reduce the length of time between an inmate's parole approval and the release of the inmate on parole</w:t>
            </w:r>
            <w:r w:rsidR="00EB09EC">
              <w:t>;</w:t>
            </w:r>
            <w:r>
              <w:t xml:space="preserve"> </w:t>
            </w:r>
            <w:r w:rsidR="00176B0E">
              <w:t>and</w:t>
            </w:r>
          </w:p>
          <w:p w14:paraId="67616F2F" w14:textId="1D7A1710" w:rsidR="00EE7A77" w:rsidRDefault="00446B03" w:rsidP="0031257E">
            <w:pPr>
              <w:pStyle w:val="Header"/>
              <w:numPr>
                <w:ilvl w:val="1"/>
                <w:numId w:val="5"/>
              </w:numPr>
              <w:jc w:val="both"/>
            </w:pPr>
            <w:r>
              <w:t xml:space="preserve">expand post-release housing options in local communities, including post-release housing that meets or exceeds </w:t>
            </w:r>
            <w:r w:rsidR="00662010">
              <w:t xml:space="preserve">the </w:t>
            </w:r>
            <w:r>
              <w:t>Reentry Housing Task Force</w:t>
            </w:r>
            <w:r w:rsidR="00E42C9B">
              <w:t xml:space="preserve"> standards</w:t>
            </w:r>
            <w:r>
              <w:t>;</w:t>
            </w:r>
          </w:p>
          <w:p w14:paraId="50F90A20" w14:textId="77777777" w:rsidR="00662010" w:rsidRDefault="00446B03" w:rsidP="0031257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the average number of days a releasee is housed in a residential correctional facility; and</w:t>
            </w:r>
          </w:p>
          <w:p w14:paraId="1FF35CB5" w14:textId="7B56EE18" w:rsidR="00E01B84" w:rsidRDefault="00446B03" w:rsidP="0031257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A61ED2">
              <w:t xml:space="preserve">the number </w:t>
            </w:r>
            <w:r w:rsidRPr="00A61ED2">
              <w:t>of releasees who absconded from a residential correctional facilit</w:t>
            </w:r>
            <w:r>
              <w:t xml:space="preserve">y. </w:t>
            </w:r>
          </w:p>
          <w:p w14:paraId="56383E2E" w14:textId="77777777" w:rsidR="00E01B84" w:rsidRDefault="00E01B84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B64DEA" w14:textId="4583F940" w:rsidR="00F65033" w:rsidRPr="009C36CD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C22D6E">
              <w:t xml:space="preserve">2754 </w:t>
            </w:r>
            <w:r w:rsidR="00C22D6E" w:rsidRPr="00F65033">
              <w:t>repeals</w:t>
            </w:r>
            <w:r>
              <w:t xml:space="preserve"> </w:t>
            </w:r>
            <w:r w:rsidRPr="00F65033">
              <w:t>Sectio</w:t>
            </w:r>
            <w:r>
              <w:t>n 508.157(e-1), Government Code.</w:t>
            </w:r>
          </w:p>
          <w:p w14:paraId="5AD7F6BA" w14:textId="77777777" w:rsidR="008423E4" w:rsidRPr="00835628" w:rsidRDefault="008423E4" w:rsidP="0031257E">
            <w:pPr>
              <w:rPr>
                <w:b/>
              </w:rPr>
            </w:pPr>
          </w:p>
        </w:tc>
      </w:tr>
      <w:tr w:rsidR="008F1A6A" w14:paraId="68359F4E" w14:textId="77777777" w:rsidTr="00914C83">
        <w:tc>
          <w:tcPr>
            <w:tcW w:w="9576" w:type="dxa"/>
          </w:tcPr>
          <w:p w14:paraId="55C4E3B3" w14:textId="77777777" w:rsidR="008423E4" w:rsidRPr="00A8133F" w:rsidRDefault="00446B03" w:rsidP="0031257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6029EF" w14:textId="77777777" w:rsidR="008423E4" w:rsidRDefault="008423E4" w:rsidP="0031257E"/>
          <w:p w14:paraId="6D35A2D8" w14:textId="77777777" w:rsidR="008423E4" w:rsidRPr="003624F2" w:rsidRDefault="00446B03" w:rsidP="003125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DB51D66" w14:textId="77777777" w:rsidR="008423E4" w:rsidRPr="00233FDB" w:rsidRDefault="008423E4" w:rsidP="0031257E">
            <w:pPr>
              <w:rPr>
                <w:b/>
              </w:rPr>
            </w:pPr>
          </w:p>
        </w:tc>
      </w:tr>
    </w:tbl>
    <w:p w14:paraId="6C2D5796" w14:textId="77777777" w:rsidR="008423E4" w:rsidRPr="00BE0E75" w:rsidRDefault="008423E4" w:rsidP="0031257E">
      <w:pPr>
        <w:jc w:val="both"/>
        <w:rPr>
          <w:rFonts w:ascii="Arial" w:hAnsi="Arial"/>
          <w:sz w:val="16"/>
          <w:szCs w:val="16"/>
        </w:rPr>
      </w:pPr>
    </w:p>
    <w:p w14:paraId="2286170C" w14:textId="77777777" w:rsidR="004108C3" w:rsidRPr="008423E4" w:rsidRDefault="004108C3" w:rsidP="0031257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1882D" w14:textId="77777777" w:rsidR="00000000" w:rsidRDefault="00446B03">
      <w:r>
        <w:separator/>
      </w:r>
    </w:p>
  </w:endnote>
  <w:endnote w:type="continuationSeparator" w:id="0">
    <w:p w14:paraId="5BC3BAF4" w14:textId="77777777" w:rsidR="00000000" w:rsidRDefault="0044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35C22" w14:textId="77777777" w:rsidR="00914C83" w:rsidRDefault="00914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1A6A" w14:paraId="21C66716" w14:textId="77777777" w:rsidTr="009C1E9A">
      <w:trPr>
        <w:cantSplit/>
      </w:trPr>
      <w:tc>
        <w:tcPr>
          <w:tcW w:w="0" w:type="pct"/>
        </w:tcPr>
        <w:p w14:paraId="18A7D38A" w14:textId="77777777" w:rsidR="00914C83" w:rsidRDefault="00914C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6B0529" w14:textId="77777777" w:rsidR="00914C83" w:rsidRDefault="00914C83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B1E04C" w14:textId="77777777" w:rsidR="00914C83" w:rsidRDefault="00914C83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F67463" w14:textId="77777777" w:rsidR="00914C83" w:rsidRDefault="00914C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DBDD52" w14:textId="77777777" w:rsidR="00914C83" w:rsidRDefault="00914C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1A6A" w14:paraId="1B2983D6" w14:textId="77777777" w:rsidTr="009C1E9A">
      <w:trPr>
        <w:cantSplit/>
      </w:trPr>
      <w:tc>
        <w:tcPr>
          <w:tcW w:w="0" w:type="pct"/>
        </w:tcPr>
        <w:p w14:paraId="536D77BB" w14:textId="77777777" w:rsidR="00914C83" w:rsidRDefault="00914C8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971860" w14:textId="1BE85D4C" w:rsidR="00914C83" w:rsidRPr="009C1E9A" w:rsidRDefault="00446B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87R </w:t>
          </w:r>
          <w:r>
            <w:rPr>
              <w:rFonts w:ascii="Shruti" w:hAnsi="Shruti"/>
              <w:sz w:val="22"/>
            </w:rPr>
            <w:t>23819</w:t>
          </w:r>
        </w:p>
      </w:tc>
      <w:tc>
        <w:tcPr>
          <w:tcW w:w="2453" w:type="pct"/>
        </w:tcPr>
        <w:p w14:paraId="248EF3BE" w14:textId="53427694" w:rsidR="00914C83" w:rsidRDefault="00446B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63532">
            <w:t>21.119.1520</w:t>
          </w:r>
          <w:r>
            <w:fldChar w:fldCharType="end"/>
          </w:r>
        </w:p>
      </w:tc>
    </w:tr>
    <w:tr w:rsidR="008F1A6A" w14:paraId="1BA2DC1C" w14:textId="77777777" w:rsidTr="009C1E9A">
      <w:trPr>
        <w:cantSplit/>
      </w:trPr>
      <w:tc>
        <w:tcPr>
          <w:tcW w:w="0" w:type="pct"/>
        </w:tcPr>
        <w:p w14:paraId="22B36AFB" w14:textId="77777777" w:rsidR="00914C83" w:rsidRDefault="00914C8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1BE88A" w14:textId="77777777" w:rsidR="00914C83" w:rsidRPr="009C1E9A" w:rsidRDefault="00914C8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B4C94E" w14:textId="77777777" w:rsidR="00914C83" w:rsidRDefault="00914C83" w:rsidP="006D504F">
          <w:pPr>
            <w:pStyle w:val="Footer"/>
            <w:rPr>
              <w:rStyle w:val="PageNumber"/>
            </w:rPr>
          </w:pPr>
        </w:p>
        <w:p w14:paraId="4F9B80A3" w14:textId="77777777" w:rsidR="00914C83" w:rsidRDefault="00914C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1A6A" w14:paraId="632C17D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1E2F16B" w14:textId="589986DD" w:rsidR="00914C83" w:rsidRDefault="00446B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6353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A546825" w14:textId="77777777" w:rsidR="00914C83" w:rsidRDefault="00914C8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9BD9D1" w14:textId="77777777" w:rsidR="00914C83" w:rsidRPr="00FF6F72" w:rsidRDefault="00914C8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C152" w14:textId="77777777" w:rsidR="00914C83" w:rsidRDefault="00914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8C6F" w14:textId="77777777" w:rsidR="00000000" w:rsidRDefault="00446B03">
      <w:r>
        <w:separator/>
      </w:r>
    </w:p>
  </w:footnote>
  <w:footnote w:type="continuationSeparator" w:id="0">
    <w:p w14:paraId="772AE272" w14:textId="77777777" w:rsidR="00000000" w:rsidRDefault="0044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8EB4" w14:textId="77777777" w:rsidR="00914C83" w:rsidRDefault="00914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EC0E" w14:textId="77777777" w:rsidR="00914C83" w:rsidRDefault="00914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7298" w14:textId="77777777" w:rsidR="00914C83" w:rsidRDefault="00914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9EE"/>
    <w:multiLevelType w:val="hybridMultilevel"/>
    <w:tmpl w:val="B1BCFC72"/>
    <w:lvl w:ilvl="0" w:tplc="F978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67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EB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F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B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B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CF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04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CB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2F30"/>
    <w:multiLevelType w:val="hybridMultilevel"/>
    <w:tmpl w:val="0CE40D82"/>
    <w:lvl w:ilvl="0" w:tplc="0CC09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EEB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6C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62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E6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C5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4B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6F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6FE1"/>
    <w:multiLevelType w:val="hybridMultilevel"/>
    <w:tmpl w:val="D7D81C76"/>
    <w:lvl w:ilvl="0" w:tplc="C6C65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2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6D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E0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B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45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47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6E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87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F4157"/>
    <w:multiLevelType w:val="hybridMultilevel"/>
    <w:tmpl w:val="B2120F16"/>
    <w:lvl w:ilvl="0" w:tplc="263C4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EE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C8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0E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8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0D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E1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C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2F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1B26"/>
    <w:multiLevelType w:val="hybridMultilevel"/>
    <w:tmpl w:val="6E505FC4"/>
    <w:lvl w:ilvl="0" w:tplc="590A6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E8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64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4A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8B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0A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1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A0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2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D5F6D"/>
    <w:multiLevelType w:val="hybridMultilevel"/>
    <w:tmpl w:val="37E0E93E"/>
    <w:lvl w:ilvl="0" w:tplc="5344D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E8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CE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84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4D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C2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EC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C6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C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5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593"/>
    <w:rsid w:val="0004762E"/>
    <w:rsid w:val="000532BD"/>
    <w:rsid w:val="00055C12"/>
    <w:rsid w:val="000608B0"/>
    <w:rsid w:val="0006104C"/>
    <w:rsid w:val="00064BF2"/>
    <w:rsid w:val="000667BA"/>
    <w:rsid w:val="000676A7"/>
    <w:rsid w:val="00071145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42C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B0E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885"/>
    <w:rsid w:val="001E2CAD"/>
    <w:rsid w:val="001E34DB"/>
    <w:rsid w:val="001E37CD"/>
    <w:rsid w:val="001E4070"/>
    <w:rsid w:val="001E655E"/>
    <w:rsid w:val="001F3A68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A7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343"/>
    <w:rsid w:val="00241EC1"/>
    <w:rsid w:val="002431DA"/>
    <w:rsid w:val="0024691D"/>
    <w:rsid w:val="00247D27"/>
    <w:rsid w:val="00250A50"/>
    <w:rsid w:val="00251ED5"/>
    <w:rsid w:val="00254F16"/>
    <w:rsid w:val="00255EB6"/>
    <w:rsid w:val="00257429"/>
    <w:rsid w:val="00260FA4"/>
    <w:rsid w:val="00261183"/>
    <w:rsid w:val="00262A25"/>
    <w:rsid w:val="00262A66"/>
    <w:rsid w:val="00263140"/>
    <w:rsid w:val="002631C8"/>
    <w:rsid w:val="00263BA4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26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D05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257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C9D"/>
    <w:rsid w:val="003427C9"/>
    <w:rsid w:val="00343A92"/>
    <w:rsid w:val="00344530"/>
    <w:rsid w:val="003446DC"/>
    <w:rsid w:val="00346BCB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D08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49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06FF"/>
    <w:rsid w:val="00441016"/>
    <w:rsid w:val="00441F2F"/>
    <w:rsid w:val="0044228B"/>
    <w:rsid w:val="00446B03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E1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56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6C0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11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FCE"/>
    <w:rsid w:val="00645750"/>
    <w:rsid w:val="00650692"/>
    <w:rsid w:val="006508D3"/>
    <w:rsid w:val="00650AFA"/>
    <w:rsid w:val="00662010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2A1"/>
    <w:rsid w:val="007445B7"/>
    <w:rsid w:val="00744920"/>
    <w:rsid w:val="007509BE"/>
    <w:rsid w:val="0075287B"/>
    <w:rsid w:val="00755C7B"/>
    <w:rsid w:val="00764786"/>
    <w:rsid w:val="00766E12"/>
    <w:rsid w:val="0077098E"/>
    <w:rsid w:val="00770F0F"/>
    <w:rsid w:val="00771287"/>
    <w:rsid w:val="0077149E"/>
    <w:rsid w:val="00777518"/>
    <w:rsid w:val="0077779E"/>
    <w:rsid w:val="00780FB6"/>
    <w:rsid w:val="00784E5D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6785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2A6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18AB"/>
    <w:rsid w:val="008A3188"/>
    <w:rsid w:val="008A3FDF"/>
    <w:rsid w:val="008A5A27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5AA2"/>
    <w:rsid w:val="008E3338"/>
    <w:rsid w:val="008E3B49"/>
    <w:rsid w:val="008E47BE"/>
    <w:rsid w:val="008F09DF"/>
    <w:rsid w:val="008F1A6A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C83"/>
    <w:rsid w:val="00915568"/>
    <w:rsid w:val="00916275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3827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6DD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057"/>
    <w:rsid w:val="00A220FF"/>
    <w:rsid w:val="00A227E0"/>
    <w:rsid w:val="00A232E4"/>
    <w:rsid w:val="00A2445E"/>
    <w:rsid w:val="00A24AAD"/>
    <w:rsid w:val="00A264EB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44D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1ED2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BB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156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5C5A"/>
    <w:rsid w:val="00B26437"/>
    <w:rsid w:val="00B2678E"/>
    <w:rsid w:val="00B303F8"/>
    <w:rsid w:val="00B30647"/>
    <w:rsid w:val="00B31F0E"/>
    <w:rsid w:val="00B34F25"/>
    <w:rsid w:val="00B43672"/>
    <w:rsid w:val="00B473D8"/>
    <w:rsid w:val="00B5165A"/>
    <w:rsid w:val="00B524C1"/>
    <w:rsid w:val="00B52C8D"/>
    <w:rsid w:val="00B5634B"/>
    <w:rsid w:val="00B564BF"/>
    <w:rsid w:val="00B578CB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C4E"/>
    <w:rsid w:val="00BA32EE"/>
    <w:rsid w:val="00BB222A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6F4A"/>
    <w:rsid w:val="00C2142B"/>
    <w:rsid w:val="00C22987"/>
    <w:rsid w:val="00C22D6E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49E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61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1AF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4F2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B84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9B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532"/>
    <w:rsid w:val="00E667F3"/>
    <w:rsid w:val="00E67794"/>
    <w:rsid w:val="00E70CC6"/>
    <w:rsid w:val="00E71254"/>
    <w:rsid w:val="00E73CCD"/>
    <w:rsid w:val="00E76453"/>
    <w:rsid w:val="00E77353"/>
    <w:rsid w:val="00E775AE"/>
    <w:rsid w:val="00E7787C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9EC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E7A77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C84"/>
    <w:rsid w:val="00F41EEF"/>
    <w:rsid w:val="00F41FAC"/>
    <w:rsid w:val="00F423D3"/>
    <w:rsid w:val="00F44349"/>
    <w:rsid w:val="00F44C18"/>
    <w:rsid w:val="00F4569E"/>
    <w:rsid w:val="00F45AFC"/>
    <w:rsid w:val="00F462F4"/>
    <w:rsid w:val="00F50130"/>
    <w:rsid w:val="00F51115"/>
    <w:rsid w:val="00F52402"/>
    <w:rsid w:val="00F5605D"/>
    <w:rsid w:val="00F65033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08A507-C536-4E57-8EA4-E2465DFB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50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5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50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033"/>
    <w:rPr>
      <w:b/>
      <w:bCs/>
    </w:rPr>
  </w:style>
  <w:style w:type="character" w:styleId="Hyperlink">
    <w:name w:val="Hyperlink"/>
    <w:basedOn w:val="DefaultParagraphFont"/>
    <w:unhideWhenUsed/>
    <w:rsid w:val="00F41C8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578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5237</Characters>
  <Application>Microsoft Office Word</Application>
  <DocSecurity>4</DocSecurity>
  <Lines>109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HB02754 (Committee Report (Unamended))</vt:lpstr>
    </vt:vector>
  </TitlesOfParts>
  <Company>State of Texas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23819</dc:subject>
  <dc:creator>State of Texas</dc:creator>
  <dc:description>HB 2754 by Allen-(H)Corrections</dc:description>
  <cp:lastModifiedBy>Stacey Nicchio</cp:lastModifiedBy>
  <cp:revision>2</cp:revision>
  <cp:lastPrinted>2003-11-26T17:21:00Z</cp:lastPrinted>
  <dcterms:created xsi:type="dcterms:W3CDTF">2021-04-30T17:02:00Z</dcterms:created>
  <dcterms:modified xsi:type="dcterms:W3CDTF">2021-04-30T17:02:00Z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21.119.1520</vt:lpwstr>
  </property>
</Properties>
</file>