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46B44" w14:paraId="1B13560A" w14:textId="77777777" w:rsidTr="00345119">
        <w:tc>
          <w:tcPr>
            <w:tcW w:w="9576" w:type="dxa"/>
            <w:noWrap/>
          </w:tcPr>
          <w:p w14:paraId="3569133A" w14:textId="77777777" w:rsidR="008423E4" w:rsidRPr="0022177D" w:rsidRDefault="008569B0" w:rsidP="00AB1A62">
            <w:pPr>
              <w:pStyle w:val="Heading1"/>
            </w:pPr>
            <w:bookmarkStart w:id="0" w:name="_GoBack"/>
            <w:bookmarkEnd w:id="0"/>
            <w:r w:rsidRPr="00631897">
              <w:t>BILL ANALYSIS</w:t>
            </w:r>
          </w:p>
        </w:tc>
      </w:tr>
    </w:tbl>
    <w:p w14:paraId="4FD8796D" w14:textId="77777777" w:rsidR="008423E4" w:rsidRPr="0022177D" w:rsidRDefault="008423E4" w:rsidP="00AB1A62">
      <w:pPr>
        <w:jc w:val="center"/>
      </w:pPr>
    </w:p>
    <w:p w14:paraId="3EB7227D" w14:textId="77777777" w:rsidR="008423E4" w:rsidRPr="00B31F0E" w:rsidRDefault="008423E4" w:rsidP="00AB1A62"/>
    <w:p w14:paraId="12B2F1BA" w14:textId="77777777" w:rsidR="008423E4" w:rsidRPr="00742794" w:rsidRDefault="008423E4" w:rsidP="00AB1A62">
      <w:pPr>
        <w:tabs>
          <w:tab w:val="right" w:pos="9360"/>
        </w:tabs>
      </w:pPr>
    </w:p>
    <w:tbl>
      <w:tblPr>
        <w:tblW w:w="0" w:type="auto"/>
        <w:tblLayout w:type="fixed"/>
        <w:tblLook w:val="01E0" w:firstRow="1" w:lastRow="1" w:firstColumn="1" w:lastColumn="1" w:noHBand="0" w:noVBand="0"/>
      </w:tblPr>
      <w:tblGrid>
        <w:gridCol w:w="9576"/>
      </w:tblGrid>
      <w:tr w:rsidR="00546B44" w14:paraId="16C84C85" w14:textId="77777777" w:rsidTr="00345119">
        <w:tc>
          <w:tcPr>
            <w:tcW w:w="9576" w:type="dxa"/>
          </w:tcPr>
          <w:p w14:paraId="75F017A7" w14:textId="3E512DBB" w:rsidR="008423E4" w:rsidRPr="00861995" w:rsidRDefault="008569B0" w:rsidP="00AB1A62">
            <w:pPr>
              <w:jc w:val="right"/>
            </w:pPr>
            <w:r>
              <w:t>C.S.H.B. 2755</w:t>
            </w:r>
          </w:p>
        </w:tc>
      </w:tr>
      <w:tr w:rsidR="00546B44" w14:paraId="456DE4DE" w14:textId="77777777" w:rsidTr="00345119">
        <w:tc>
          <w:tcPr>
            <w:tcW w:w="9576" w:type="dxa"/>
          </w:tcPr>
          <w:p w14:paraId="1D2C3EB2" w14:textId="03AD97E7" w:rsidR="008423E4" w:rsidRPr="00861995" w:rsidRDefault="008569B0" w:rsidP="00F43D05">
            <w:pPr>
              <w:jc w:val="right"/>
            </w:pPr>
            <w:r>
              <w:t xml:space="preserve">By: </w:t>
            </w:r>
            <w:r w:rsidR="00F43D05">
              <w:t>Lucio III</w:t>
            </w:r>
          </w:p>
        </w:tc>
      </w:tr>
      <w:tr w:rsidR="00546B44" w14:paraId="1235CB00" w14:textId="77777777" w:rsidTr="00345119">
        <w:tc>
          <w:tcPr>
            <w:tcW w:w="9576" w:type="dxa"/>
          </w:tcPr>
          <w:p w14:paraId="23F1E6F3" w14:textId="6FA75BDF" w:rsidR="008423E4" w:rsidRPr="00861995" w:rsidRDefault="008569B0" w:rsidP="00AB1A62">
            <w:pPr>
              <w:jc w:val="right"/>
            </w:pPr>
            <w:r>
              <w:t>Insurance</w:t>
            </w:r>
          </w:p>
        </w:tc>
      </w:tr>
      <w:tr w:rsidR="00546B44" w14:paraId="4C7760D1" w14:textId="77777777" w:rsidTr="00345119">
        <w:tc>
          <w:tcPr>
            <w:tcW w:w="9576" w:type="dxa"/>
          </w:tcPr>
          <w:p w14:paraId="34B986DB" w14:textId="29D9C72A" w:rsidR="008423E4" w:rsidRDefault="008569B0" w:rsidP="00AB1A62">
            <w:pPr>
              <w:jc w:val="right"/>
            </w:pPr>
            <w:r>
              <w:t>Committee Report (Substituted)</w:t>
            </w:r>
          </w:p>
        </w:tc>
      </w:tr>
    </w:tbl>
    <w:p w14:paraId="1ACA02ED" w14:textId="77777777" w:rsidR="008423E4" w:rsidRDefault="008423E4" w:rsidP="00AB1A62">
      <w:pPr>
        <w:tabs>
          <w:tab w:val="right" w:pos="9360"/>
        </w:tabs>
      </w:pPr>
    </w:p>
    <w:p w14:paraId="52DEFF22" w14:textId="77777777" w:rsidR="008423E4" w:rsidRDefault="008423E4" w:rsidP="00AB1A62"/>
    <w:p w14:paraId="4FEEAEAA" w14:textId="77777777" w:rsidR="008423E4" w:rsidRDefault="008423E4" w:rsidP="00AB1A62"/>
    <w:tbl>
      <w:tblPr>
        <w:tblW w:w="0" w:type="auto"/>
        <w:tblCellMar>
          <w:left w:w="115" w:type="dxa"/>
          <w:right w:w="115" w:type="dxa"/>
        </w:tblCellMar>
        <w:tblLook w:val="01E0" w:firstRow="1" w:lastRow="1" w:firstColumn="1" w:lastColumn="1" w:noHBand="0" w:noVBand="0"/>
      </w:tblPr>
      <w:tblGrid>
        <w:gridCol w:w="9360"/>
      </w:tblGrid>
      <w:tr w:rsidR="00546B44" w14:paraId="12EAEBA3" w14:textId="77777777" w:rsidTr="00D11CC4">
        <w:tc>
          <w:tcPr>
            <w:tcW w:w="9360" w:type="dxa"/>
          </w:tcPr>
          <w:p w14:paraId="12AF9E81" w14:textId="77777777" w:rsidR="008423E4" w:rsidRPr="00A8133F" w:rsidRDefault="008569B0" w:rsidP="00AB1A62">
            <w:pPr>
              <w:rPr>
                <w:b/>
              </w:rPr>
            </w:pPr>
            <w:r w:rsidRPr="009C1E9A">
              <w:rPr>
                <w:b/>
                <w:u w:val="single"/>
              </w:rPr>
              <w:t>BACKGROUND AND PURPOSE</w:t>
            </w:r>
            <w:r>
              <w:rPr>
                <w:b/>
              </w:rPr>
              <w:t xml:space="preserve"> </w:t>
            </w:r>
          </w:p>
          <w:p w14:paraId="7660802B" w14:textId="77777777" w:rsidR="008423E4" w:rsidRDefault="008423E4" w:rsidP="00AB1A62"/>
          <w:p w14:paraId="6F21F27F" w14:textId="3458FC86" w:rsidR="008423E4" w:rsidRDefault="008569B0" w:rsidP="00AB1A62">
            <w:pPr>
              <w:pStyle w:val="Header"/>
              <w:tabs>
                <w:tab w:val="clear" w:pos="4320"/>
                <w:tab w:val="clear" w:pos="8640"/>
              </w:tabs>
              <w:jc w:val="both"/>
            </w:pPr>
            <w:r>
              <w:t xml:space="preserve">Currently, health benefit plans are only mandated to cover </w:t>
            </w:r>
            <w:r w:rsidR="0078377C" w:rsidRPr="0078377C">
              <w:t xml:space="preserve">general anesthesia </w:t>
            </w:r>
            <w:r w:rsidR="00841BC1">
              <w:t>for</w:t>
            </w:r>
            <w:r w:rsidR="00841BC1" w:rsidRPr="0078377C">
              <w:t xml:space="preserve"> </w:t>
            </w:r>
            <w:r w:rsidR="00841BC1">
              <w:t>dental</w:t>
            </w:r>
            <w:r w:rsidR="00841BC1" w:rsidRPr="0078377C">
              <w:t xml:space="preserve"> </w:t>
            </w:r>
            <w:r w:rsidR="00841BC1">
              <w:t>procedures</w:t>
            </w:r>
            <w:r>
              <w:t xml:space="preserve"> which affect </w:t>
            </w:r>
            <w:r w:rsidR="0078377C" w:rsidRPr="0078377C">
              <w:t xml:space="preserve">the temporomandibular joint. </w:t>
            </w:r>
            <w:r>
              <w:t xml:space="preserve">Interested parties contend that pediatric patients are experiencing delays in dental care because health benefit plans will not cover general anesthesia </w:t>
            </w:r>
            <w:r w:rsidR="0078377C" w:rsidRPr="0078377C">
              <w:t xml:space="preserve">for other dental procedures unless the condition </w:t>
            </w:r>
            <w:r>
              <w:t>becomes acute</w:t>
            </w:r>
            <w:r w:rsidR="0078377C" w:rsidRPr="0078377C">
              <w:t xml:space="preserve">. </w:t>
            </w:r>
            <w:r w:rsidR="0078377C">
              <w:t xml:space="preserve">C.S.H.B. 2755 seeks to </w:t>
            </w:r>
            <w:r w:rsidR="007644BC">
              <w:t>prohibit</w:t>
            </w:r>
            <w:r w:rsidR="0078377C">
              <w:t xml:space="preserve"> a health benefit plan that provides coverage for general anesthesia</w:t>
            </w:r>
            <w:r w:rsidR="007644BC">
              <w:t xml:space="preserve"> from excluding coverage for general anesthesia in connection with dental procedures for certain pediatric patients</w:t>
            </w:r>
            <w:r w:rsidR="0078377C">
              <w:t>.</w:t>
            </w:r>
          </w:p>
          <w:p w14:paraId="0460DC2A" w14:textId="77777777" w:rsidR="008423E4" w:rsidRPr="00E26B13" w:rsidRDefault="008423E4" w:rsidP="00AB1A62">
            <w:pPr>
              <w:rPr>
                <w:b/>
              </w:rPr>
            </w:pPr>
          </w:p>
        </w:tc>
      </w:tr>
      <w:tr w:rsidR="00546B44" w14:paraId="11CC77EF" w14:textId="77777777" w:rsidTr="00D11CC4">
        <w:tc>
          <w:tcPr>
            <w:tcW w:w="9360" w:type="dxa"/>
          </w:tcPr>
          <w:p w14:paraId="595E7E6A" w14:textId="77777777" w:rsidR="0017725B" w:rsidRDefault="008569B0" w:rsidP="00AB1A62">
            <w:pPr>
              <w:rPr>
                <w:b/>
                <w:u w:val="single"/>
              </w:rPr>
            </w:pPr>
            <w:r>
              <w:rPr>
                <w:b/>
                <w:u w:val="single"/>
              </w:rPr>
              <w:t>CRIMINAL JUSTICE IMPACT</w:t>
            </w:r>
          </w:p>
          <w:p w14:paraId="19249D2D" w14:textId="77777777" w:rsidR="0017725B" w:rsidRDefault="0017725B" w:rsidP="00AB1A62">
            <w:pPr>
              <w:rPr>
                <w:b/>
                <w:u w:val="single"/>
              </w:rPr>
            </w:pPr>
          </w:p>
          <w:p w14:paraId="5A0BAA69" w14:textId="2F4CB559" w:rsidR="00F91303" w:rsidRPr="00F91303" w:rsidRDefault="008569B0" w:rsidP="00AB1A62">
            <w:pPr>
              <w:jc w:val="both"/>
            </w:pPr>
            <w:r>
              <w:t>It is the committee's o</w:t>
            </w:r>
            <w:r>
              <w:t>pinion that this bill does not expressly create a criminal offense, increase the punishment for an existing criminal offense or category of offenses, or change the eligibility of a person for community supervision, parole, or mandatory supervision.</w:t>
            </w:r>
          </w:p>
          <w:p w14:paraId="3B99AE9C" w14:textId="77777777" w:rsidR="0017725B" w:rsidRPr="0017725B" w:rsidRDefault="0017725B" w:rsidP="00AB1A62">
            <w:pPr>
              <w:rPr>
                <w:b/>
                <w:u w:val="single"/>
              </w:rPr>
            </w:pPr>
          </w:p>
        </w:tc>
      </w:tr>
      <w:tr w:rsidR="00546B44" w14:paraId="35D63205" w14:textId="77777777" w:rsidTr="00D11CC4">
        <w:tc>
          <w:tcPr>
            <w:tcW w:w="9360" w:type="dxa"/>
          </w:tcPr>
          <w:p w14:paraId="6C21B675" w14:textId="77777777" w:rsidR="008423E4" w:rsidRPr="00A8133F" w:rsidRDefault="008569B0" w:rsidP="00AB1A62">
            <w:pPr>
              <w:rPr>
                <w:b/>
              </w:rPr>
            </w:pPr>
            <w:r w:rsidRPr="009C1E9A">
              <w:rPr>
                <w:b/>
                <w:u w:val="single"/>
              </w:rPr>
              <w:t>RULEM</w:t>
            </w:r>
            <w:r w:rsidRPr="009C1E9A">
              <w:rPr>
                <w:b/>
                <w:u w:val="single"/>
              </w:rPr>
              <w:t>AKING AUTHORITY</w:t>
            </w:r>
            <w:r>
              <w:rPr>
                <w:b/>
              </w:rPr>
              <w:t xml:space="preserve"> </w:t>
            </w:r>
          </w:p>
          <w:p w14:paraId="64618DE7" w14:textId="77777777" w:rsidR="008423E4" w:rsidRDefault="008423E4" w:rsidP="00AB1A62"/>
          <w:p w14:paraId="4B6A7261" w14:textId="13BAAF23" w:rsidR="00F91303" w:rsidRDefault="008569B0" w:rsidP="00AB1A62">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394282E" w14:textId="77777777" w:rsidR="008423E4" w:rsidRPr="00E21FDC" w:rsidRDefault="008423E4" w:rsidP="00AB1A62">
            <w:pPr>
              <w:rPr>
                <w:b/>
              </w:rPr>
            </w:pPr>
          </w:p>
        </w:tc>
      </w:tr>
      <w:tr w:rsidR="00546B44" w14:paraId="4FD78907" w14:textId="77777777" w:rsidTr="00D11CC4">
        <w:tc>
          <w:tcPr>
            <w:tcW w:w="9360" w:type="dxa"/>
          </w:tcPr>
          <w:p w14:paraId="7549C454" w14:textId="77777777" w:rsidR="008423E4" w:rsidRPr="00A8133F" w:rsidRDefault="008569B0" w:rsidP="00AB1A62">
            <w:pPr>
              <w:rPr>
                <w:b/>
              </w:rPr>
            </w:pPr>
            <w:r w:rsidRPr="009C1E9A">
              <w:rPr>
                <w:b/>
                <w:u w:val="single"/>
              </w:rPr>
              <w:t>ANALYSIS</w:t>
            </w:r>
            <w:r>
              <w:rPr>
                <w:b/>
              </w:rPr>
              <w:t xml:space="preserve"> </w:t>
            </w:r>
          </w:p>
          <w:p w14:paraId="29FDB48A" w14:textId="77777777" w:rsidR="008423E4" w:rsidRDefault="008423E4" w:rsidP="00AB1A62"/>
          <w:p w14:paraId="0503ECE0" w14:textId="6D1207AB" w:rsidR="00AD1C97" w:rsidRDefault="008569B0" w:rsidP="00AB1A62">
            <w:pPr>
              <w:pStyle w:val="Header"/>
              <w:jc w:val="both"/>
            </w:pPr>
            <w:r>
              <w:t>C.S.H.B. 2755 amends the Insurance Code to prohibit a</w:t>
            </w:r>
            <w:r>
              <w:t xml:space="preserve"> health benefit plan that provides coverage for general anesthesia from excluding general anesthesia services in connection with dental services provided to a covered individual </w:t>
            </w:r>
            <w:r w:rsidR="00841BC1" w:rsidRPr="000E3841">
              <w:t>from coverage</w:t>
            </w:r>
            <w:r w:rsidR="00841BC1">
              <w:t xml:space="preserve"> </w:t>
            </w:r>
            <w:r>
              <w:t>if the following conditions are satisfied:</w:t>
            </w:r>
          </w:p>
          <w:p w14:paraId="02A2FF95" w14:textId="77777777" w:rsidR="00AD1C97" w:rsidRDefault="008569B0" w:rsidP="00AB1A62">
            <w:pPr>
              <w:pStyle w:val="Header"/>
              <w:numPr>
                <w:ilvl w:val="0"/>
                <w:numId w:val="1"/>
              </w:numPr>
              <w:jc w:val="both"/>
            </w:pPr>
            <w:r>
              <w:t>the individual is you</w:t>
            </w:r>
            <w:r>
              <w:t>nger than 13 years of age and unable to undergo the dental service without general anesthesia due to a documented physical, mental, or medical reason determined by the individual's physician or by the dentist providing the dental care; and</w:t>
            </w:r>
          </w:p>
          <w:p w14:paraId="42339F11" w14:textId="77777777" w:rsidR="009C36CD" w:rsidRDefault="008569B0" w:rsidP="00AB1A62">
            <w:pPr>
              <w:pStyle w:val="Header"/>
              <w:numPr>
                <w:ilvl w:val="0"/>
                <w:numId w:val="1"/>
              </w:numPr>
              <w:jc w:val="both"/>
            </w:pPr>
            <w:r>
              <w:t>the anesthesia i</w:t>
            </w:r>
            <w:r>
              <w:t>s performed and billed separately by a state-licensed physician anesthesiologist or a state-licensed dentist anesthesiologist who holds the permit to administer general anesthesia.</w:t>
            </w:r>
          </w:p>
          <w:p w14:paraId="516A21E6" w14:textId="58C4F473" w:rsidR="00AD1C97" w:rsidRDefault="008569B0" w:rsidP="00AB1A62">
            <w:pPr>
              <w:pStyle w:val="Header"/>
              <w:jc w:val="both"/>
            </w:pPr>
            <w:r>
              <w:t>The provisions of the bill expressly do not require the health benefit plan</w:t>
            </w:r>
            <w:r>
              <w:t xml:space="preserve"> to provide coverage for the dental care or procedures. </w:t>
            </w:r>
          </w:p>
          <w:p w14:paraId="6FA35369" w14:textId="77777777" w:rsidR="00AD1C97" w:rsidRDefault="00AD1C97" w:rsidP="00AB1A62">
            <w:pPr>
              <w:pStyle w:val="Header"/>
              <w:jc w:val="both"/>
            </w:pPr>
          </w:p>
          <w:p w14:paraId="67C3E1B2" w14:textId="3032E245" w:rsidR="00AD1C97" w:rsidRPr="009C36CD" w:rsidRDefault="008569B0" w:rsidP="00AB1A62">
            <w:pPr>
              <w:pStyle w:val="Header"/>
              <w:jc w:val="both"/>
            </w:pPr>
            <w:r>
              <w:t xml:space="preserve">C.S.H.B. </w:t>
            </w:r>
            <w:r w:rsidR="009C0013">
              <w:t xml:space="preserve">2755 </w:t>
            </w:r>
            <w:r>
              <w:t xml:space="preserve">establishes the applicability of its provisions and applies only to a health benefit plan delivered, issued for delivery, or renewed on or after January 1, 2022. The bill's provisions </w:t>
            </w:r>
            <w:r>
              <w:t>do not apply to a qualified health plan if a determination is made that the provisions require the plan to offer benefits in addition to the federally mandated essential health benefits and the state is required to defray the cost of the additional benefit</w:t>
            </w:r>
            <w:r>
              <w:t>s. If such a determination is made, the bill's provisions also do not apply to a non-qualified health plan offered in the same market.</w:t>
            </w:r>
          </w:p>
          <w:p w14:paraId="60B661EC" w14:textId="77777777" w:rsidR="008423E4" w:rsidRPr="00835628" w:rsidRDefault="008423E4" w:rsidP="00AB1A62">
            <w:pPr>
              <w:rPr>
                <w:b/>
              </w:rPr>
            </w:pPr>
          </w:p>
        </w:tc>
      </w:tr>
      <w:tr w:rsidR="00546B44" w14:paraId="45662E8E" w14:textId="77777777" w:rsidTr="00D11CC4">
        <w:tc>
          <w:tcPr>
            <w:tcW w:w="9360" w:type="dxa"/>
          </w:tcPr>
          <w:p w14:paraId="1AB0B9C5" w14:textId="77777777" w:rsidR="008423E4" w:rsidRPr="00A8133F" w:rsidRDefault="008569B0" w:rsidP="00AB1A62">
            <w:pPr>
              <w:rPr>
                <w:b/>
              </w:rPr>
            </w:pPr>
            <w:r w:rsidRPr="009C1E9A">
              <w:rPr>
                <w:b/>
                <w:u w:val="single"/>
              </w:rPr>
              <w:t>EFFECTIVE DATE</w:t>
            </w:r>
            <w:r>
              <w:rPr>
                <w:b/>
              </w:rPr>
              <w:t xml:space="preserve"> </w:t>
            </w:r>
          </w:p>
          <w:p w14:paraId="08D38772" w14:textId="77777777" w:rsidR="008423E4" w:rsidRDefault="008423E4" w:rsidP="00AB1A62"/>
          <w:p w14:paraId="35FFE1D4" w14:textId="77777777" w:rsidR="008423E4" w:rsidRPr="003624F2" w:rsidRDefault="008569B0" w:rsidP="00AB1A62">
            <w:pPr>
              <w:pStyle w:val="Header"/>
              <w:tabs>
                <w:tab w:val="clear" w:pos="4320"/>
                <w:tab w:val="clear" w:pos="8640"/>
              </w:tabs>
              <w:jc w:val="both"/>
            </w:pPr>
            <w:r>
              <w:t>September 1, 2021.</w:t>
            </w:r>
          </w:p>
          <w:p w14:paraId="34874B72" w14:textId="77777777" w:rsidR="008423E4" w:rsidRPr="00233FDB" w:rsidRDefault="008423E4" w:rsidP="00AB1A62">
            <w:pPr>
              <w:rPr>
                <w:b/>
              </w:rPr>
            </w:pPr>
          </w:p>
        </w:tc>
      </w:tr>
      <w:tr w:rsidR="00546B44" w14:paraId="3E132BC2" w14:textId="77777777" w:rsidTr="00D11CC4">
        <w:tc>
          <w:tcPr>
            <w:tcW w:w="9360" w:type="dxa"/>
          </w:tcPr>
          <w:p w14:paraId="133C9E10" w14:textId="77777777" w:rsidR="00F43D05" w:rsidRDefault="008569B0" w:rsidP="00F43D05">
            <w:pPr>
              <w:jc w:val="both"/>
              <w:rPr>
                <w:b/>
                <w:u w:val="single"/>
              </w:rPr>
            </w:pPr>
            <w:r>
              <w:rPr>
                <w:b/>
                <w:u w:val="single"/>
              </w:rPr>
              <w:t>COMPARISON OF ORIGINAL AND SUBSTITUTE</w:t>
            </w:r>
          </w:p>
          <w:p w14:paraId="09E6FC45" w14:textId="77777777" w:rsidR="009C0013" w:rsidRDefault="009C0013" w:rsidP="00F43D05">
            <w:pPr>
              <w:jc w:val="both"/>
              <w:rPr>
                <w:b/>
                <w:u w:val="single"/>
              </w:rPr>
            </w:pPr>
          </w:p>
          <w:p w14:paraId="31F1D4B8" w14:textId="77777777" w:rsidR="00D11CC4" w:rsidRDefault="008569B0" w:rsidP="00D11CC4">
            <w:pPr>
              <w:jc w:val="both"/>
            </w:pPr>
            <w:r>
              <w:t xml:space="preserve">While C.S.H.B. 2755 may differ from the </w:t>
            </w:r>
            <w:r>
              <w:t>original in minor or nonsubstantive ways, the following summarizes the substantial differences between the introduced and committee substitute versions of the bill.</w:t>
            </w:r>
          </w:p>
          <w:p w14:paraId="257A5350" w14:textId="77777777" w:rsidR="00D11CC4" w:rsidRDefault="00D11CC4" w:rsidP="00D11CC4">
            <w:pPr>
              <w:jc w:val="both"/>
            </w:pPr>
          </w:p>
          <w:p w14:paraId="60DAEDF1" w14:textId="630BFCB2" w:rsidR="00D11CC4" w:rsidRDefault="008569B0" w:rsidP="00D11CC4">
            <w:pPr>
              <w:jc w:val="both"/>
            </w:pPr>
            <w:r>
              <w:t xml:space="preserve">The original and the substitute both establish certain conditions under which </w:t>
            </w:r>
            <w:r w:rsidRPr="009C0013">
              <w:t>a health ben</w:t>
            </w:r>
            <w:r w:rsidRPr="009C0013">
              <w:t xml:space="preserve">efit plan that provides coverage for general anesthesia may not exclude </w:t>
            </w:r>
            <w:r w:rsidR="008345D4">
              <w:t xml:space="preserve">coverage for </w:t>
            </w:r>
            <w:r w:rsidRPr="009C0013">
              <w:t>general anesthesia services in connection with dental services provided to a covered individual</w:t>
            </w:r>
            <w:r>
              <w:t xml:space="preserve">. The substitute revises the conditions as set out in the original </w:t>
            </w:r>
            <w:r w:rsidR="008345D4">
              <w:t>in</w:t>
            </w:r>
            <w:r>
              <w:t xml:space="preserve"> the fo</w:t>
            </w:r>
            <w:r>
              <w:t>llowing</w:t>
            </w:r>
            <w:r w:rsidR="008345D4">
              <w:t xml:space="preserve"> ways</w:t>
            </w:r>
            <w:r>
              <w:t>:</w:t>
            </w:r>
          </w:p>
          <w:p w14:paraId="40FC5789" w14:textId="2B884FC1" w:rsidR="00D11CC4" w:rsidRDefault="008569B0">
            <w:pPr>
              <w:pStyle w:val="ListParagraph"/>
              <w:numPr>
                <w:ilvl w:val="0"/>
                <w:numId w:val="3"/>
              </w:numPr>
              <w:jc w:val="both"/>
            </w:pPr>
            <w:r>
              <w:t>lower</w:t>
            </w:r>
            <w:r w:rsidR="008345D4">
              <w:t>s</w:t>
            </w:r>
            <w:r>
              <w:t xml:space="preserve"> the age of </w:t>
            </w:r>
            <w:r w:rsidR="008345D4">
              <w:t xml:space="preserve">covered </w:t>
            </w:r>
            <w:r>
              <w:t>individuals from younger than 18 years of age to younger than 13 years of age</w:t>
            </w:r>
            <w:r w:rsidR="008345D4">
              <w:t xml:space="preserve"> for whom the health benefit plan may not exclude from coverage for </w:t>
            </w:r>
            <w:r>
              <w:t>general anesthesia</w:t>
            </w:r>
            <w:r w:rsidR="008345D4">
              <w:t xml:space="preserve"> for </w:t>
            </w:r>
            <w:r>
              <w:t>dental service</w:t>
            </w:r>
            <w:r w:rsidR="008345D4">
              <w:t>s</w:t>
            </w:r>
            <w:r>
              <w:t>; and</w:t>
            </w:r>
          </w:p>
          <w:p w14:paraId="25E7D0AC" w14:textId="77777777" w:rsidR="008345D4" w:rsidRDefault="008569B0" w:rsidP="00D11CC4">
            <w:pPr>
              <w:pStyle w:val="ListParagraph"/>
              <w:numPr>
                <w:ilvl w:val="0"/>
                <w:numId w:val="3"/>
              </w:numPr>
              <w:jc w:val="both"/>
            </w:pPr>
            <w:r>
              <w:t>requires</w:t>
            </w:r>
            <w:r>
              <w:t xml:space="preserve"> the anesthesia to be performed and billed separately by an appropriately licensed physician anesthesiologist or dental anesthesiologist; and</w:t>
            </w:r>
          </w:p>
          <w:p w14:paraId="2BB6EDED" w14:textId="7841C5EB" w:rsidR="00D11CC4" w:rsidRDefault="008569B0" w:rsidP="00D11CC4">
            <w:pPr>
              <w:pStyle w:val="ListParagraph"/>
              <w:numPr>
                <w:ilvl w:val="0"/>
                <w:numId w:val="3"/>
              </w:numPr>
              <w:jc w:val="both"/>
            </w:pPr>
            <w:r>
              <w:t xml:space="preserve">whereas the original required the individual to be unable to undergo dental services in an office setting without </w:t>
            </w:r>
            <w:r>
              <w:t>general anesthesia because of a documented physical, mental, or medical reason, the substitute does not includ</w:t>
            </w:r>
            <w:r w:rsidR="00235285">
              <w:t>e specification with regard to where the services occur and specifies that the individual must be unable to undergo the dental services without general anesthesia due to a documented physical, mental, or medical reason</w:t>
            </w:r>
            <w:r>
              <w:t xml:space="preserve">. </w:t>
            </w:r>
          </w:p>
          <w:p w14:paraId="23D257B2" w14:textId="77777777" w:rsidR="00D11CC4" w:rsidRDefault="00D11CC4" w:rsidP="00D11CC4">
            <w:pPr>
              <w:jc w:val="both"/>
            </w:pPr>
          </w:p>
          <w:p w14:paraId="43CD8279" w14:textId="577AFCCA" w:rsidR="00D11CC4" w:rsidRPr="00F43D05" w:rsidRDefault="008569B0" w:rsidP="00D11CC4">
            <w:pPr>
              <w:jc w:val="both"/>
              <w:rPr>
                <w:b/>
                <w:u w:val="single"/>
              </w:rPr>
            </w:pPr>
            <w:r>
              <w:t>The substitute includes an exception to the applicability of the bill's provisions that was not in the original that applies if a determination is made that the bill's provisions r</w:t>
            </w:r>
            <w:r>
              <w:t>equire a qualified health plan to offer benefits in addition to the federally mandated essential health benefits and the state is required to defray the cost of the additional benefits.</w:t>
            </w:r>
          </w:p>
        </w:tc>
      </w:tr>
    </w:tbl>
    <w:p w14:paraId="6980C996" w14:textId="77777777" w:rsidR="008423E4" w:rsidRPr="00BE0E75" w:rsidRDefault="008423E4" w:rsidP="00AB1A62">
      <w:pPr>
        <w:jc w:val="both"/>
        <w:rPr>
          <w:rFonts w:ascii="Arial" w:hAnsi="Arial"/>
          <w:sz w:val="16"/>
          <w:szCs w:val="16"/>
        </w:rPr>
      </w:pPr>
    </w:p>
    <w:p w14:paraId="0CC262A0" w14:textId="77777777" w:rsidR="004108C3" w:rsidRPr="008423E4" w:rsidRDefault="004108C3" w:rsidP="00AB1A62"/>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CC837" w14:textId="77777777" w:rsidR="00000000" w:rsidRDefault="008569B0">
      <w:r>
        <w:separator/>
      </w:r>
    </w:p>
  </w:endnote>
  <w:endnote w:type="continuationSeparator" w:id="0">
    <w:p w14:paraId="6BEE0F87" w14:textId="77777777" w:rsidR="00000000" w:rsidRDefault="0085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46B44" w14:paraId="1224243C" w14:textId="77777777" w:rsidTr="009C1E9A">
      <w:trPr>
        <w:cantSplit/>
      </w:trPr>
      <w:tc>
        <w:tcPr>
          <w:tcW w:w="0" w:type="pct"/>
        </w:tcPr>
        <w:p w14:paraId="0D779D9D" w14:textId="77777777" w:rsidR="00137D90" w:rsidRDefault="00137D90" w:rsidP="009C1E9A">
          <w:pPr>
            <w:pStyle w:val="Footer"/>
            <w:tabs>
              <w:tab w:val="clear" w:pos="8640"/>
              <w:tab w:val="right" w:pos="9360"/>
            </w:tabs>
          </w:pPr>
        </w:p>
      </w:tc>
      <w:tc>
        <w:tcPr>
          <w:tcW w:w="2395" w:type="pct"/>
        </w:tcPr>
        <w:p w14:paraId="5C6E1920" w14:textId="77777777" w:rsidR="001A4310" w:rsidRDefault="001A4310" w:rsidP="009C1E9A">
          <w:pPr>
            <w:pStyle w:val="Footer"/>
            <w:tabs>
              <w:tab w:val="clear" w:pos="8640"/>
              <w:tab w:val="right" w:pos="9360"/>
            </w:tabs>
          </w:pPr>
        </w:p>
        <w:p w14:paraId="06C6C0B0" w14:textId="77777777" w:rsidR="00137D90" w:rsidRDefault="00137D90" w:rsidP="009C1E9A">
          <w:pPr>
            <w:pStyle w:val="Footer"/>
            <w:tabs>
              <w:tab w:val="clear" w:pos="8640"/>
              <w:tab w:val="right" w:pos="9360"/>
            </w:tabs>
          </w:pPr>
        </w:p>
      </w:tc>
      <w:tc>
        <w:tcPr>
          <w:tcW w:w="2453" w:type="pct"/>
        </w:tcPr>
        <w:p w14:paraId="11DACE2C" w14:textId="77777777" w:rsidR="00137D90" w:rsidRDefault="00137D90" w:rsidP="009C1E9A">
          <w:pPr>
            <w:pStyle w:val="Footer"/>
            <w:tabs>
              <w:tab w:val="clear" w:pos="8640"/>
              <w:tab w:val="right" w:pos="9360"/>
            </w:tabs>
            <w:jc w:val="right"/>
          </w:pPr>
        </w:p>
      </w:tc>
    </w:tr>
    <w:tr w:rsidR="00546B44" w14:paraId="68493AC2" w14:textId="77777777" w:rsidTr="009C1E9A">
      <w:trPr>
        <w:cantSplit/>
      </w:trPr>
      <w:tc>
        <w:tcPr>
          <w:tcW w:w="0" w:type="pct"/>
        </w:tcPr>
        <w:p w14:paraId="0F8ED8C2" w14:textId="77777777" w:rsidR="00EC379B" w:rsidRDefault="00EC379B" w:rsidP="009C1E9A">
          <w:pPr>
            <w:pStyle w:val="Footer"/>
            <w:tabs>
              <w:tab w:val="clear" w:pos="8640"/>
              <w:tab w:val="right" w:pos="9360"/>
            </w:tabs>
          </w:pPr>
        </w:p>
      </w:tc>
      <w:tc>
        <w:tcPr>
          <w:tcW w:w="2395" w:type="pct"/>
        </w:tcPr>
        <w:p w14:paraId="761E3E79" w14:textId="4A9FC8CB" w:rsidR="00EC379B" w:rsidRPr="009C1E9A" w:rsidRDefault="008569B0" w:rsidP="009C1E9A">
          <w:pPr>
            <w:pStyle w:val="Footer"/>
            <w:tabs>
              <w:tab w:val="clear" w:pos="8640"/>
              <w:tab w:val="right" w:pos="9360"/>
            </w:tabs>
            <w:rPr>
              <w:rFonts w:ascii="Shruti" w:hAnsi="Shruti"/>
              <w:sz w:val="22"/>
            </w:rPr>
          </w:pPr>
          <w:r>
            <w:rPr>
              <w:rFonts w:ascii="Shruti" w:hAnsi="Shruti"/>
              <w:sz w:val="22"/>
            </w:rPr>
            <w:t>87R 25514</w:t>
          </w:r>
        </w:p>
      </w:tc>
      <w:tc>
        <w:tcPr>
          <w:tcW w:w="2453" w:type="pct"/>
        </w:tcPr>
        <w:p w14:paraId="014FAA69" w14:textId="5BF78F4E" w:rsidR="00EC379B" w:rsidRDefault="008569B0" w:rsidP="009C1E9A">
          <w:pPr>
            <w:pStyle w:val="Footer"/>
            <w:tabs>
              <w:tab w:val="clear" w:pos="8640"/>
              <w:tab w:val="right" w:pos="9360"/>
            </w:tabs>
            <w:jc w:val="right"/>
          </w:pPr>
          <w:r>
            <w:fldChar w:fldCharType="begin"/>
          </w:r>
          <w:r>
            <w:instrText xml:space="preserve"> DOCPROPERTY  OTID  \* MERGEFORMAT </w:instrText>
          </w:r>
          <w:r>
            <w:fldChar w:fldCharType="separate"/>
          </w:r>
          <w:r w:rsidR="00402574">
            <w:t>21.126.909</w:t>
          </w:r>
          <w:r>
            <w:fldChar w:fldCharType="end"/>
          </w:r>
        </w:p>
      </w:tc>
    </w:tr>
    <w:tr w:rsidR="00546B44" w14:paraId="3BFC5AC2" w14:textId="77777777" w:rsidTr="009C1E9A">
      <w:trPr>
        <w:cantSplit/>
      </w:trPr>
      <w:tc>
        <w:tcPr>
          <w:tcW w:w="0" w:type="pct"/>
        </w:tcPr>
        <w:p w14:paraId="5C6022A8" w14:textId="77777777" w:rsidR="00EC379B" w:rsidRDefault="00EC379B" w:rsidP="009C1E9A">
          <w:pPr>
            <w:pStyle w:val="Footer"/>
            <w:tabs>
              <w:tab w:val="clear" w:pos="4320"/>
              <w:tab w:val="clear" w:pos="8640"/>
              <w:tab w:val="left" w:pos="2865"/>
            </w:tabs>
          </w:pPr>
        </w:p>
      </w:tc>
      <w:tc>
        <w:tcPr>
          <w:tcW w:w="2395" w:type="pct"/>
        </w:tcPr>
        <w:p w14:paraId="6F1E67D6" w14:textId="5331432E" w:rsidR="00EC379B" w:rsidRPr="009C1E9A" w:rsidRDefault="008569B0" w:rsidP="009C1E9A">
          <w:pPr>
            <w:pStyle w:val="Footer"/>
            <w:tabs>
              <w:tab w:val="clear" w:pos="4320"/>
              <w:tab w:val="clear" w:pos="8640"/>
              <w:tab w:val="left" w:pos="2865"/>
            </w:tabs>
            <w:rPr>
              <w:rFonts w:ascii="Shruti" w:hAnsi="Shruti"/>
              <w:sz w:val="22"/>
            </w:rPr>
          </w:pPr>
          <w:r>
            <w:rPr>
              <w:rFonts w:ascii="Shruti" w:hAnsi="Shruti"/>
              <w:sz w:val="22"/>
            </w:rPr>
            <w:t>Substitute Document Number: 87R 22846</w:t>
          </w:r>
        </w:p>
      </w:tc>
      <w:tc>
        <w:tcPr>
          <w:tcW w:w="2453" w:type="pct"/>
        </w:tcPr>
        <w:p w14:paraId="7C8270A7" w14:textId="77777777" w:rsidR="00EC379B" w:rsidRDefault="00EC379B" w:rsidP="006D504F">
          <w:pPr>
            <w:pStyle w:val="Footer"/>
            <w:rPr>
              <w:rStyle w:val="PageNumber"/>
            </w:rPr>
          </w:pPr>
        </w:p>
        <w:p w14:paraId="3328B6DF" w14:textId="77777777" w:rsidR="00EC379B" w:rsidRDefault="00EC379B" w:rsidP="009C1E9A">
          <w:pPr>
            <w:pStyle w:val="Footer"/>
            <w:tabs>
              <w:tab w:val="clear" w:pos="8640"/>
              <w:tab w:val="right" w:pos="9360"/>
            </w:tabs>
            <w:jc w:val="right"/>
          </w:pPr>
        </w:p>
      </w:tc>
    </w:tr>
    <w:tr w:rsidR="00546B44" w14:paraId="7CD1A3F5" w14:textId="77777777" w:rsidTr="009C1E9A">
      <w:trPr>
        <w:cantSplit/>
        <w:trHeight w:val="323"/>
      </w:trPr>
      <w:tc>
        <w:tcPr>
          <w:tcW w:w="0" w:type="pct"/>
          <w:gridSpan w:val="3"/>
        </w:tcPr>
        <w:p w14:paraId="5B32A4D5" w14:textId="3EA37919" w:rsidR="00EC379B" w:rsidRDefault="008569B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82DA1">
            <w:rPr>
              <w:rStyle w:val="PageNumber"/>
              <w:noProof/>
            </w:rPr>
            <w:t>2</w:t>
          </w:r>
          <w:r>
            <w:rPr>
              <w:rStyle w:val="PageNumber"/>
            </w:rPr>
            <w:fldChar w:fldCharType="end"/>
          </w:r>
        </w:p>
        <w:p w14:paraId="40EA6FD9" w14:textId="77777777" w:rsidR="00EC379B" w:rsidRDefault="00EC379B" w:rsidP="009C1E9A">
          <w:pPr>
            <w:pStyle w:val="Footer"/>
            <w:tabs>
              <w:tab w:val="clear" w:pos="8640"/>
              <w:tab w:val="right" w:pos="9360"/>
            </w:tabs>
            <w:jc w:val="center"/>
          </w:pPr>
        </w:p>
      </w:tc>
    </w:tr>
  </w:tbl>
  <w:p w14:paraId="118BDCD3" w14:textId="77777777" w:rsidR="00EC379B" w:rsidRPr="00FF6F72" w:rsidRDefault="00EC379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2FC70" w14:textId="77777777" w:rsidR="00000000" w:rsidRDefault="008569B0">
      <w:r>
        <w:separator/>
      </w:r>
    </w:p>
  </w:footnote>
  <w:footnote w:type="continuationSeparator" w:id="0">
    <w:p w14:paraId="3597DADA" w14:textId="77777777" w:rsidR="00000000" w:rsidRDefault="00856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CB6"/>
    <w:multiLevelType w:val="hybridMultilevel"/>
    <w:tmpl w:val="E25EB288"/>
    <w:lvl w:ilvl="0" w:tplc="9D5C65BE">
      <w:start w:val="1"/>
      <w:numFmt w:val="decimal"/>
      <w:lvlText w:val="(%1)"/>
      <w:lvlJc w:val="left"/>
      <w:pPr>
        <w:ind w:left="825" w:hanging="465"/>
      </w:pPr>
      <w:rPr>
        <w:rFonts w:hint="default"/>
      </w:rPr>
    </w:lvl>
    <w:lvl w:ilvl="1" w:tplc="9BB4C718">
      <w:start w:val="1"/>
      <w:numFmt w:val="upperLetter"/>
      <w:lvlText w:val="(%2)"/>
      <w:lvlJc w:val="left"/>
      <w:pPr>
        <w:ind w:left="1530" w:hanging="450"/>
      </w:pPr>
      <w:rPr>
        <w:rFonts w:hint="default"/>
      </w:rPr>
    </w:lvl>
    <w:lvl w:ilvl="2" w:tplc="86505410" w:tentative="1">
      <w:start w:val="1"/>
      <w:numFmt w:val="lowerRoman"/>
      <w:lvlText w:val="%3."/>
      <w:lvlJc w:val="right"/>
      <w:pPr>
        <w:ind w:left="2160" w:hanging="180"/>
      </w:pPr>
    </w:lvl>
    <w:lvl w:ilvl="3" w:tplc="59EC29A4" w:tentative="1">
      <w:start w:val="1"/>
      <w:numFmt w:val="decimal"/>
      <w:lvlText w:val="%4."/>
      <w:lvlJc w:val="left"/>
      <w:pPr>
        <w:ind w:left="2880" w:hanging="360"/>
      </w:pPr>
    </w:lvl>
    <w:lvl w:ilvl="4" w:tplc="FC86352E" w:tentative="1">
      <w:start w:val="1"/>
      <w:numFmt w:val="lowerLetter"/>
      <w:lvlText w:val="%5."/>
      <w:lvlJc w:val="left"/>
      <w:pPr>
        <w:ind w:left="3600" w:hanging="360"/>
      </w:pPr>
    </w:lvl>
    <w:lvl w:ilvl="5" w:tplc="98F214B6" w:tentative="1">
      <w:start w:val="1"/>
      <w:numFmt w:val="lowerRoman"/>
      <w:lvlText w:val="%6."/>
      <w:lvlJc w:val="right"/>
      <w:pPr>
        <w:ind w:left="4320" w:hanging="180"/>
      </w:pPr>
    </w:lvl>
    <w:lvl w:ilvl="6" w:tplc="D1CE55D0" w:tentative="1">
      <w:start w:val="1"/>
      <w:numFmt w:val="decimal"/>
      <w:lvlText w:val="%7."/>
      <w:lvlJc w:val="left"/>
      <w:pPr>
        <w:ind w:left="5040" w:hanging="360"/>
      </w:pPr>
    </w:lvl>
    <w:lvl w:ilvl="7" w:tplc="9030EDDC" w:tentative="1">
      <w:start w:val="1"/>
      <w:numFmt w:val="lowerLetter"/>
      <w:lvlText w:val="%8."/>
      <w:lvlJc w:val="left"/>
      <w:pPr>
        <w:ind w:left="5760" w:hanging="360"/>
      </w:pPr>
    </w:lvl>
    <w:lvl w:ilvl="8" w:tplc="C0F27F08" w:tentative="1">
      <w:start w:val="1"/>
      <w:numFmt w:val="lowerRoman"/>
      <w:lvlText w:val="%9."/>
      <w:lvlJc w:val="right"/>
      <w:pPr>
        <w:ind w:left="6480" w:hanging="180"/>
      </w:pPr>
    </w:lvl>
  </w:abstractNum>
  <w:abstractNum w:abstractNumId="1" w15:restartNumberingAfterBreak="0">
    <w:nsid w:val="389A187C"/>
    <w:multiLevelType w:val="hybridMultilevel"/>
    <w:tmpl w:val="F1F00C96"/>
    <w:lvl w:ilvl="0" w:tplc="80D26E90">
      <w:start w:val="1"/>
      <w:numFmt w:val="bullet"/>
      <w:lvlText w:val=""/>
      <w:lvlJc w:val="left"/>
      <w:pPr>
        <w:tabs>
          <w:tab w:val="num" w:pos="720"/>
        </w:tabs>
        <w:ind w:left="720" w:hanging="360"/>
      </w:pPr>
      <w:rPr>
        <w:rFonts w:ascii="Symbol" w:hAnsi="Symbol" w:hint="default"/>
      </w:rPr>
    </w:lvl>
    <w:lvl w:ilvl="1" w:tplc="0944FA50">
      <w:start w:val="1"/>
      <w:numFmt w:val="bullet"/>
      <w:lvlText w:val="o"/>
      <w:lvlJc w:val="left"/>
      <w:pPr>
        <w:ind w:left="1440" w:hanging="360"/>
      </w:pPr>
      <w:rPr>
        <w:rFonts w:ascii="Courier New" w:hAnsi="Courier New" w:cs="Courier New" w:hint="default"/>
      </w:rPr>
    </w:lvl>
    <w:lvl w:ilvl="2" w:tplc="73AAAE7C" w:tentative="1">
      <w:start w:val="1"/>
      <w:numFmt w:val="bullet"/>
      <w:lvlText w:val=""/>
      <w:lvlJc w:val="left"/>
      <w:pPr>
        <w:ind w:left="2160" w:hanging="360"/>
      </w:pPr>
      <w:rPr>
        <w:rFonts w:ascii="Wingdings" w:hAnsi="Wingdings" w:hint="default"/>
      </w:rPr>
    </w:lvl>
    <w:lvl w:ilvl="3" w:tplc="5824F860" w:tentative="1">
      <w:start w:val="1"/>
      <w:numFmt w:val="bullet"/>
      <w:lvlText w:val=""/>
      <w:lvlJc w:val="left"/>
      <w:pPr>
        <w:ind w:left="2880" w:hanging="360"/>
      </w:pPr>
      <w:rPr>
        <w:rFonts w:ascii="Symbol" w:hAnsi="Symbol" w:hint="default"/>
      </w:rPr>
    </w:lvl>
    <w:lvl w:ilvl="4" w:tplc="37807442" w:tentative="1">
      <w:start w:val="1"/>
      <w:numFmt w:val="bullet"/>
      <w:lvlText w:val="o"/>
      <w:lvlJc w:val="left"/>
      <w:pPr>
        <w:ind w:left="3600" w:hanging="360"/>
      </w:pPr>
      <w:rPr>
        <w:rFonts w:ascii="Courier New" w:hAnsi="Courier New" w:cs="Courier New" w:hint="default"/>
      </w:rPr>
    </w:lvl>
    <w:lvl w:ilvl="5" w:tplc="A6708510" w:tentative="1">
      <w:start w:val="1"/>
      <w:numFmt w:val="bullet"/>
      <w:lvlText w:val=""/>
      <w:lvlJc w:val="left"/>
      <w:pPr>
        <w:ind w:left="4320" w:hanging="360"/>
      </w:pPr>
      <w:rPr>
        <w:rFonts w:ascii="Wingdings" w:hAnsi="Wingdings" w:hint="default"/>
      </w:rPr>
    </w:lvl>
    <w:lvl w:ilvl="6" w:tplc="4354760E" w:tentative="1">
      <w:start w:val="1"/>
      <w:numFmt w:val="bullet"/>
      <w:lvlText w:val=""/>
      <w:lvlJc w:val="left"/>
      <w:pPr>
        <w:ind w:left="5040" w:hanging="360"/>
      </w:pPr>
      <w:rPr>
        <w:rFonts w:ascii="Symbol" w:hAnsi="Symbol" w:hint="default"/>
      </w:rPr>
    </w:lvl>
    <w:lvl w:ilvl="7" w:tplc="722A2D3A" w:tentative="1">
      <w:start w:val="1"/>
      <w:numFmt w:val="bullet"/>
      <w:lvlText w:val="o"/>
      <w:lvlJc w:val="left"/>
      <w:pPr>
        <w:ind w:left="5760" w:hanging="360"/>
      </w:pPr>
      <w:rPr>
        <w:rFonts w:ascii="Courier New" w:hAnsi="Courier New" w:cs="Courier New" w:hint="default"/>
      </w:rPr>
    </w:lvl>
    <w:lvl w:ilvl="8" w:tplc="62305FFC" w:tentative="1">
      <w:start w:val="1"/>
      <w:numFmt w:val="bullet"/>
      <w:lvlText w:val=""/>
      <w:lvlJc w:val="left"/>
      <w:pPr>
        <w:ind w:left="6480" w:hanging="360"/>
      </w:pPr>
      <w:rPr>
        <w:rFonts w:ascii="Wingdings" w:hAnsi="Wingdings" w:hint="default"/>
      </w:rPr>
    </w:lvl>
  </w:abstractNum>
  <w:abstractNum w:abstractNumId="2" w15:restartNumberingAfterBreak="0">
    <w:nsid w:val="66A33547"/>
    <w:multiLevelType w:val="hybridMultilevel"/>
    <w:tmpl w:val="38A09DB8"/>
    <w:lvl w:ilvl="0" w:tplc="D2EAFD76">
      <w:start w:val="1"/>
      <w:numFmt w:val="bullet"/>
      <w:lvlText w:val=""/>
      <w:lvlJc w:val="left"/>
      <w:pPr>
        <w:tabs>
          <w:tab w:val="num" w:pos="720"/>
        </w:tabs>
        <w:ind w:left="720" w:hanging="360"/>
      </w:pPr>
      <w:rPr>
        <w:rFonts w:ascii="Symbol" w:hAnsi="Symbol" w:hint="default"/>
      </w:rPr>
    </w:lvl>
    <w:lvl w:ilvl="1" w:tplc="37122A2E" w:tentative="1">
      <w:start w:val="1"/>
      <w:numFmt w:val="bullet"/>
      <w:lvlText w:val="o"/>
      <w:lvlJc w:val="left"/>
      <w:pPr>
        <w:ind w:left="1440" w:hanging="360"/>
      </w:pPr>
      <w:rPr>
        <w:rFonts w:ascii="Courier New" w:hAnsi="Courier New" w:cs="Courier New" w:hint="default"/>
      </w:rPr>
    </w:lvl>
    <w:lvl w:ilvl="2" w:tplc="76A2A938" w:tentative="1">
      <w:start w:val="1"/>
      <w:numFmt w:val="bullet"/>
      <w:lvlText w:val=""/>
      <w:lvlJc w:val="left"/>
      <w:pPr>
        <w:ind w:left="2160" w:hanging="360"/>
      </w:pPr>
      <w:rPr>
        <w:rFonts w:ascii="Wingdings" w:hAnsi="Wingdings" w:hint="default"/>
      </w:rPr>
    </w:lvl>
    <w:lvl w:ilvl="3" w:tplc="50F89726" w:tentative="1">
      <w:start w:val="1"/>
      <w:numFmt w:val="bullet"/>
      <w:lvlText w:val=""/>
      <w:lvlJc w:val="left"/>
      <w:pPr>
        <w:ind w:left="2880" w:hanging="360"/>
      </w:pPr>
      <w:rPr>
        <w:rFonts w:ascii="Symbol" w:hAnsi="Symbol" w:hint="default"/>
      </w:rPr>
    </w:lvl>
    <w:lvl w:ilvl="4" w:tplc="2A80F0FE" w:tentative="1">
      <w:start w:val="1"/>
      <w:numFmt w:val="bullet"/>
      <w:lvlText w:val="o"/>
      <w:lvlJc w:val="left"/>
      <w:pPr>
        <w:ind w:left="3600" w:hanging="360"/>
      </w:pPr>
      <w:rPr>
        <w:rFonts w:ascii="Courier New" w:hAnsi="Courier New" w:cs="Courier New" w:hint="default"/>
      </w:rPr>
    </w:lvl>
    <w:lvl w:ilvl="5" w:tplc="DF323046" w:tentative="1">
      <w:start w:val="1"/>
      <w:numFmt w:val="bullet"/>
      <w:lvlText w:val=""/>
      <w:lvlJc w:val="left"/>
      <w:pPr>
        <w:ind w:left="4320" w:hanging="360"/>
      </w:pPr>
      <w:rPr>
        <w:rFonts w:ascii="Wingdings" w:hAnsi="Wingdings" w:hint="default"/>
      </w:rPr>
    </w:lvl>
    <w:lvl w:ilvl="6" w:tplc="76E22F50" w:tentative="1">
      <w:start w:val="1"/>
      <w:numFmt w:val="bullet"/>
      <w:lvlText w:val=""/>
      <w:lvlJc w:val="left"/>
      <w:pPr>
        <w:ind w:left="5040" w:hanging="360"/>
      </w:pPr>
      <w:rPr>
        <w:rFonts w:ascii="Symbol" w:hAnsi="Symbol" w:hint="default"/>
      </w:rPr>
    </w:lvl>
    <w:lvl w:ilvl="7" w:tplc="9A181650" w:tentative="1">
      <w:start w:val="1"/>
      <w:numFmt w:val="bullet"/>
      <w:lvlText w:val="o"/>
      <w:lvlJc w:val="left"/>
      <w:pPr>
        <w:ind w:left="5760" w:hanging="360"/>
      </w:pPr>
      <w:rPr>
        <w:rFonts w:ascii="Courier New" w:hAnsi="Courier New" w:cs="Courier New" w:hint="default"/>
      </w:rPr>
    </w:lvl>
    <w:lvl w:ilvl="8" w:tplc="5D0AC664"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9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8EB"/>
    <w:rsid w:val="000C7F1D"/>
    <w:rsid w:val="000D2EBA"/>
    <w:rsid w:val="000D32A1"/>
    <w:rsid w:val="000D3725"/>
    <w:rsid w:val="000D46E5"/>
    <w:rsid w:val="000D769C"/>
    <w:rsid w:val="000E1976"/>
    <w:rsid w:val="000E20F1"/>
    <w:rsid w:val="000E3841"/>
    <w:rsid w:val="000E59F4"/>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5285"/>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60B1"/>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2574"/>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273F"/>
    <w:rsid w:val="005269CE"/>
    <w:rsid w:val="005304B2"/>
    <w:rsid w:val="005336BD"/>
    <w:rsid w:val="00534A49"/>
    <w:rsid w:val="005363BB"/>
    <w:rsid w:val="00541B98"/>
    <w:rsid w:val="00543374"/>
    <w:rsid w:val="00545548"/>
    <w:rsid w:val="00546923"/>
    <w:rsid w:val="00546B44"/>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3DD3"/>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64C0"/>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4BC"/>
    <w:rsid w:val="00764786"/>
    <w:rsid w:val="00766E12"/>
    <w:rsid w:val="0077098E"/>
    <w:rsid w:val="00771287"/>
    <w:rsid w:val="0077149E"/>
    <w:rsid w:val="00777518"/>
    <w:rsid w:val="0077779E"/>
    <w:rsid w:val="00780FB6"/>
    <w:rsid w:val="0078377C"/>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5D4"/>
    <w:rsid w:val="008347A9"/>
    <w:rsid w:val="00835628"/>
    <w:rsid w:val="00835E90"/>
    <w:rsid w:val="0084176D"/>
    <w:rsid w:val="00841BC1"/>
    <w:rsid w:val="008423E4"/>
    <w:rsid w:val="00842900"/>
    <w:rsid w:val="00850CF0"/>
    <w:rsid w:val="00851869"/>
    <w:rsid w:val="00851C04"/>
    <w:rsid w:val="008531A1"/>
    <w:rsid w:val="00853A94"/>
    <w:rsid w:val="00854068"/>
    <w:rsid w:val="008547A3"/>
    <w:rsid w:val="008569B0"/>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2DA1"/>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1472"/>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013"/>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1A62"/>
    <w:rsid w:val="00AB2C05"/>
    <w:rsid w:val="00AB3536"/>
    <w:rsid w:val="00AB474B"/>
    <w:rsid w:val="00AB5CCC"/>
    <w:rsid w:val="00AB74E2"/>
    <w:rsid w:val="00AC2E9A"/>
    <w:rsid w:val="00AC5AAB"/>
    <w:rsid w:val="00AC5AEC"/>
    <w:rsid w:val="00AC5F28"/>
    <w:rsid w:val="00AC6900"/>
    <w:rsid w:val="00AD1C97"/>
    <w:rsid w:val="00AD304B"/>
    <w:rsid w:val="00AD4497"/>
    <w:rsid w:val="00AD7780"/>
    <w:rsid w:val="00AE2263"/>
    <w:rsid w:val="00AE248E"/>
    <w:rsid w:val="00AE2D12"/>
    <w:rsid w:val="00AE2F06"/>
    <w:rsid w:val="00AE4F1C"/>
    <w:rsid w:val="00AF06A7"/>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7DAD"/>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1164"/>
    <w:rsid w:val="00CE2133"/>
    <w:rsid w:val="00CE245D"/>
    <w:rsid w:val="00CE300F"/>
    <w:rsid w:val="00CE3582"/>
    <w:rsid w:val="00CE3795"/>
    <w:rsid w:val="00CE3E20"/>
    <w:rsid w:val="00CF40B9"/>
    <w:rsid w:val="00CF4827"/>
    <w:rsid w:val="00CF4C69"/>
    <w:rsid w:val="00CF581C"/>
    <w:rsid w:val="00CF71E0"/>
    <w:rsid w:val="00D001B1"/>
    <w:rsid w:val="00D03176"/>
    <w:rsid w:val="00D060A8"/>
    <w:rsid w:val="00D06605"/>
    <w:rsid w:val="00D0720F"/>
    <w:rsid w:val="00D074E2"/>
    <w:rsid w:val="00D11B0B"/>
    <w:rsid w:val="00D11CC4"/>
    <w:rsid w:val="00D12A3E"/>
    <w:rsid w:val="00D22160"/>
    <w:rsid w:val="00D22172"/>
    <w:rsid w:val="00D2301B"/>
    <w:rsid w:val="00D239EE"/>
    <w:rsid w:val="00D30534"/>
    <w:rsid w:val="00D35728"/>
    <w:rsid w:val="00D37BCF"/>
    <w:rsid w:val="00D40F93"/>
    <w:rsid w:val="00D42277"/>
    <w:rsid w:val="00D42D89"/>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3D05"/>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1303"/>
    <w:rsid w:val="00F913BC"/>
    <w:rsid w:val="00F96602"/>
    <w:rsid w:val="00F9735A"/>
    <w:rsid w:val="00FA32FC"/>
    <w:rsid w:val="00FA59FD"/>
    <w:rsid w:val="00FA5D8C"/>
    <w:rsid w:val="00FA6403"/>
    <w:rsid w:val="00FB16CD"/>
    <w:rsid w:val="00FB73AE"/>
    <w:rsid w:val="00FC511F"/>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777539-3F40-47DC-936F-4089B608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D1C97"/>
    <w:rPr>
      <w:sz w:val="16"/>
      <w:szCs w:val="16"/>
    </w:rPr>
  </w:style>
  <w:style w:type="paragraph" w:styleId="CommentText">
    <w:name w:val="annotation text"/>
    <w:basedOn w:val="Normal"/>
    <w:link w:val="CommentTextChar"/>
    <w:semiHidden/>
    <w:unhideWhenUsed/>
    <w:rsid w:val="00AD1C97"/>
    <w:rPr>
      <w:sz w:val="20"/>
      <w:szCs w:val="20"/>
    </w:rPr>
  </w:style>
  <w:style w:type="character" w:customStyle="1" w:styleId="CommentTextChar">
    <w:name w:val="Comment Text Char"/>
    <w:basedOn w:val="DefaultParagraphFont"/>
    <w:link w:val="CommentText"/>
    <w:semiHidden/>
    <w:rsid w:val="00AD1C97"/>
  </w:style>
  <w:style w:type="paragraph" w:styleId="CommentSubject">
    <w:name w:val="annotation subject"/>
    <w:basedOn w:val="CommentText"/>
    <w:next w:val="CommentText"/>
    <w:link w:val="CommentSubjectChar"/>
    <w:semiHidden/>
    <w:unhideWhenUsed/>
    <w:rsid w:val="00AD1C97"/>
    <w:rPr>
      <w:b/>
      <w:bCs/>
    </w:rPr>
  </w:style>
  <w:style w:type="character" w:customStyle="1" w:styleId="CommentSubjectChar">
    <w:name w:val="Comment Subject Char"/>
    <w:basedOn w:val="CommentTextChar"/>
    <w:link w:val="CommentSubject"/>
    <w:semiHidden/>
    <w:rsid w:val="00AD1C97"/>
    <w:rPr>
      <w:b/>
      <w:bCs/>
    </w:rPr>
  </w:style>
  <w:style w:type="paragraph" w:styleId="ListParagraph">
    <w:name w:val="List Paragraph"/>
    <w:basedOn w:val="Normal"/>
    <w:uiPriority w:val="34"/>
    <w:qFormat/>
    <w:rsid w:val="009C0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3784</Characters>
  <Application>Microsoft Office Word</Application>
  <DocSecurity>4</DocSecurity>
  <Lines>85</Lines>
  <Paragraphs>26</Paragraphs>
  <ScaleCrop>false</ScaleCrop>
  <HeadingPairs>
    <vt:vector size="2" baseType="variant">
      <vt:variant>
        <vt:lpstr>Title</vt:lpstr>
      </vt:variant>
      <vt:variant>
        <vt:i4>1</vt:i4>
      </vt:variant>
    </vt:vector>
  </HeadingPairs>
  <TitlesOfParts>
    <vt:vector size="1" baseType="lpstr">
      <vt:lpstr>BA - HB02755 (Committee Report (Substituted))</vt:lpstr>
    </vt:vector>
  </TitlesOfParts>
  <Company>State of Texas</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25514</dc:subject>
  <dc:creator>State of Texas</dc:creator>
  <dc:description>HB 2755 by Lucio III-(H)Insurance (Substitute Document Number: 87R 22846)</dc:description>
  <cp:lastModifiedBy>Stacey Nicchio</cp:lastModifiedBy>
  <cp:revision>2</cp:revision>
  <cp:lastPrinted>2003-11-26T17:21:00Z</cp:lastPrinted>
  <dcterms:created xsi:type="dcterms:W3CDTF">2021-05-06T22:01:00Z</dcterms:created>
  <dcterms:modified xsi:type="dcterms:W3CDTF">2021-05-06T22:01:00Z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21.126.909</vt:lpwstr>
  </property>
</Properties>
</file>