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5470" w14:paraId="6593CBD5" w14:textId="77777777" w:rsidTr="00345119">
        <w:tc>
          <w:tcPr>
            <w:tcW w:w="9576" w:type="dxa"/>
            <w:noWrap/>
          </w:tcPr>
          <w:p w14:paraId="54CA07A3" w14:textId="77777777" w:rsidR="008423E4" w:rsidRPr="0022177D" w:rsidRDefault="00DC41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FF9F7D" w14:textId="77777777" w:rsidR="008423E4" w:rsidRPr="0022177D" w:rsidRDefault="008423E4" w:rsidP="008423E4">
      <w:pPr>
        <w:jc w:val="center"/>
      </w:pPr>
    </w:p>
    <w:p w14:paraId="76967AF0" w14:textId="77777777" w:rsidR="008423E4" w:rsidRPr="00B31F0E" w:rsidRDefault="008423E4" w:rsidP="008423E4"/>
    <w:p w14:paraId="05F7453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5470" w14:paraId="2C63B662" w14:textId="77777777" w:rsidTr="00345119">
        <w:tc>
          <w:tcPr>
            <w:tcW w:w="9576" w:type="dxa"/>
          </w:tcPr>
          <w:p w14:paraId="7A265A50" w14:textId="33B1B84D" w:rsidR="008423E4" w:rsidRPr="00861995" w:rsidRDefault="00DC411A" w:rsidP="00345119">
            <w:pPr>
              <w:jc w:val="right"/>
            </w:pPr>
            <w:r>
              <w:t>H.B. 2795</w:t>
            </w:r>
          </w:p>
        </w:tc>
      </w:tr>
      <w:tr w:rsidR="00925470" w14:paraId="4C61689E" w14:textId="77777777" w:rsidTr="00345119">
        <w:tc>
          <w:tcPr>
            <w:tcW w:w="9576" w:type="dxa"/>
          </w:tcPr>
          <w:p w14:paraId="0858A93E" w14:textId="41F4C83B" w:rsidR="008423E4" w:rsidRPr="00861995" w:rsidRDefault="00DC411A" w:rsidP="00DE7D93">
            <w:pPr>
              <w:jc w:val="right"/>
            </w:pPr>
            <w:r>
              <w:t xml:space="preserve">By: </w:t>
            </w:r>
            <w:r w:rsidR="00DE7D93">
              <w:t>Thompson, Senfronia</w:t>
            </w:r>
          </w:p>
        </w:tc>
      </w:tr>
      <w:tr w:rsidR="00925470" w14:paraId="60034DAC" w14:textId="77777777" w:rsidTr="00345119">
        <w:tc>
          <w:tcPr>
            <w:tcW w:w="9576" w:type="dxa"/>
          </w:tcPr>
          <w:p w14:paraId="4FF75EF9" w14:textId="2DC423EF" w:rsidR="008423E4" w:rsidRPr="00861995" w:rsidRDefault="00DC411A" w:rsidP="00345119">
            <w:pPr>
              <w:jc w:val="right"/>
            </w:pPr>
            <w:r>
              <w:t>Criminal Jurisprudence</w:t>
            </w:r>
          </w:p>
        </w:tc>
      </w:tr>
      <w:tr w:rsidR="00925470" w14:paraId="7BCA3A5F" w14:textId="77777777" w:rsidTr="00345119">
        <w:tc>
          <w:tcPr>
            <w:tcW w:w="9576" w:type="dxa"/>
          </w:tcPr>
          <w:p w14:paraId="79C7A9CE" w14:textId="11FAA237" w:rsidR="008423E4" w:rsidRDefault="00DC411A" w:rsidP="00345119">
            <w:pPr>
              <w:jc w:val="right"/>
            </w:pPr>
            <w:r>
              <w:t>Committee Report (Unamended)</w:t>
            </w:r>
          </w:p>
        </w:tc>
      </w:tr>
    </w:tbl>
    <w:p w14:paraId="182E3624" w14:textId="77777777" w:rsidR="008423E4" w:rsidRDefault="008423E4" w:rsidP="008423E4">
      <w:pPr>
        <w:tabs>
          <w:tab w:val="right" w:pos="9360"/>
        </w:tabs>
      </w:pPr>
    </w:p>
    <w:p w14:paraId="3FDFBEA5" w14:textId="77777777" w:rsidR="008423E4" w:rsidRDefault="008423E4" w:rsidP="008423E4"/>
    <w:p w14:paraId="05A1A94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5470" w14:paraId="19864CF2" w14:textId="77777777" w:rsidTr="00345119">
        <w:tc>
          <w:tcPr>
            <w:tcW w:w="9576" w:type="dxa"/>
          </w:tcPr>
          <w:p w14:paraId="25E8648F" w14:textId="77777777" w:rsidR="008423E4" w:rsidRPr="00A8133F" w:rsidRDefault="00DC411A" w:rsidP="002A08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F669245" w14:textId="77777777" w:rsidR="008423E4" w:rsidRDefault="008423E4" w:rsidP="002A08DF"/>
          <w:p w14:paraId="7D06567A" w14:textId="5C65C21A" w:rsidR="008423E4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Human trafficking produces billions of dollars in revenue every year by victimizing millions of vulnerable people </w:t>
            </w:r>
            <w:r>
              <w:t>around the world</w:t>
            </w:r>
            <w:r w:rsidR="00B30152">
              <w:t xml:space="preserve"> and </w:t>
            </w:r>
            <w:r>
              <w:t>is an illicit economy fueled by demand. Currently, a person who purchases sex and a person who sells sex are guilty of the same offense, prostitution. Yet, the crime of buying sex differs in important ways from the crime of selling sex</w:t>
            </w:r>
            <w:r>
              <w:t>, including the circumstances and vulnerabilities of the people who are committing the offenses. H.B. 2795 seeks to reduce the demand for human trafficking by distinguishing the offense and penalt</w:t>
            </w:r>
            <w:r w:rsidR="007F3538">
              <w:t>ies</w:t>
            </w:r>
            <w:r>
              <w:t xml:space="preserve"> of purchasing sex from the offense of selling sex.</w:t>
            </w:r>
          </w:p>
          <w:p w14:paraId="7730785C" w14:textId="77777777" w:rsidR="008423E4" w:rsidRPr="00E26B13" w:rsidRDefault="008423E4" w:rsidP="002A08DF">
            <w:pPr>
              <w:rPr>
                <w:b/>
              </w:rPr>
            </w:pPr>
          </w:p>
        </w:tc>
      </w:tr>
      <w:tr w:rsidR="00925470" w14:paraId="6A3580AE" w14:textId="77777777" w:rsidTr="00345119">
        <w:tc>
          <w:tcPr>
            <w:tcW w:w="9576" w:type="dxa"/>
          </w:tcPr>
          <w:p w14:paraId="5042AC91" w14:textId="77777777" w:rsidR="0017725B" w:rsidRDefault="00DC411A" w:rsidP="002A08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14:paraId="28E3098C" w14:textId="77777777" w:rsidR="0017725B" w:rsidRDefault="0017725B" w:rsidP="002A08DF">
            <w:pPr>
              <w:rPr>
                <w:b/>
                <w:u w:val="single"/>
              </w:rPr>
            </w:pPr>
          </w:p>
          <w:p w14:paraId="0083D4A5" w14:textId="77777777" w:rsidR="0017725B" w:rsidRDefault="00DC411A" w:rsidP="002A08DF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</w:t>
            </w:r>
            <w:r>
              <w:t>erson for community supervision, parole, or mandatory supervision.</w:t>
            </w:r>
          </w:p>
          <w:p w14:paraId="28F215A7" w14:textId="5ACCDE95" w:rsidR="0002035C" w:rsidRPr="009E5026" w:rsidRDefault="0002035C" w:rsidP="002A08DF">
            <w:pPr>
              <w:jc w:val="both"/>
            </w:pPr>
          </w:p>
        </w:tc>
      </w:tr>
      <w:tr w:rsidR="00925470" w14:paraId="357516C6" w14:textId="77777777" w:rsidTr="00345119">
        <w:tc>
          <w:tcPr>
            <w:tcW w:w="9576" w:type="dxa"/>
          </w:tcPr>
          <w:p w14:paraId="21968B53" w14:textId="77777777" w:rsidR="008423E4" w:rsidRPr="00A8133F" w:rsidRDefault="00DC411A" w:rsidP="002A08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6BA926" w14:textId="77777777" w:rsidR="008423E4" w:rsidRDefault="008423E4" w:rsidP="002A08DF"/>
          <w:p w14:paraId="5AF415AD" w14:textId="77777777" w:rsidR="008423E4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844E0E8" w14:textId="39E32AF7" w:rsidR="0002035C" w:rsidRPr="009E5026" w:rsidRDefault="0002035C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25470" w14:paraId="1DBD7ED5" w14:textId="77777777" w:rsidTr="00345119">
        <w:tc>
          <w:tcPr>
            <w:tcW w:w="9576" w:type="dxa"/>
          </w:tcPr>
          <w:p w14:paraId="67F77262" w14:textId="397BEBBA" w:rsidR="008423E4" w:rsidRDefault="00DC411A" w:rsidP="002A08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0F1F60" w14:textId="77777777" w:rsidR="0002035C" w:rsidRPr="009E5026" w:rsidRDefault="0002035C" w:rsidP="002A08DF">
            <w:pPr>
              <w:rPr>
                <w:b/>
              </w:rPr>
            </w:pPr>
          </w:p>
          <w:p w14:paraId="2FB2D231" w14:textId="0316B3A4" w:rsidR="00A33969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2795 amends the Penal Code to </w:t>
            </w:r>
            <w:r w:rsidR="00124D34">
              <w:t xml:space="preserve">rename </w:t>
            </w:r>
            <w:r w:rsidR="008C6CD2">
              <w:t xml:space="preserve">conduct constituting </w:t>
            </w:r>
            <w:r w:rsidR="00124D34">
              <w:t xml:space="preserve">the offense of prostitution involving </w:t>
            </w:r>
            <w:r w:rsidR="00124D34" w:rsidRPr="00124D34">
              <w:t>knowingly offer</w:t>
            </w:r>
            <w:r>
              <w:t>ing</w:t>
            </w:r>
            <w:r w:rsidR="00124D34" w:rsidRPr="00124D34">
              <w:t xml:space="preserve"> or agree</w:t>
            </w:r>
            <w:r>
              <w:t>ing</w:t>
            </w:r>
            <w:r w:rsidR="00124D34" w:rsidRPr="00124D34">
              <w:t xml:space="preserve"> to pay a fee to another person for the purpose of engaging in sexual conduct with that person or another</w:t>
            </w:r>
            <w:r w:rsidR="00124D34">
              <w:t xml:space="preserve"> </w:t>
            </w:r>
            <w:r w:rsidR="00B30152">
              <w:t>a</w:t>
            </w:r>
            <w:r w:rsidR="008C6CD2">
              <w:t>s a</w:t>
            </w:r>
            <w:r w:rsidR="00B30152">
              <w:t xml:space="preserve"> newly named</w:t>
            </w:r>
            <w:r w:rsidR="00124D34">
              <w:t xml:space="preserve"> offense of solicitation of prostitution</w:t>
            </w:r>
            <w:r w:rsidR="004147A9">
              <w:t>. The bill</w:t>
            </w:r>
            <w:r w:rsidR="00124D34">
              <w:t xml:space="preserve"> </w:t>
            </w:r>
            <w:r>
              <w:t>increase</w:t>
            </w:r>
            <w:r w:rsidR="004147A9">
              <w:t>s</w:t>
            </w:r>
            <w:r>
              <w:t xml:space="preserve"> the penalty for </w:t>
            </w:r>
            <w:r w:rsidR="00B30152">
              <w:t>this prostitution conduct</w:t>
            </w:r>
            <w:r w:rsidR="00124D34">
              <w:t xml:space="preserve"> </w:t>
            </w:r>
            <w:r>
              <w:t>from a Class A misdemeano</w:t>
            </w:r>
            <w:r w:rsidR="00267B03">
              <w:t xml:space="preserve">r to a state jail felony and </w:t>
            </w:r>
            <w:r w:rsidR="00B30152">
              <w:t>increase</w:t>
            </w:r>
            <w:r w:rsidR="004147A9">
              <w:t>s</w:t>
            </w:r>
            <w:r w:rsidR="00B30152">
              <w:t xml:space="preserve"> the</w:t>
            </w:r>
            <w:r w:rsidR="008C6CD2">
              <w:t xml:space="preserve"> enhanced</w:t>
            </w:r>
            <w:r w:rsidR="00B30152">
              <w:t xml:space="preserve"> penalty </w:t>
            </w:r>
            <w:r w:rsidR="00267B03">
              <w:t xml:space="preserve">for a subsequent </w:t>
            </w:r>
            <w:r w:rsidR="00015C77">
              <w:t xml:space="preserve">conviction of </w:t>
            </w:r>
            <w:r w:rsidR="008C6CD2">
              <w:t xml:space="preserve">this </w:t>
            </w:r>
            <w:r w:rsidR="00B30152">
              <w:t xml:space="preserve">conduct </w:t>
            </w:r>
            <w:r w:rsidR="00267B03">
              <w:t>from a state jail felony to a third degree felony</w:t>
            </w:r>
            <w:r w:rsidR="004147A9">
              <w:t>, but retains the second degree felony penalty enhancement based on the age of the other person involved</w:t>
            </w:r>
            <w:r w:rsidR="00FF594C">
              <w:t xml:space="preserve"> in the conduct</w:t>
            </w:r>
            <w:r w:rsidR="004147A9">
              <w:t>.</w:t>
            </w:r>
          </w:p>
          <w:p w14:paraId="480CB60F" w14:textId="77777777" w:rsidR="00A33969" w:rsidRDefault="00A33969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EC0C3F" w14:textId="736CE3BC" w:rsidR="009C36CD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2795</w:t>
            </w:r>
            <w:r w:rsidR="00267B03">
              <w:t xml:space="preserve"> authorizes </w:t>
            </w:r>
            <w:r w:rsidR="00E14600">
              <w:t xml:space="preserve">the use of </w:t>
            </w:r>
            <w:r w:rsidR="00267B03">
              <w:t xml:space="preserve">a conviction </w:t>
            </w:r>
            <w:r w:rsidR="009747D8">
              <w:t xml:space="preserve">for </w:t>
            </w:r>
            <w:r w:rsidR="008C6CD2">
              <w:t>a solicitation of prostitution</w:t>
            </w:r>
            <w:r w:rsidR="00124D34">
              <w:t xml:space="preserve"> offense</w:t>
            </w:r>
            <w:r w:rsidR="009747D8">
              <w:t xml:space="preserve"> </w:t>
            </w:r>
            <w:r w:rsidR="009F51BE">
              <w:t xml:space="preserve">either </w:t>
            </w:r>
            <w:r w:rsidR="009747D8">
              <w:t xml:space="preserve">for </w:t>
            </w:r>
            <w:r w:rsidR="009F51BE">
              <w:t xml:space="preserve">purposes of </w:t>
            </w:r>
            <w:r w:rsidR="009747D8">
              <w:t xml:space="preserve">enhancement </w:t>
            </w:r>
            <w:r w:rsidR="002A2699">
              <w:t>under the provisions</w:t>
            </w:r>
            <w:r w:rsidR="008C6CD2">
              <w:t xml:space="preserve"> relating to the offense</w:t>
            </w:r>
            <w:r w:rsidR="004F021A">
              <w:t xml:space="preserve"> </w:t>
            </w:r>
            <w:r w:rsidR="009747D8">
              <w:t xml:space="preserve">or enhancement under provisions authorizing exceptional sentences </w:t>
            </w:r>
            <w:r w:rsidR="009F51BE">
              <w:t xml:space="preserve">but </w:t>
            </w:r>
            <w:r w:rsidR="008C6CD2">
              <w:t>not under</w:t>
            </w:r>
            <w:r w:rsidR="009F51BE">
              <w:t xml:space="preserve"> both</w:t>
            </w:r>
            <w:r w:rsidR="002A2699">
              <w:t xml:space="preserve"> </w:t>
            </w:r>
            <w:r w:rsidR="008C6CD2">
              <w:t>sets of provisions</w:t>
            </w:r>
            <w:r w:rsidR="009F51BE">
              <w:t xml:space="preserve">. </w:t>
            </w:r>
            <w:r>
              <w:t>The bill establishes that f</w:t>
            </w:r>
            <w:r w:rsidR="009C341C" w:rsidRPr="009C341C">
              <w:t>or purposes of</w:t>
            </w:r>
            <w:r w:rsidR="009C341C">
              <w:t xml:space="preserve"> </w:t>
            </w:r>
            <w:r w:rsidR="001C2BC6">
              <w:t>th</w:t>
            </w:r>
            <w:r w:rsidR="008C6CD2">
              <w:t>ose</w:t>
            </w:r>
            <w:r w:rsidR="009C341C" w:rsidRPr="009C341C">
              <w:t xml:space="preserve"> enhancement</w:t>
            </w:r>
            <w:r w:rsidR="008C6CD2">
              <w:t>s</w:t>
            </w:r>
            <w:r w:rsidR="001C2BC6">
              <w:t>,</w:t>
            </w:r>
            <w:r w:rsidR="009C341C" w:rsidRPr="009C341C">
              <w:t xml:space="preserve"> a defendant is considered to have been previously convicted of </w:t>
            </w:r>
            <w:r w:rsidR="009C341C">
              <w:t>the</w:t>
            </w:r>
            <w:r w:rsidR="009C341C" w:rsidRPr="009C341C">
              <w:t xml:space="preserve"> offense</w:t>
            </w:r>
            <w:r w:rsidR="005B75E6">
              <w:t>, including the offense under the law as it existed before the bill's effective date,</w:t>
            </w:r>
            <w:r w:rsidR="009C341C" w:rsidRPr="009C341C">
              <w:t xml:space="preserve"> if the defendant was adjudged guilty of the offense or entered a plea of guilty or nolo contendere in return for a grant of deferred adjudication, regardless of whether the sentence for the offense was ever imposed or whether the sentence was probated and the defendant was subsequently discharged from community supervision.</w:t>
            </w:r>
          </w:p>
          <w:p w14:paraId="6C9E7CEA" w14:textId="77777777" w:rsidR="001C2BC6" w:rsidRDefault="001C2BC6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72B0769" w14:textId="643F8C98" w:rsidR="001C2BC6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C2BC6">
              <w:t xml:space="preserve">H.B. 2795 amends the Health and Safety Code to </w:t>
            </w:r>
            <w:r w:rsidR="007F3538">
              <w:t>rename</w:t>
            </w:r>
            <w:r w:rsidR="007F3538" w:rsidRPr="001C2BC6">
              <w:t xml:space="preserve"> </w:t>
            </w:r>
            <w:r w:rsidRPr="001C2BC6">
              <w:t xml:space="preserve">the "first offender prostitution prevention program" </w:t>
            </w:r>
            <w:r w:rsidR="005B75E6">
              <w:t>as</w:t>
            </w:r>
            <w:r w:rsidRPr="001C2BC6">
              <w:t xml:space="preserve"> the "first offender solicitation of prostitution prevention program" to cl</w:t>
            </w:r>
            <w:r w:rsidRPr="001C2BC6">
              <w:t>arify the participants</w:t>
            </w:r>
            <w:r w:rsidR="007F3538">
              <w:t xml:space="preserve"> in the program</w:t>
            </w:r>
            <w:r w:rsidRPr="001C2BC6">
              <w:t>.</w:t>
            </w:r>
          </w:p>
          <w:p w14:paraId="508DED65" w14:textId="34ECDB91" w:rsidR="008423E4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2795 amends Alcoholic Beverage Code</w:t>
            </w:r>
            <w:r w:rsidR="008E1C09">
              <w:t xml:space="preserve">, </w:t>
            </w:r>
            <w:r w:rsidR="00443CA9" w:rsidRPr="00443CA9">
              <w:t>Civil Practice and Remedies Code</w:t>
            </w:r>
            <w:r w:rsidR="008E1C09">
              <w:t xml:space="preserve">, </w:t>
            </w:r>
            <w:r w:rsidR="00443CA9" w:rsidRPr="00443CA9">
              <w:t>Code of Criminal Procedure</w:t>
            </w:r>
            <w:r w:rsidR="008E1C09">
              <w:t xml:space="preserve">, </w:t>
            </w:r>
            <w:r w:rsidR="00443CA9" w:rsidRPr="00443CA9">
              <w:t>Education Code</w:t>
            </w:r>
            <w:r w:rsidR="008E1C09">
              <w:t xml:space="preserve">, </w:t>
            </w:r>
            <w:r w:rsidR="00ED3408" w:rsidRPr="00ED3408">
              <w:t>Family Code</w:t>
            </w:r>
            <w:r w:rsidR="008E1C09">
              <w:t xml:space="preserve">, </w:t>
            </w:r>
            <w:r w:rsidR="00ED3408" w:rsidRPr="00ED3408">
              <w:t>Government Code</w:t>
            </w:r>
            <w:r w:rsidR="008E1C09">
              <w:t xml:space="preserve">, </w:t>
            </w:r>
            <w:r w:rsidR="000C3A49" w:rsidRPr="000C3A49">
              <w:t>Occupations Code</w:t>
            </w:r>
            <w:r w:rsidR="008E1C09">
              <w:t>,</w:t>
            </w:r>
            <w:r w:rsidR="009E5026">
              <w:t xml:space="preserve"> and</w:t>
            </w:r>
            <w:r w:rsidR="008E1C09">
              <w:t xml:space="preserve"> </w:t>
            </w:r>
            <w:r w:rsidR="006D5ECC" w:rsidRPr="006D5ECC">
              <w:t>Property Code</w:t>
            </w:r>
            <w:r w:rsidR="008E1C09">
              <w:t xml:space="preserve"> to make conforming changes.</w:t>
            </w:r>
          </w:p>
          <w:p w14:paraId="2CBE5B33" w14:textId="348795E3" w:rsidR="008E1C09" w:rsidRPr="009E5026" w:rsidRDefault="008E1C09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25470" w14:paraId="50D254DB" w14:textId="77777777" w:rsidTr="00345119">
        <w:tc>
          <w:tcPr>
            <w:tcW w:w="9576" w:type="dxa"/>
          </w:tcPr>
          <w:p w14:paraId="09B779EA" w14:textId="77777777" w:rsidR="008423E4" w:rsidRPr="00A8133F" w:rsidRDefault="00DC411A" w:rsidP="002A08DF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5ECCB2E3" w14:textId="77777777" w:rsidR="008423E4" w:rsidRDefault="008423E4" w:rsidP="002A08DF"/>
          <w:p w14:paraId="6DF7A719" w14:textId="77777777" w:rsidR="008423E4" w:rsidRPr="009E5026" w:rsidRDefault="00DC411A" w:rsidP="002A08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00E2941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A517855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3EF5" w14:textId="77777777" w:rsidR="00000000" w:rsidRDefault="00DC411A">
      <w:r>
        <w:separator/>
      </w:r>
    </w:p>
  </w:endnote>
  <w:endnote w:type="continuationSeparator" w:id="0">
    <w:p w14:paraId="6230F5DB" w14:textId="77777777" w:rsidR="00000000" w:rsidRDefault="00D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392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5470" w14:paraId="58625487" w14:textId="77777777" w:rsidTr="009C1E9A">
      <w:trPr>
        <w:cantSplit/>
      </w:trPr>
      <w:tc>
        <w:tcPr>
          <w:tcW w:w="0" w:type="pct"/>
        </w:tcPr>
        <w:p w14:paraId="0246046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23C9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F7C9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F7CC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77577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5470" w14:paraId="5E8C2131" w14:textId="77777777" w:rsidTr="009C1E9A">
      <w:trPr>
        <w:cantSplit/>
      </w:trPr>
      <w:tc>
        <w:tcPr>
          <w:tcW w:w="0" w:type="pct"/>
        </w:tcPr>
        <w:p w14:paraId="4F51AE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8D834F" w14:textId="1FCC6E9B" w:rsidR="00EC379B" w:rsidRPr="009C1E9A" w:rsidRDefault="00DC41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23870</w:t>
          </w:r>
        </w:p>
      </w:tc>
      <w:tc>
        <w:tcPr>
          <w:tcW w:w="2453" w:type="pct"/>
        </w:tcPr>
        <w:p w14:paraId="4EF3157C" w14:textId="453ED9F5" w:rsidR="00EC379B" w:rsidRDefault="00DC41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829C4">
            <w:t>21.122.591</w:t>
          </w:r>
          <w:r>
            <w:fldChar w:fldCharType="end"/>
          </w:r>
        </w:p>
      </w:tc>
    </w:tr>
    <w:tr w:rsidR="00925470" w14:paraId="0441BD8C" w14:textId="77777777" w:rsidTr="009C1E9A">
      <w:trPr>
        <w:cantSplit/>
      </w:trPr>
      <w:tc>
        <w:tcPr>
          <w:tcW w:w="0" w:type="pct"/>
        </w:tcPr>
        <w:p w14:paraId="40E24B4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6E29D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14841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13F2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5470" w14:paraId="1046A57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9116917" w14:textId="3B1EAE60" w:rsidR="00EC379B" w:rsidRDefault="00DC41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2035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BF991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47605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346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C6C6" w14:textId="77777777" w:rsidR="00000000" w:rsidRDefault="00DC411A">
      <w:r>
        <w:separator/>
      </w:r>
    </w:p>
  </w:footnote>
  <w:footnote w:type="continuationSeparator" w:id="0">
    <w:p w14:paraId="53E2C7B3" w14:textId="77777777" w:rsidR="00000000" w:rsidRDefault="00DC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671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F0D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E87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7F5B"/>
    <w:multiLevelType w:val="hybridMultilevel"/>
    <w:tmpl w:val="2842C05A"/>
    <w:lvl w:ilvl="0" w:tplc="5406F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8F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03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6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C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E9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86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1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2E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4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C77"/>
    <w:rsid w:val="00015D4E"/>
    <w:rsid w:val="0002035C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A5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A49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4D34"/>
    <w:rsid w:val="00127893"/>
    <w:rsid w:val="001312BB"/>
    <w:rsid w:val="00137D90"/>
    <w:rsid w:val="00141FB6"/>
    <w:rsid w:val="001422D4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0B7"/>
    <w:rsid w:val="0017347B"/>
    <w:rsid w:val="00176A60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BC6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B03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8DF"/>
    <w:rsid w:val="002A17C0"/>
    <w:rsid w:val="002A2699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92B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9C4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7A9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CA9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87C"/>
    <w:rsid w:val="004F021A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5E6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ECC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53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6CD2"/>
    <w:rsid w:val="008D27A5"/>
    <w:rsid w:val="008D2AAB"/>
    <w:rsid w:val="008D309C"/>
    <w:rsid w:val="008D58F9"/>
    <w:rsid w:val="008E1C0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470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7BF"/>
    <w:rsid w:val="00967126"/>
    <w:rsid w:val="00970EAE"/>
    <w:rsid w:val="00971627"/>
    <w:rsid w:val="00972797"/>
    <w:rsid w:val="0097279D"/>
    <w:rsid w:val="009747D8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EF2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41C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5026"/>
    <w:rsid w:val="009E69C2"/>
    <w:rsid w:val="009E70AF"/>
    <w:rsid w:val="009E7AEB"/>
    <w:rsid w:val="009F1B37"/>
    <w:rsid w:val="009F4EB0"/>
    <w:rsid w:val="009F4F2B"/>
    <w:rsid w:val="009F513E"/>
    <w:rsid w:val="009F51B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969"/>
    <w:rsid w:val="00A3420E"/>
    <w:rsid w:val="00A35D66"/>
    <w:rsid w:val="00A37E9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152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749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11A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D93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600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408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92E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DC1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94C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D9D9E-7AB0-4094-BE35-A9C4D9F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69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2714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HB02795 (Committee Report (Unamended))</vt:lpstr>
    </vt:vector>
  </TitlesOfParts>
  <Company>State of Texas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23870</dc:subject>
  <dc:creator>State of Texas</dc:creator>
  <dc:description>HB 2795 by Thompson, Senfronia-(H)Criminal Jurisprudence</dc:description>
  <cp:lastModifiedBy>Stacey Nicchio</cp:lastModifiedBy>
  <cp:revision>2</cp:revision>
  <cp:lastPrinted>2003-11-26T17:21:00Z</cp:lastPrinted>
  <dcterms:created xsi:type="dcterms:W3CDTF">2021-05-06T16:22:00Z</dcterms:created>
  <dcterms:modified xsi:type="dcterms:W3CDTF">2021-05-06T16:22:00Z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21.122.591</vt:lpwstr>
  </property>
</Properties>
</file>