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45303" w14:paraId="3DC2F9F4" w14:textId="77777777" w:rsidTr="00345119">
        <w:tc>
          <w:tcPr>
            <w:tcW w:w="9576" w:type="dxa"/>
            <w:noWrap/>
          </w:tcPr>
          <w:p w14:paraId="6F702EDE" w14:textId="77777777" w:rsidR="008423E4" w:rsidRPr="0022177D" w:rsidRDefault="001C3380" w:rsidP="00E04C9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BFBD07E" w14:textId="77777777" w:rsidR="008423E4" w:rsidRPr="0022177D" w:rsidRDefault="008423E4" w:rsidP="00E04C95">
      <w:pPr>
        <w:jc w:val="center"/>
      </w:pPr>
    </w:p>
    <w:p w14:paraId="067A5D39" w14:textId="77777777" w:rsidR="008423E4" w:rsidRPr="00B31F0E" w:rsidRDefault="008423E4" w:rsidP="00E04C95"/>
    <w:p w14:paraId="1F571978" w14:textId="77777777" w:rsidR="008423E4" w:rsidRPr="00742794" w:rsidRDefault="008423E4" w:rsidP="00E04C9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5303" w14:paraId="13A4D11A" w14:textId="77777777" w:rsidTr="00345119">
        <w:tc>
          <w:tcPr>
            <w:tcW w:w="9576" w:type="dxa"/>
          </w:tcPr>
          <w:p w14:paraId="6B78C830" w14:textId="1F949DE4" w:rsidR="008423E4" w:rsidRPr="00861995" w:rsidRDefault="001C3380" w:rsidP="00E04C95">
            <w:pPr>
              <w:jc w:val="right"/>
            </w:pPr>
            <w:r>
              <w:t>C.S.H.B. 2822</w:t>
            </w:r>
          </w:p>
        </w:tc>
      </w:tr>
      <w:tr w:rsidR="00F45303" w14:paraId="70F53AF9" w14:textId="77777777" w:rsidTr="00345119">
        <w:tc>
          <w:tcPr>
            <w:tcW w:w="9576" w:type="dxa"/>
          </w:tcPr>
          <w:p w14:paraId="34F68912" w14:textId="3EA2B08B" w:rsidR="008423E4" w:rsidRPr="00861995" w:rsidRDefault="001C3380" w:rsidP="00E04C95">
            <w:pPr>
              <w:jc w:val="right"/>
            </w:pPr>
            <w:r>
              <w:t xml:space="preserve">By: </w:t>
            </w:r>
            <w:r w:rsidR="00A2022D">
              <w:t>Hull</w:t>
            </w:r>
          </w:p>
        </w:tc>
      </w:tr>
      <w:tr w:rsidR="00F45303" w14:paraId="73A761CC" w14:textId="77777777" w:rsidTr="00345119">
        <w:tc>
          <w:tcPr>
            <w:tcW w:w="9576" w:type="dxa"/>
          </w:tcPr>
          <w:p w14:paraId="0AE44E95" w14:textId="702571CA" w:rsidR="008423E4" w:rsidRPr="00861995" w:rsidRDefault="001C3380" w:rsidP="00E04C95">
            <w:pPr>
              <w:jc w:val="right"/>
            </w:pPr>
            <w:r>
              <w:t>Human Services</w:t>
            </w:r>
          </w:p>
        </w:tc>
      </w:tr>
      <w:tr w:rsidR="00F45303" w14:paraId="3164A49A" w14:textId="77777777" w:rsidTr="00345119">
        <w:tc>
          <w:tcPr>
            <w:tcW w:w="9576" w:type="dxa"/>
          </w:tcPr>
          <w:p w14:paraId="775FCDBC" w14:textId="1A054EF0" w:rsidR="008423E4" w:rsidRDefault="001C3380" w:rsidP="00E04C95">
            <w:pPr>
              <w:jc w:val="right"/>
            </w:pPr>
            <w:r>
              <w:t>Committee Report (Substituted)</w:t>
            </w:r>
          </w:p>
        </w:tc>
      </w:tr>
    </w:tbl>
    <w:p w14:paraId="7D0B72CC" w14:textId="77777777" w:rsidR="008423E4" w:rsidRDefault="008423E4" w:rsidP="00E04C95">
      <w:pPr>
        <w:tabs>
          <w:tab w:val="right" w:pos="9360"/>
        </w:tabs>
      </w:pPr>
    </w:p>
    <w:p w14:paraId="3B3FE78F" w14:textId="77777777" w:rsidR="008423E4" w:rsidRDefault="008423E4" w:rsidP="00E04C95"/>
    <w:p w14:paraId="1DA31EB6" w14:textId="77777777" w:rsidR="008423E4" w:rsidRDefault="008423E4" w:rsidP="00E04C9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45303" w14:paraId="2AFC4717" w14:textId="77777777" w:rsidTr="00345119">
        <w:tc>
          <w:tcPr>
            <w:tcW w:w="9576" w:type="dxa"/>
          </w:tcPr>
          <w:p w14:paraId="15DDE3B8" w14:textId="77777777" w:rsidR="008423E4" w:rsidRPr="00A8133F" w:rsidRDefault="001C3380" w:rsidP="00E04C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75B4C6" w14:textId="77777777" w:rsidR="008423E4" w:rsidRDefault="008423E4" w:rsidP="00E04C95"/>
          <w:p w14:paraId="3A60BFFF" w14:textId="0BAA7216" w:rsidR="00584FA8" w:rsidRDefault="001C3380" w:rsidP="00E04C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</w:t>
            </w:r>
            <w:r w:rsidRPr="00584FA8">
              <w:t xml:space="preserve"> prior authorization requirements </w:t>
            </w:r>
            <w:r w:rsidR="000915AC">
              <w:t>under</w:t>
            </w:r>
            <w:r w:rsidRPr="00584FA8">
              <w:t xml:space="preserve"> Medicaid </w:t>
            </w:r>
            <w:r w:rsidR="000915AC">
              <w:t xml:space="preserve">managed care and </w:t>
            </w:r>
            <w:r w:rsidR="0081662F">
              <w:t xml:space="preserve">the </w:t>
            </w:r>
            <w:r w:rsidR="000915AC">
              <w:t xml:space="preserve">vendor drug </w:t>
            </w:r>
            <w:r w:rsidRPr="00584FA8">
              <w:t>program</w:t>
            </w:r>
            <w:r w:rsidR="000915AC">
              <w:t xml:space="preserve"> are </w:t>
            </w:r>
            <w:r w:rsidR="000915AC" w:rsidRPr="00584FA8">
              <w:t>burdensome</w:t>
            </w:r>
            <w:r w:rsidR="000915AC">
              <w:t xml:space="preserve"> to physician</w:t>
            </w:r>
            <w:r w:rsidR="0043445B">
              <w:t>s</w:t>
            </w:r>
            <w:r w:rsidR="000915AC">
              <w:t xml:space="preserve"> and providers and</w:t>
            </w:r>
            <w:r w:rsidRPr="00584FA8">
              <w:t xml:space="preserve"> </w:t>
            </w:r>
            <w:r w:rsidR="000915AC">
              <w:t>may have the potential</w:t>
            </w:r>
            <w:r w:rsidRPr="00584FA8">
              <w:t xml:space="preserve"> to </w:t>
            </w:r>
            <w:r w:rsidR="000915AC">
              <w:t xml:space="preserve">prevent </w:t>
            </w:r>
            <w:r w:rsidR="007977D9">
              <w:t xml:space="preserve">adult </w:t>
            </w:r>
            <w:r w:rsidR="000915AC">
              <w:t xml:space="preserve">patients </w:t>
            </w:r>
            <w:r w:rsidR="000915AC" w:rsidRPr="00584FA8">
              <w:t>with serious mental illness</w:t>
            </w:r>
            <w:r w:rsidR="000915AC">
              <w:t xml:space="preserve"> from receiving </w:t>
            </w:r>
            <w:r w:rsidRPr="00584FA8">
              <w:t>essential medications.</w:t>
            </w:r>
            <w:r w:rsidR="0043445B">
              <w:t xml:space="preserve"> C.S.H.B.</w:t>
            </w:r>
            <w:r w:rsidR="00002B77">
              <w:t> </w:t>
            </w:r>
            <w:r w:rsidR="0043445B">
              <w:t>2822</w:t>
            </w:r>
            <w:r w:rsidR="0043445B" w:rsidRPr="00584FA8">
              <w:t xml:space="preserve"> </w:t>
            </w:r>
            <w:r w:rsidR="0043445B">
              <w:t>seeks to address these concerns and improve</w:t>
            </w:r>
            <w:r w:rsidRPr="00584FA8">
              <w:t xml:space="preserve"> </w:t>
            </w:r>
            <w:r w:rsidR="007977D9">
              <w:t xml:space="preserve">the availability of </w:t>
            </w:r>
            <w:r w:rsidR="0081662F" w:rsidRPr="007977D9">
              <w:t xml:space="preserve">prescription </w:t>
            </w:r>
            <w:r w:rsidR="007977D9" w:rsidRPr="007977D9">
              <w:t>antipsychotic drugs</w:t>
            </w:r>
            <w:r w:rsidR="007977D9">
              <w:t xml:space="preserve"> for those</w:t>
            </w:r>
            <w:r w:rsidR="0043445B">
              <w:t xml:space="preserve"> patients</w:t>
            </w:r>
            <w:r w:rsidR="00BA2DE5">
              <w:t xml:space="preserve"> by preventing prior authorization </w:t>
            </w:r>
            <w:r w:rsidR="003470DD">
              <w:t xml:space="preserve">from being used </w:t>
            </w:r>
            <w:r w:rsidR="00BA2DE5">
              <w:t xml:space="preserve">for such drugs </w:t>
            </w:r>
            <w:r w:rsidR="00C11E55">
              <w:t xml:space="preserve">under certain conditions </w:t>
            </w:r>
            <w:r w:rsidR="00BA2DE5">
              <w:t xml:space="preserve">and providing for the </w:t>
            </w:r>
            <w:r w:rsidR="00BA2DE5" w:rsidRPr="00BA2DE5">
              <w:t>automation of clinical prior authorization for each drug in the antipsychotic drug class</w:t>
            </w:r>
            <w:r w:rsidR="00BA2DE5">
              <w:t>.</w:t>
            </w:r>
          </w:p>
          <w:p w14:paraId="39DE94B9" w14:textId="77777777" w:rsidR="008423E4" w:rsidRPr="00E26B13" w:rsidRDefault="008423E4" w:rsidP="00E04C95">
            <w:pPr>
              <w:rPr>
                <w:b/>
              </w:rPr>
            </w:pPr>
          </w:p>
        </w:tc>
      </w:tr>
      <w:tr w:rsidR="00F45303" w14:paraId="71F7B00A" w14:textId="77777777" w:rsidTr="00345119">
        <w:tc>
          <w:tcPr>
            <w:tcW w:w="9576" w:type="dxa"/>
          </w:tcPr>
          <w:p w14:paraId="2B3FF494" w14:textId="77777777" w:rsidR="0017725B" w:rsidRDefault="001C3380" w:rsidP="00E04C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96A695" w14:textId="77777777" w:rsidR="0017725B" w:rsidRDefault="0017725B" w:rsidP="00E04C95">
            <w:pPr>
              <w:rPr>
                <w:b/>
                <w:u w:val="single"/>
              </w:rPr>
            </w:pPr>
          </w:p>
          <w:p w14:paraId="28421348" w14:textId="64C32485" w:rsidR="001F4215" w:rsidRPr="001F4215" w:rsidRDefault="001C3380" w:rsidP="00E04C95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430A01E6" w14:textId="77777777" w:rsidR="0017725B" w:rsidRPr="0017725B" w:rsidRDefault="0017725B" w:rsidP="00E04C95">
            <w:pPr>
              <w:rPr>
                <w:b/>
                <w:u w:val="single"/>
              </w:rPr>
            </w:pPr>
          </w:p>
        </w:tc>
      </w:tr>
      <w:tr w:rsidR="00F45303" w14:paraId="2A2A5474" w14:textId="77777777" w:rsidTr="00345119">
        <w:tc>
          <w:tcPr>
            <w:tcW w:w="9576" w:type="dxa"/>
          </w:tcPr>
          <w:p w14:paraId="46296785" w14:textId="77777777" w:rsidR="008423E4" w:rsidRPr="00A8133F" w:rsidRDefault="001C3380" w:rsidP="00E04C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D7524C5" w14:textId="77777777" w:rsidR="008423E4" w:rsidRDefault="008423E4" w:rsidP="00E04C95"/>
          <w:p w14:paraId="649723F5" w14:textId="7185407D" w:rsidR="001F4215" w:rsidRDefault="001C3380" w:rsidP="00E04C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BA6D445" w14:textId="77777777" w:rsidR="008423E4" w:rsidRPr="00E21FDC" w:rsidRDefault="008423E4" w:rsidP="00E04C95">
            <w:pPr>
              <w:rPr>
                <w:b/>
              </w:rPr>
            </w:pPr>
          </w:p>
        </w:tc>
      </w:tr>
      <w:tr w:rsidR="00F45303" w14:paraId="322B331F" w14:textId="77777777" w:rsidTr="00345119">
        <w:tc>
          <w:tcPr>
            <w:tcW w:w="9576" w:type="dxa"/>
          </w:tcPr>
          <w:p w14:paraId="34F6A382" w14:textId="77777777" w:rsidR="008423E4" w:rsidRPr="00A8133F" w:rsidRDefault="001C3380" w:rsidP="00E04C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4EB82FF" w14:textId="77777777" w:rsidR="008423E4" w:rsidRDefault="008423E4" w:rsidP="00E04C95"/>
          <w:p w14:paraId="0A0D6980" w14:textId="3847B202" w:rsidR="00321C91" w:rsidRDefault="001C3380" w:rsidP="00E04C95">
            <w:pPr>
              <w:pStyle w:val="Header"/>
              <w:jc w:val="both"/>
            </w:pPr>
            <w:r>
              <w:t>C.S.</w:t>
            </w:r>
            <w:r w:rsidR="008E76A6">
              <w:t xml:space="preserve">H.B. 2822 </w:t>
            </w:r>
            <w:r w:rsidR="00D61CB3" w:rsidRPr="00D61CB3">
              <w:t>amends the Government Code to prohibit the executive commissioner of the Health and Human Services Commission</w:t>
            </w:r>
            <w:r w:rsidR="00E21539">
              <w:t xml:space="preserve"> (HHSC)</w:t>
            </w:r>
            <w:r w:rsidR="00D61CB3" w:rsidRPr="00D61CB3">
              <w:t>, in the rules and standards governing the Medicaid vendor drug program, from</w:t>
            </w:r>
            <w:r>
              <w:t xml:space="preserve"> requiring prior authorization for a </w:t>
            </w:r>
            <w:r w:rsidR="007B0C91">
              <w:t xml:space="preserve">nonpreferred </w:t>
            </w:r>
            <w:r>
              <w:t>antipsychotic</w:t>
            </w:r>
            <w:r>
              <w:t xml:space="preserve"> drug </w:t>
            </w:r>
            <w:r w:rsidR="007B0C91">
              <w:t xml:space="preserve">that is </w:t>
            </w:r>
            <w:r w:rsidR="007B0C91" w:rsidRPr="007B0C91">
              <w:t>included on the vendor drug formulary</w:t>
            </w:r>
            <w:r w:rsidR="007B0C91">
              <w:t xml:space="preserve"> </w:t>
            </w:r>
            <w:r>
              <w:t>pr</w:t>
            </w:r>
            <w:r w:rsidR="009A2EFD">
              <w:t xml:space="preserve">escribed to an adult patient if </w:t>
            </w:r>
            <w:r w:rsidR="00DB713F">
              <w:t>any</w:t>
            </w:r>
            <w:r w:rsidR="00593C30">
              <w:t xml:space="preserve"> one</w:t>
            </w:r>
            <w:r w:rsidR="00DB713F">
              <w:t xml:space="preserve"> of </w:t>
            </w:r>
            <w:r w:rsidR="009A2EFD">
              <w:t xml:space="preserve">the following requirements </w:t>
            </w:r>
            <w:r w:rsidR="00D72EE8">
              <w:t xml:space="preserve">is </w:t>
            </w:r>
            <w:r w:rsidR="00275BF3">
              <w:t>satisfied</w:t>
            </w:r>
            <w:r w:rsidR="000551BC">
              <w:t>:</w:t>
            </w:r>
          </w:p>
          <w:p w14:paraId="48DD1DD2" w14:textId="1CF1140C" w:rsidR="007C1FA5" w:rsidRDefault="001C3380" w:rsidP="00E04C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during the preceding year, </w:t>
            </w:r>
            <w:r w:rsidR="00321C91">
              <w:t xml:space="preserve">the patient </w:t>
            </w:r>
            <w:r>
              <w:t xml:space="preserve">was prescribed </w:t>
            </w:r>
            <w:r w:rsidR="00332862">
              <w:t xml:space="preserve">and unsuccessfully treated with a 14-day </w:t>
            </w:r>
            <w:r w:rsidR="00321C91">
              <w:t xml:space="preserve">treatment </w:t>
            </w:r>
            <w:r w:rsidR="00332862">
              <w:t>trial of an antipsychotic drug that is included on the</w:t>
            </w:r>
            <w:r w:rsidR="00321C91">
              <w:t xml:space="preserve"> appropriate preferred drug list </w:t>
            </w:r>
            <w:r w:rsidR="00332862">
              <w:t>and for which a single claim was paid</w:t>
            </w:r>
            <w:r w:rsidR="00321C91">
              <w:t>;</w:t>
            </w:r>
          </w:p>
          <w:p w14:paraId="24017082" w14:textId="77777777" w:rsidR="00332862" w:rsidRDefault="001C3380" w:rsidP="00E04C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patient has previously been prescribed and obtained prior authorization for the nonpreferred antipsychotic drug and the prescription is fo</w:t>
            </w:r>
            <w:r>
              <w:t>r the purpose of drug dosage titration; or</w:t>
            </w:r>
          </w:p>
          <w:p w14:paraId="4963B503" w14:textId="0E8CEB2D" w:rsidR="009C36CD" w:rsidRDefault="001C3380" w:rsidP="00E04C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subject to federal law on maximum dosage limits and </w:t>
            </w:r>
            <w:r w:rsidR="00686FBC">
              <w:t xml:space="preserve">HHSC </w:t>
            </w:r>
            <w:r>
              <w:t>rules on drug quantity limits, the patient has previously been prescribed and obtained prior authorization for the nonpreferred antipsychotic drug and the p</w:t>
            </w:r>
            <w:r>
              <w:t>rescription modifies the dosage, dosage frequency, or both, of the drug as part of the same treatment for which the drug was previously prescribed.</w:t>
            </w:r>
          </w:p>
          <w:p w14:paraId="5E7ACB05" w14:textId="314CA350" w:rsidR="00D92B8F" w:rsidRDefault="001C3380" w:rsidP="00E04C95">
            <w:pPr>
              <w:pStyle w:val="Header"/>
              <w:jc w:val="both"/>
            </w:pPr>
            <w:r>
              <w:t xml:space="preserve">The bill requires </w:t>
            </w:r>
            <w:r w:rsidR="00A40305" w:rsidRPr="009A2EFD">
              <w:t xml:space="preserve">a </w:t>
            </w:r>
            <w:r w:rsidR="00B73E5E">
              <w:t>contract between HHSC and a Medicaid managed care organization</w:t>
            </w:r>
            <w:r>
              <w:t xml:space="preserve"> (MCO) to contain </w:t>
            </w:r>
            <w:r w:rsidR="00B73E5E">
              <w:t xml:space="preserve">a requirement </w:t>
            </w:r>
            <w:r w:rsidR="00A40305" w:rsidRPr="00A40305">
              <w:t xml:space="preserve">that </w:t>
            </w:r>
            <w:r w:rsidR="00B73E5E">
              <w:t>the MCO</w:t>
            </w:r>
            <w:r w:rsidR="00A40305">
              <w:t xml:space="preserve"> </w:t>
            </w:r>
            <w:r w:rsidR="00A40305" w:rsidRPr="009A2EFD">
              <w:t>develop, implement, and maintain an outpatient pharmacy benefit plan for its enrolled recipients that does not require prior authorization for a</w:t>
            </w:r>
            <w:r w:rsidR="00A40305">
              <w:t xml:space="preserve"> nonpreferred</w:t>
            </w:r>
            <w:r w:rsidR="00A40305" w:rsidRPr="009A2EFD">
              <w:t xml:space="preserve"> antipsychotic drug prescribed to an adult recipient if </w:t>
            </w:r>
            <w:r w:rsidR="00A40305" w:rsidRPr="00A40305">
              <w:t xml:space="preserve">the requirements of </w:t>
            </w:r>
            <w:r w:rsidR="00A40305" w:rsidRPr="00593C30">
              <w:t>the prohibition</w:t>
            </w:r>
            <w:r w:rsidR="00A40305">
              <w:t xml:space="preserve"> </w:t>
            </w:r>
            <w:r w:rsidR="00A40305" w:rsidRPr="009A2EFD">
              <w:t>are met</w:t>
            </w:r>
            <w:r w:rsidR="00A40305">
              <w:t xml:space="preserve">. </w:t>
            </w:r>
            <w:r w:rsidR="00F33049">
              <w:t>The bill establishes that</w:t>
            </w:r>
            <w:r w:rsidR="008D1280">
              <w:t xml:space="preserve"> the prohibition does not affect</w:t>
            </w:r>
            <w:r>
              <w:t xml:space="preserve"> the following:</w:t>
            </w:r>
          </w:p>
          <w:p w14:paraId="0D7ABF0A" w14:textId="4CC271F8" w:rsidR="00D92B8F" w:rsidRDefault="001C3380" w:rsidP="00E04C95">
            <w:pPr>
              <w:pStyle w:val="Header"/>
              <w:numPr>
                <w:ilvl w:val="0"/>
                <w:numId w:val="8"/>
              </w:numPr>
              <w:ind w:left="720"/>
              <w:jc w:val="both"/>
            </w:pPr>
            <w:r>
              <w:t xml:space="preserve">the authority of a pharmacist to dispense the generic equivalent or interchangeable biological </w:t>
            </w:r>
            <w:r w:rsidR="008D1280">
              <w:t>product of a prescription drug</w:t>
            </w:r>
            <w:r>
              <w:t>;</w:t>
            </w:r>
          </w:p>
          <w:p w14:paraId="61C45DE3" w14:textId="5A9B1C65" w:rsidR="00F33049" w:rsidRDefault="001C3380" w:rsidP="00E04C95">
            <w:pPr>
              <w:pStyle w:val="Header"/>
              <w:numPr>
                <w:ilvl w:val="0"/>
                <w:numId w:val="8"/>
              </w:numPr>
              <w:ind w:left="720"/>
              <w:jc w:val="both"/>
            </w:pPr>
            <w:r w:rsidRPr="008D1280">
              <w:t>any drug utilization review require</w:t>
            </w:r>
            <w:r w:rsidRPr="008D1280">
              <w:t>ments prescribed by state or federal law</w:t>
            </w:r>
            <w:r w:rsidR="00D92B8F">
              <w:t>; or</w:t>
            </w:r>
          </w:p>
          <w:p w14:paraId="7F98EC60" w14:textId="40C975EF" w:rsidR="00A40305" w:rsidRDefault="001C3380" w:rsidP="00E04C95">
            <w:pPr>
              <w:pStyle w:val="Header"/>
              <w:numPr>
                <w:ilvl w:val="0"/>
                <w:numId w:val="8"/>
              </w:numPr>
              <w:ind w:left="720"/>
              <w:jc w:val="both"/>
            </w:pPr>
            <w:r w:rsidRPr="00D92B8F">
              <w:t>clinical prior authorization edits to preferred and</w:t>
            </w:r>
            <w:r>
              <w:t xml:space="preserve"> </w:t>
            </w:r>
            <w:r w:rsidRPr="00D92B8F">
              <w:t>nonpreferred antipsychotic drug</w:t>
            </w:r>
            <w:r>
              <w:t xml:space="preserve"> </w:t>
            </w:r>
            <w:r w:rsidRPr="00D92B8F">
              <w:t>prescriptions.</w:t>
            </w:r>
          </w:p>
          <w:p w14:paraId="36E4B59A" w14:textId="7DCCB167" w:rsidR="006425C8" w:rsidRDefault="006425C8" w:rsidP="00E04C95">
            <w:pPr>
              <w:pStyle w:val="Header"/>
              <w:jc w:val="both"/>
            </w:pPr>
          </w:p>
          <w:p w14:paraId="74FC590A" w14:textId="15EA22F4" w:rsidR="003A7BC5" w:rsidRDefault="001C3380" w:rsidP="00E04C95">
            <w:pPr>
              <w:pStyle w:val="Header"/>
              <w:jc w:val="both"/>
            </w:pPr>
            <w:r>
              <w:t>C.S.</w:t>
            </w:r>
            <w:r w:rsidR="006425C8">
              <w:t xml:space="preserve">H.B. 2822 </w:t>
            </w:r>
            <w:r w:rsidR="00D92B8F">
              <w:t>requires</w:t>
            </w:r>
            <w:r w:rsidR="006425C8">
              <w:t xml:space="preserve"> the </w:t>
            </w:r>
            <w:r w:rsidR="006425C8" w:rsidRPr="006425C8">
              <w:t>executive commissioner</w:t>
            </w:r>
            <w:r w:rsidR="006425C8">
              <w:t xml:space="preserve"> of HHSC</w:t>
            </w:r>
            <w:r w:rsidR="00D92B8F" w:rsidRPr="00D92B8F">
              <w:t>, in the rules and standards governing the Medicaid vendor drug program</w:t>
            </w:r>
            <w:r w:rsidR="00BE73C4">
              <w:t xml:space="preserve"> </w:t>
            </w:r>
            <w:r w:rsidR="00BE73C4" w:rsidRPr="00BE73C4">
              <w:t>and as part of the</w:t>
            </w:r>
            <w:r w:rsidR="0088061D">
              <w:t xml:space="preserve"> requirements under</w:t>
            </w:r>
            <w:r w:rsidR="00D92B8F">
              <w:t xml:space="preserve"> </w:t>
            </w:r>
            <w:r w:rsidR="00BE73C4">
              <w:t xml:space="preserve">a </w:t>
            </w:r>
            <w:r w:rsidR="00BE73C4" w:rsidRPr="00BE73C4">
              <w:t xml:space="preserve">contract between </w:t>
            </w:r>
            <w:r w:rsidR="00E14E47">
              <w:t>HHSC</w:t>
            </w:r>
            <w:r w:rsidR="00BE73C4" w:rsidRPr="00BE73C4">
              <w:t xml:space="preserve"> and </w:t>
            </w:r>
            <w:r w:rsidR="00B73E5E">
              <w:t xml:space="preserve">an </w:t>
            </w:r>
            <w:r w:rsidR="007E6C85">
              <w:t>MCO</w:t>
            </w:r>
            <w:r w:rsidR="00D92B8F" w:rsidRPr="00D92B8F">
              <w:t>,</w:t>
            </w:r>
            <w:r w:rsidR="006425C8">
              <w:t xml:space="preserve"> </w:t>
            </w:r>
            <w:r w:rsidR="007F51F6">
              <w:t>to do the following:</w:t>
            </w:r>
          </w:p>
          <w:p w14:paraId="78056115" w14:textId="354785C0" w:rsidR="007F51F6" w:rsidRDefault="001C3380" w:rsidP="00E04C95">
            <w:pPr>
              <w:pStyle w:val="Header"/>
              <w:numPr>
                <w:ilvl w:val="0"/>
                <w:numId w:val="9"/>
              </w:numPr>
              <w:jc w:val="both"/>
            </w:pPr>
            <w:r>
              <w:t>require</w:t>
            </w:r>
            <w:r w:rsidR="00E75F92">
              <w:t xml:space="preserve"> </w:t>
            </w:r>
            <w:r>
              <w:t>automation of clinical prior authorization for each drug in the antipsychotic drug class</w:t>
            </w:r>
            <w:r w:rsidR="00E75F92">
              <w:t xml:space="preserve"> </w:t>
            </w:r>
            <w:r w:rsidR="00E75F92" w:rsidRPr="00C42B37">
              <w:t>to the maximum extent</w:t>
            </w:r>
            <w:r w:rsidR="00E75F92">
              <w:t xml:space="preserve"> possible based on a pharmacy benefit manager's claim system</w:t>
            </w:r>
            <w:r>
              <w:t>; and</w:t>
            </w:r>
          </w:p>
          <w:p w14:paraId="2E3F9E04" w14:textId="5E8A3AFA" w:rsidR="007F51F6" w:rsidRDefault="001C3380" w:rsidP="00E04C95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ensure that, at the time a nonpreferred or clinical prior authorization edit is denied, a pharmacist is immediately provided a point-of-sale return </w:t>
            </w:r>
            <w:r w:rsidRPr="00C42B37">
              <w:t>message that:</w:t>
            </w:r>
          </w:p>
          <w:p w14:paraId="6C0A0339" w14:textId="77777777" w:rsidR="007F51F6" w:rsidRDefault="001C3380" w:rsidP="00E04C95">
            <w:pPr>
              <w:pStyle w:val="Header"/>
              <w:numPr>
                <w:ilvl w:val="1"/>
                <w:numId w:val="14"/>
              </w:numPr>
              <w:tabs>
                <w:tab w:val="clear" w:pos="4320"/>
                <w:tab w:val="clear" w:pos="8640"/>
              </w:tabs>
              <w:ind w:left="1440"/>
              <w:jc w:val="both"/>
            </w:pPr>
            <w:r>
              <w:t>clearly specifies the contact and other information</w:t>
            </w:r>
            <w:r>
              <w:t xml:space="preserve"> necessary for the pharmacist to submit a prior authorization request for the prescription; and</w:t>
            </w:r>
          </w:p>
          <w:p w14:paraId="6A15A7FE" w14:textId="6384B2AD" w:rsidR="007F51F6" w:rsidRDefault="001C3380" w:rsidP="00E04C95">
            <w:pPr>
              <w:pStyle w:val="Header"/>
              <w:numPr>
                <w:ilvl w:val="1"/>
                <w:numId w:val="14"/>
              </w:numPr>
              <w:tabs>
                <w:tab w:val="clear" w:pos="4320"/>
                <w:tab w:val="clear" w:pos="8640"/>
              </w:tabs>
              <w:ind w:left="1440"/>
              <w:jc w:val="both"/>
            </w:pPr>
            <w:r>
              <w:t>instructs the pharmacist to dispense, only if clinically appropriate under federal or state law, a 72-hour supply of the prescription.</w:t>
            </w:r>
          </w:p>
          <w:p w14:paraId="3BD6B41E" w14:textId="2D0A4EA3" w:rsidR="00275BF3" w:rsidRDefault="00275BF3" w:rsidP="00E04C95">
            <w:pPr>
              <w:pStyle w:val="Header"/>
              <w:jc w:val="both"/>
            </w:pPr>
          </w:p>
          <w:p w14:paraId="7F777DE1" w14:textId="0E00BD93" w:rsidR="00275BF3" w:rsidRPr="009C36CD" w:rsidRDefault="001C3380" w:rsidP="00E04C95">
            <w:pPr>
              <w:pStyle w:val="Header"/>
              <w:jc w:val="both"/>
            </w:pPr>
            <w:r>
              <w:t xml:space="preserve">C.S.H.B. 2822 </w:t>
            </w:r>
            <w:r w:rsidR="00E21539">
              <w:t xml:space="preserve">requires </w:t>
            </w:r>
            <w:r w:rsidRPr="00275BF3">
              <w:t>H</w:t>
            </w:r>
            <w:r w:rsidRPr="00275BF3">
              <w:t xml:space="preserve">HSC, in a contract with an MCO entered into or renewed on or after the bill's effective date, to require the MCO to </w:t>
            </w:r>
            <w:r w:rsidRPr="00B73E5E">
              <w:t xml:space="preserve">comply with </w:t>
            </w:r>
            <w:r w:rsidR="001E32DF">
              <w:t xml:space="preserve">the </w:t>
            </w:r>
            <w:r w:rsidR="00E71723">
              <w:t>bill provisions</w:t>
            </w:r>
            <w:r w:rsidR="001E32DF">
              <w:t xml:space="preserve"> applicable to MCOs</w:t>
            </w:r>
            <w:r w:rsidR="00812DEE">
              <w:t xml:space="preserve"> </w:t>
            </w:r>
            <w:r w:rsidRPr="00275BF3">
              <w:t>and requires HHSC to seek to amend contracts entered into with MCOs before the bill's eff</w:t>
            </w:r>
            <w:r w:rsidRPr="00275BF3">
              <w:t xml:space="preserve">ective date to require </w:t>
            </w:r>
            <w:r w:rsidR="001E32DF">
              <w:t>compliance with those</w:t>
            </w:r>
            <w:r w:rsidR="00E71723">
              <w:t xml:space="preserve"> provisions</w:t>
            </w:r>
            <w:r w:rsidRPr="00275BF3">
              <w:t xml:space="preserve">. To the extent there is a conflict between </w:t>
            </w:r>
            <w:r w:rsidR="00E71723">
              <w:t>the bill</w:t>
            </w:r>
            <w:r w:rsidRPr="00275BF3">
              <w:t xml:space="preserve"> and a provision of a contract with a</w:t>
            </w:r>
            <w:r w:rsidR="00B73E5E">
              <w:t>n</w:t>
            </w:r>
            <w:r w:rsidRPr="00275BF3">
              <w:t xml:space="preserve"> </w:t>
            </w:r>
            <w:r w:rsidR="00C948DB">
              <w:t>MCO</w:t>
            </w:r>
            <w:r w:rsidRPr="00275BF3">
              <w:t xml:space="preserve"> entered into before the bill's effective date, the contract provision prevails.</w:t>
            </w:r>
          </w:p>
          <w:p w14:paraId="112421A3" w14:textId="77777777" w:rsidR="008423E4" w:rsidRPr="00835628" w:rsidRDefault="008423E4" w:rsidP="00E04C95">
            <w:pPr>
              <w:rPr>
                <w:b/>
              </w:rPr>
            </w:pPr>
          </w:p>
        </w:tc>
      </w:tr>
      <w:tr w:rsidR="00F45303" w14:paraId="7AA12D2F" w14:textId="77777777" w:rsidTr="00345119">
        <w:tc>
          <w:tcPr>
            <w:tcW w:w="9576" w:type="dxa"/>
          </w:tcPr>
          <w:p w14:paraId="3E54FBFC" w14:textId="77777777" w:rsidR="008423E4" w:rsidRPr="00A8133F" w:rsidRDefault="001C3380" w:rsidP="00E04C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D53D693" w14:textId="77777777" w:rsidR="008423E4" w:rsidRDefault="008423E4" w:rsidP="00E04C95"/>
          <w:p w14:paraId="745BB20C" w14:textId="206C41F6" w:rsidR="008423E4" w:rsidRPr="003624F2" w:rsidRDefault="001C3380" w:rsidP="00E04C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CCA5EBB" w14:textId="77777777" w:rsidR="008423E4" w:rsidRPr="00233FDB" w:rsidRDefault="008423E4" w:rsidP="00E04C95">
            <w:pPr>
              <w:rPr>
                <w:b/>
              </w:rPr>
            </w:pPr>
          </w:p>
        </w:tc>
      </w:tr>
      <w:tr w:rsidR="00F45303" w14:paraId="60127D61" w14:textId="77777777" w:rsidTr="00345119">
        <w:tc>
          <w:tcPr>
            <w:tcW w:w="9576" w:type="dxa"/>
          </w:tcPr>
          <w:p w14:paraId="12D9EE73" w14:textId="77777777" w:rsidR="00A2022D" w:rsidRDefault="001C3380" w:rsidP="00E04C9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FA74482" w14:textId="77777777" w:rsidR="00584FA8" w:rsidRDefault="00584FA8" w:rsidP="00E04C95">
            <w:pPr>
              <w:jc w:val="both"/>
            </w:pPr>
          </w:p>
          <w:p w14:paraId="3D894184" w14:textId="054B90C8" w:rsidR="00584FA8" w:rsidRDefault="001C3380" w:rsidP="00E04C95">
            <w:pPr>
              <w:jc w:val="both"/>
            </w:pPr>
            <w:r>
              <w:t>While C.S.H.B. 2822 may differ from the original in minor or nonsubstantive ways, the following summarizes the substantial differences between the introduced and committee substitute versions of t</w:t>
            </w:r>
            <w:r>
              <w:t>he bill.</w:t>
            </w:r>
          </w:p>
          <w:p w14:paraId="4A9324ED" w14:textId="77777777" w:rsidR="00DB713F" w:rsidRDefault="00DB713F" w:rsidP="00E04C95">
            <w:pPr>
              <w:jc w:val="both"/>
            </w:pPr>
          </w:p>
          <w:p w14:paraId="2B0F378A" w14:textId="7C898284" w:rsidR="00792CAF" w:rsidRDefault="001C3380" w:rsidP="00E04C95">
            <w:pPr>
              <w:jc w:val="both"/>
            </w:pPr>
            <w:r>
              <w:t xml:space="preserve">The original and substitute differ </w:t>
            </w:r>
            <w:r w:rsidR="002B614F">
              <w:t xml:space="preserve">with respect to the prohibition </w:t>
            </w:r>
            <w:r w:rsidRPr="002B614F">
              <w:t xml:space="preserve">against </w:t>
            </w:r>
            <w:r w:rsidR="00C63738">
              <w:t>the use of certain</w:t>
            </w:r>
            <w:r w:rsidRPr="002B614F">
              <w:t xml:space="preserve"> prior authorization</w:t>
            </w:r>
            <w:r w:rsidR="00C63738">
              <w:t xml:space="preserve"> for antipsychotic drugs</w:t>
            </w:r>
            <w:r w:rsidRPr="002B614F">
              <w:t xml:space="preserve"> </w:t>
            </w:r>
            <w:r w:rsidR="00C63738">
              <w:t>under</w:t>
            </w:r>
            <w:r w:rsidRPr="002B614F">
              <w:t xml:space="preserve"> the </w:t>
            </w:r>
            <w:r w:rsidR="009F175B">
              <w:t xml:space="preserve">Medicaid </w:t>
            </w:r>
            <w:r w:rsidRPr="002B614F">
              <w:t>vendor drug program</w:t>
            </w:r>
            <w:r>
              <w:t xml:space="preserve">. </w:t>
            </w:r>
            <w:r w:rsidR="0034695B">
              <w:t xml:space="preserve">The original </w:t>
            </w:r>
            <w:r w:rsidR="007954DD">
              <w:t>prohibited the executive commissioner from requiring</w:t>
            </w:r>
            <w:r w:rsidR="0034695B">
              <w:t xml:space="preserve"> clinical, nonpreferred, or other prior authorization for an antipsychotic drug prescribed to an adult patient </w:t>
            </w:r>
            <w:r w:rsidR="007954DD">
              <w:t xml:space="preserve">under the following conditions: </w:t>
            </w:r>
          </w:p>
          <w:p w14:paraId="45226D2B" w14:textId="63804810" w:rsidR="00792CAF" w:rsidRDefault="001C3380" w:rsidP="00E04C95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>the patient has a diagnosed mental illness for which the drug is prescribed;</w:t>
            </w:r>
          </w:p>
          <w:p w14:paraId="4B596794" w14:textId="38C7FCFA" w:rsidR="00792CAF" w:rsidRDefault="001C3380" w:rsidP="00E04C95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>the drug is FDA-approved</w:t>
            </w:r>
            <w:r w:rsidR="0017610C">
              <w:t>; and</w:t>
            </w:r>
          </w:p>
          <w:p w14:paraId="16CC007C" w14:textId="77777777" w:rsidR="00792CAF" w:rsidRDefault="001C3380" w:rsidP="00E04C95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>the pres</w:t>
            </w:r>
            <w:r>
              <w:t>cribing physician or other health care provider does the following:</w:t>
            </w:r>
          </w:p>
          <w:p w14:paraId="7588CE38" w14:textId="4E8DD6A5" w:rsidR="00792CAF" w:rsidRDefault="001C3380" w:rsidP="00E04C95">
            <w:pPr>
              <w:pStyle w:val="ListParagraph"/>
              <w:numPr>
                <w:ilvl w:val="1"/>
                <w:numId w:val="13"/>
              </w:numPr>
              <w:contextualSpacing w:val="0"/>
              <w:jc w:val="both"/>
            </w:pPr>
            <w:r>
              <w:t>determines there is a medical necessity for prescribing the drug;</w:t>
            </w:r>
          </w:p>
          <w:p w14:paraId="2E1021F0" w14:textId="51CC4CAE" w:rsidR="00792CAF" w:rsidRDefault="001C3380" w:rsidP="00E04C95">
            <w:pPr>
              <w:pStyle w:val="ListParagraph"/>
              <w:numPr>
                <w:ilvl w:val="1"/>
                <w:numId w:val="13"/>
              </w:numPr>
              <w:contextualSpacing w:val="0"/>
              <w:jc w:val="both"/>
            </w:pPr>
            <w:r>
              <w:t xml:space="preserve">determines, in consultation with the patient, that the drug is the most appropriate course of treatment for the patient's </w:t>
            </w:r>
            <w:r>
              <w:t>mental illness;</w:t>
            </w:r>
          </w:p>
          <w:p w14:paraId="25A68501" w14:textId="0DB3BAD5" w:rsidR="00792CAF" w:rsidRDefault="001C3380" w:rsidP="00E04C95">
            <w:pPr>
              <w:pStyle w:val="ListParagraph"/>
              <w:numPr>
                <w:ilvl w:val="1"/>
                <w:numId w:val="13"/>
              </w:numPr>
              <w:contextualSpacing w:val="0"/>
              <w:jc w:val="both"/>
            </w:pPr>
            <w:r>
              <w:t>indicates on the prescription that the drug must be dispensed as written;</w:t>
            </w:r>
            <w:r w:rsidR="0017610C">
              <w:t xml:space="preserve"> and</w:t>
            </w:r>
          </w:p>
          <w:p w14:paraId="1FE9C91D" w14:textId="6F0123F6" w:rsidR="00792CAF" w:rsidRDefault="001C3380" w:rsidP="00E04C95">
            <w:pPr>
              <w:pStyle w:val="ListParagraph"/>
              <w:numPr>
                <w:ilvl w:val="1"/>
                <w:numId w:val="13"/>
              </w:numPr>
              <w:contextualSpacing w:val="0"/>
              <w:jc w:val="both"/>
            </w:pPr>
            <w:r>
              <w:t>documents in the patient's health care record that each requirement has been satisfied.</w:t>
            </w:r>
          </w:p>
          <w:p w14:paraId="7905CF25" w14:textId="3184C15B" w:rsidR="007E6C85" w:rsidRDefault="001C3380" w:rsidP="00E04C95">
            <w:pPr>
              <w:jc w:val="both"/>
            </w:pPr>
            <w:r>
              <w:t>The substitute prohibits</w:t>
            </w:r>
            <w:r w:rsidR="00C057DF">
              <w:t xml:space="preserve"> </w:t>
            </w:r>
            <w:r w:rsidR="007A0EE8">
              <w:t xml:space="preserve">the executive commissioner </w:t>
            </w:r>
            <w:r w:rsidR="00E71723">
              <w:t xml:space="preserve">instead </w:t>
            </w:r>
            <w:r>
              <w:t xml:space="preserve">from </w:t>
            </w:r>
            <w:r w:rsidR="007A0EE8">
              <w:t xml:space="preserve">requiring prior authorization for a nonpreferred antipsychotic drug </w:t>
            </w:r>
            <w:r w:rsidR="007A0EE8" w:rsidRPr="007A0EE8">
              <w:t>that is included on the vendor drug formulary and prescribed to an adult patien</w:t>
            </w:r>
            <w:r w:rsidR="007A0EE8">
              <w:t xml:space="preserve">t if </w:t>
            </w:r>
            <w:r w:rsidR="00C057DF">
              <w:t xml:space="preserve">any one of </w:t>
            </w:r>
            <w:r w:rsidR="007A0EE8">
              <w:t xml:space="preserve">the following requirements </w:t>
            </w:r>
            <w:r w:rsidR="006840E4">
              <w:t>is</w:t>
            </w:r>
            <w:r w:rsidR="007A0EE8">
              <w:t xml:space="preserve"> satisfied:</w:t>
            </w:r>
          </w:p>
          <w:p w14:paraId="7F88448A" w14:textId="44C2F9B9" w:rsidR="00965590" w:rsidRDefault="001C3380" w:rsidP="00E04C95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left="720"/>
              <w:jc w:val="both"/>
            </w:pPr>
            <w:r>
              <w:t xml:space="preserve">during the preceding year, the patient was prescribed and </w:t>
            </w:r>
            <w:r>
              <w:t>unsuccessfully treated with a 14-day treatment trial of an antipsychotic drug that is included on the appropriate preferred drug list and for which a single claim was paid;</w:t>
            </w:r>
          </w:p>
          <w:p w14:paraId="36D04882" w14:textId="77777777" w:rsidR="00965590" w:rsidRDefault="001C3380" w:rsidP="00E04C95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left="720"/>
              <w:jc w:val="both"/>
            </w:pPr>
            <w:r>
              <w:t>the patient has previously been prescribed and obtained prior authorization for the</w:t>
            </w:r>
            <w:r>
              <w:t xml:space="preserve"> nonpreferred antipsychotic drug and the prescription is for the purpose of drug dosage titration; or</w:t>
            </w:r>
          </w:p>
          <w:p w14:paraId="1AAFFA53" w14:textId="2B10C4A2" w:rsidR="00965590" w:rsidRDefault="001C3380" w:rsidP="00E04C95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ind w:left="720"/>
              <w:jc w:val="both"/>
            </w:pPr>
            <w:r>
              <w:t>the patient has previously been prescribed and obtained prior authorization for the nonpreferred antipsychotic drug and the prescription modifies the dosa</w:t>
            </w:r>
            <w:r>
              <w:t>ge, dosage frequency, or both, of the drug as part of the same treatment for which the drug was previously prescribed</w:t>
            </w:r>
            <w:r w:rsidR="00DB713F">
              <w:t>.</w:t>
            </w:r>
          </w:p>
          <w:p w14:paraId="7F627DDB" w14:textId="77777777" w:rsidR="007A0EE8" w:rsidRDefault="007A0EE8" w:rsidP="00E04C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B9E40E8" w14:textId="272960E3" w:rsidR="00965590" w:rsidRDefault="001C3380" w:rsidP="00E04C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965590">
              <w:t xml:space="preserve"> substitute includes a provision </w:t>
            </w:r>
            <w:r>
              <w:t xml:space="preserve">not in the original </w:t>
            </w:r>
            <w:r w:rsidRPr="00965590">
              <w:t>establishing that the prohibition does not affect clinical prior authorization e</w:t>
            </w:r>
            <w:r w:rsidRPr="00965590">
              <w:t>dits to preferred and nonpreferred antipsychotic drug prescriptions.</w:t>
            </w:r>
            <w:r>
              <w:t xml:space="preserve"> The substitute's changes to the</w:t>
            </w:r>
            <w:r w:rsidR="00C63738">
              <w:t xml:space="preserve"> </w:t>
            </w:r>
            <w:r w:rsidR="009F175B">
              <w:t xml:space="preserve">Medicaid </w:t>
            </w:r>
            <w:r w:rsidR="00C63738">
              <w:t>vendor drug program</w:t>
            </w:r>
            <w:r>
              <w:t xml:space="preserve"> prohibition also </w:t>
            </w:r>
            <w:r w:rsidR="00C63738">
              <w:t>result in</w:t>
            </w:r>
            <w:r w:rsidR="0017610C">
              <w:t xml:space="preserve"> </w:t>
            </w:r>
            <w:r w:rsidR="00C63738">
              <w:t xml:space="preserve">the same </w:t>
            </w:r>
            <w:r w:rsidR="0017610C">
              <w:t>change</w:t>
            </w:r>
            <w:r w:rsidR="00C63738">
              <w:t>s</w:t>
            </w:r>
            <w:r w:rsidR="0017610C">
              <w:t xml:space="preserve"> to the conditions under which an MCO under contract with HHSC may not require prior authorization for an antipsychotic drug.</w:t>
            </w:r>
          </w:p>
          <w:p w14:paraId="4AC0B6A6" w14:textId="77777777" w:rsidR="00965590" w:rsidRDefault="00965590" w:rsidP="00E04C95">
            <w:pPr>
              <w:jc w:val="both"/>
            </w:pPr>
          </w:p>
          <w:p w14:paraId="770E1C42" w14:textId="58E66165" w:rsidR="00965590" w:rsidRDefault="001C3380" w:rsidP="00E04C95">
            <w:pPr>
              <w:jc w:val="both"/>
            </w:pPr>
            <w:r>
              <w:t xml:space="preserve">The substitute includes a requirement absent from the original for the executive commissioner, </w:t>
            </w:r>
            <w:r w:rsidRPr="00D92B8F">
              <w:t>in the rules and standards governing the Medicaid vendor drug program</w:t>
            </w:r>
            <w:r>
              <w:t xml:space="preserve"> </w:t>
            </w:r>
            <w:r w:rsidRPr="00BE73C4">
              <w:t>and as part of the</w:t>
            </w:r>
            <w:r>
              <w:t xml:space="preserve"> requirements under a </w:t>
            </w:r>
            <w:r w:rsidRPr="00BE73C4">
              <w:t>contrac</w:t>
            </w:r>
            <w:r w:rsidRPr="00BE73C4">
              <w:t xml:space="preserve">t between </w:t>
            </w:r>
            <w:r>
              <w:t>HHSC</w:t>
            </w:r>
            <w:r w:rsidRPr="00BE73C4">
              <w:t xml:space="preserve"> and </w:t>
            </w:r>
            <w:r>
              <w:t xml:space="preserve">an MCO, to do the following: </w:t>
            </w:r>
          </w:p>
          <w:p w14:paraId="0A5AEA94" w14:textId="77777777" w:rsidR="00965590" w:rsidRDefault="001C3380" w:rsidP="00E04C95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</w:pPr>
            <w:r>
              <w:t>require automation of clinical prior authorization for each drug in the antipsychotic drug class to the maximum extent possible based on a pharmacy benefit manager's claim system; and</w:t>
            </w:r>
          </w:p>
          <w:p w14:paraId="191F47CF" w14:textId="639A43F8" w:rsidR="00584FA8" w:rsidRPr="00584FA8" w:rsidRDefault="001C3380" w:rsidP="00E04C95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</w:pPr>
            <w:r>
              <w:t>ensure that, at the tim</w:t>
            </w:r>
            <w:r>
              <w:t>e a nonpreferred or clinical prior authorization edit is denied, a pharmacist is immediately provided a certain point-of-sale return message</w:t>
            </w:r>
            <w:r w:rsidR="00686FBC">
              <w:t>.</w:t>
            </w:r>
          </w:p>
        </w:tc>
      </w:tr>
      <w:tr w:rsidR="00F45303" w14:paraId="20A8AF29" w14:textId="77777777" w:rsidTr="00345119">
        <w:tc>
          <w:tcPr>
            <w:tcW w:w="9576" w:type="dxa"/>
          </w:tcPr>
          <w:p w14:paraId="4B589714" w14:textId="77777777" w:rsidR="00A2022D" w:rsidRPr="009C1E9A" w:rsidRDefault="00A2022D" w:rsidP="00E04C95">
            <w:pPr>
              <w:rPr>
                <w:b/>
                <w:u w:val="single"/>
              </w:rPr>
            </w:pPr>
          </w:p>
        </w:tc>
      </w:tr>
      <w:tr w:rsidR="00F45303" w14:paraId="6792775C" w14:textId="77777777" w:rsidTr="00345119">
        <w:tc>
          <w:tcPr>
            <w:tcW w:w="9576" w:type="dxa"/>
          </w:tcPr>
          <w:p w14:paraId="1FC8708C" w14:textId="77777777" w:rsidR="00A2022D" w:rsidRPr="00A2022D" w:rsidRDefault="00A2022D" w:rsidP="00E04C95">
            <w:pPr>
              <w:jc w:val="both"/>
            </w:pPr>
          </w:p>
        </w:tc>
      </w:tr>
    </w:tbl>
    <w:p w14:paraId="144F4AA7" w14:textId="77777777" w:rsidR="008423E4" w:rsidRPr="00BE0E75" w:rsidRDefault="008423E4" w:rsidP="00E04C95">
      <w:pPr>
        <w:jc w:val="both"/>
        <w:rPr>
          <w:rFonts w:ascii="Arial" w:hAnsi="Arial"/>
          <w:sz w:val="16"/>
          <w:szCs w:val="16"/>
        </w:rPr>
      </w:pPr>
    </w:p>
    <w:p w14:paraId="40EFB5C5" w14:textId="77777777" w:rsidR="004108C3" w:rsidRPr="008423E4" w:rsidRDefault="004108C3" w:rsidP="00E04C9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00D5" w14:textId="77777777" w:rsidR="00000000" w:rsidRDefault="001C3380">
      <w:r>
        <w:separator/>
      </w:r>
    </w:p>
  </w:endnote>
  <w:endnote w:type="continuationSeparator" w:id="0">
    <w:p w14:paraId="21034129" w14:textId="77777777" w:rsidR="00000000" w:rsidRDefault="001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C77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5303" w14:paraId="0272EB82" w14:textId="77777777" w:rsidTr="009C1E9A">
      <w:trPr>
        <w:cantSplit/>
      </w:trPr>
      <w:tc>
        <w:tcPr>
          <w:tcW w:w="0" w:type="pct"/>
        </w:tcPr>
        <w:p w14:paraId="7007076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B4BC7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AEC90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6289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345A9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5303" w14:paraId="4150938C" w14:textId="77777777" w:rsidTr="009C1E9A">
      <w:trPr>
        <w:cantSplit/>
      </w:trPr>
      <w:tc>
        <w:tcPr>
          <w:tcW w:w="0" w:type="pct"/>
        </w:tcPr>
        <w:p w14:paraId="0DC18B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521072B" w14:textId="6ED5E74E" w:rsidR="00EC379B" w:rsidRPr="009C1E9A" w:rsidRDefault="001C33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21415</w:t>
          </w:r>
        </w:p>
      </w:tc>
      <w:tc>
        <w:tcPr>
          <w:tcW w:w="2453" w:type="pct"/>
        </w:tcPr>
        <w:p w14:paraId="6F1CDCD4" w14:textId="2EC2242C" w:rsidR="00EC379B" w:rsidRDefault="001C33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B73E3">
            <w:t>21.112.1737</w:t>
          </w:r>
          <w:r>
            <w:fldChar w:fldCharType="end"/>
          </w:r>
        </w:p>
      </w:tc>
    </w:tr>
    <w:tr w:rsidR="00F45303" w14:paraId="4BB95E23" w14:textId="77777777" w:rsidTr="009C1E9A">
      <w:trPr>
        <w:cantSplit/>
      </w:trPr>
      <w:tc>
        <w:tcPr>
          <w:tcW w:w="0" w:type="pct"/>
        </w:tcPr>
        <w:p w14:paraId="4B39364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CE51D02" w14:textId="04D300B0" w:rsidR="00EC379B" w:rsidRPr="009C1E9A" w:rsidRDefault="001C33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19067</w:t>
          </w:r>
        </w:p>
      </w:tc>
      <w:tc>
        <w:tcPr>
          <w:tcW w:w="2453" w:type="pct"/>
        </w:tcPr>
        <w:p w14:paraId="2C96CB4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01AF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5303" w14:paraId="1DC684F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15D4659" w14:textId="0DEC6924" w:rsidR="00EC379B" w:rsidRDefault="001C33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04C95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126091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E8F97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20C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1631A" w14:textId="77777777" w:rsidR="00000000" w:rsidRDefault="001C3380">
      <w:r>
        <w:separator/>
      </w:r>
    </w:p>
  </w:footnote>
  <w:footnote w:type="continuationSeparator" w:id="0">
    <w:p w14:paraId="054EE77D" w14:textId="77777777" w:rsidR="00000000" w:rsidRDefault="001C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43F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FA7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54B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58B"/>
    <w:multiLevelType w:val="hybridMultilevel"/>
    <w:tmpl w:val="721C2898"/>
    <w:lvl w:ilvl="0" w:tplc="8D64B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89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8B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C7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C1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C8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49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5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0F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FF6"/>
    <w:multiLevelType w:val="hybridMultilevel"/>
    <w:tmpl w:val="EA5C7396"/>
    <w:lvl w:ilvl="0" w:tplc="FE78E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00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22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6E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EF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82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ED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4E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6B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6A9"/>
    <w:multiLevelType w:val="hybridMultilevel"/>
    <w:tmpl w:val="90FA609E"/>
    <w:lvl w:ilvl="0" w:tplc="B68A6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A1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81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AC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6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6B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A6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27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6B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023"/>
    <w:multiLevelType w:val="hybridMultilevel"/>
    <w:tmpl w:val="12EADA4E"/>
    <w:lvl w:ilvl="0" w:tplc="700CFF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BABA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CE4B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30E9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9C2D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1050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2272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B252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5077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37692A"/>
    <w:multiLevelType w:val="hybridMultilevel"/>
    <w:tmpl w:val="5C92B338"/>
    <w:lvl w:ilvl="0" w:tplc="3C4A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E9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A9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CC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6F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4C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4C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2E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81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628E"/>
    <w:multiLevelType w:val="hybridMultilevel"/>
    <w:tmpl w:val="40C40F5A"/>
    <w:lvl w:ilvl="0" w:tplc="D7A8C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0C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6C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E9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2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F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E7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6C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8B6"/>
    <w:multiLevelType w:val="hybridMultilevel"/>
    <w:tmpl w:val="A5B45442"/>
    <w:lvl w:ilvl="0" w:tplc="B9DA976C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A73AF5B6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E3C6BFC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2944FE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2F0D240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7422B880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7A48A4D2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A4026180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D14841C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3AC5C31"/>
    <w:multiLevelType w:val="hybridMultilevel"/>
    <w:tmpl w:val="447CB13A"/>
    <w:lvl w:ilvl="0" w:tplc="F32A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62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09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66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A5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6A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65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B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EA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D7"/>
    <w:multiLevelType w:val="hybridMultilevel"/>
    <w:tmpl w:val="A0265084"/>
    <w:lvl w:ilvl="0" w:tplc="F8EC3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44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E0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E5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AC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A9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C3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4E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9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325D2"/>
    <w:multiLevelType w:val="hybridMultilevel"/>
    <w:tmpl w:val="263E9F08"/>
    <w:lvl w:ilvl="0" w:tplc="C6948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E0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8C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2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5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89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0D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AA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E9A"/>
    <w:multiLevelType w:val="hybridMultilevel"/>
    <w:tmpl w:val="7CAC584E"/>
    <w:lvl w:ilvl="0" w:tplc="1E0288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A6DA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C673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B6FF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FC38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545B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C88B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6CEC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880D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D4D37"/>
    <w:multiLevelType w:val="hybridMultilevel"/>
    <w:tmpl w:val="DA44152E"/>
    <w:lvl w:ilvl="0" w:tplc="BBF41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8E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66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1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1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8A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25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24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AB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71698"/>
    <w:multiLevelType w:val="hybridMultilevel"/>
    <w:tmpl w:val="DA7ECEA4"/>
    <w:lvl w:ilvl="0" w:tplc="5C9A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E3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69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48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1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A3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AC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6A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13CAD"/>
    <w:multiLevelType w:val="hybridMultilevel"/>
    <w:tmpl w:val="0FE083EC"/>
    <w:lvl w:ilvl="0" w:tplc="F2C06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1B1AF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6A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82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25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E2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23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A3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04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B3"/>
    <w:rsid w:val="00000A70"/>
    <w:rsid w:val="00002B77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269C"/>
    <w:rsid w:val="00043B84"/>
    <w:rsid w:val="0004512B"/>
    <w:rsid w:val="000463F0"/>
    <w:rsid w:val="00046BDA"/>
    <w:rsid w:val="0004762E"/>
    <w:rsid w:val="000532BD"/>
    <w:rsid w:val="000551BC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4A3C"/>
    <w:rsid w:val="00076D7D"/>
    <w:rsid w:val="00080D95"/>
    <w:rsid w:val="00090E6B"/>
    <w:rsid w:val="000915AC"/>
    <w:rsid w:val="00091B2C"/>
    <w:rsid w:val="000924A0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3E3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7AC"/>
    <w:rsid w:val="00102D3F"/>
    <w:rsid w:val="00102EC7"/>
    <w:rsid w:val="0010347D"/>
    <w:rsid w:val="00106BB8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9B2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10C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165"/>
    <w:rsid w:val="001C1230"/>
    <w:rsid w:val="001C338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2DF"/>
    <w:rsid w:val="001E34DB"/>
    <w:rsid w:val="001E37CD"/>
    <w:rsid w:val="001E4070"/>
    <w:rsid w:val="001E655E"/>
    <w:rsid w:val="001F3CB8"/>
    <w:rsid w:val="001F4215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40CB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BF3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14F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C91"/>
    <w:rsid w:val="00321F2F"/>
    <w:rsid w:val="003237F6"/>
    <w:rsid w:val="00324077"/>
    <w:rsid w:val="0032453B"/>
    <w:rsid w:val="00324868"/>
    <w:rsid w:val="003305F5"/>
    <w:rsid w:val="00332862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95B"/>
    <w:rsid w:val="003470DD"/>
    <w:rsid w:val="00347B4A"/>
    <w:rsid w:val="003500C3"/>
    <w:rsid w:val="00352347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631"/>
    <w:rsid w:val="00387B60"/>
    <w:rsid w:val="00390098"/>
    <w:rsid w:val="00392DA1"/>
    <w:rsid w:val="00393718"/>
    <w:rsid w:val="003A0296"/>
    <w:rsid w:val="003A10BC"/>
    <w:rsid w:val="003A7BC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6C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45B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2AB"/>
    <w:rsid w:val="00462B3D"/>
    <w:rsid w:val="00474927"/>
    <w:rsid w:val="00475913"/>
    <w:rsid w:val="00480080"/>
    <w:rsid w:val="004824A7"/>
    <w:rsid w:val="00483AF0"/>
    <w:rsid w:val="00483E23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4FA8"/>
    <w:rsid w:val="005851E6"/>
    <w:rsid w:val="005878B7"/>
    <w:rsid w:val="00592C9A"/>
    <w:rsid w:val="00593C30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916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483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5C8"/>
    <w:rsid w:val="00645750"/>
    <w:rsid w:val="00650692"/>
    <w:rsid w:val="006508D3"/>
    <w:rsid w:val="00650AFA"/>
    <w:rsid w:val="00662B77"/>
    <w:rsid w:val="00662D0E"/>
    <w:rsid w:val="00663265"/>
    <w:rsid w:val="0066345F"/>
    <w:rsid w:val="00663D8B"/>
    <w:rsid w:val="0066485B"/>
    <w:rsid w:val="0067036E"/>
    <w:rsid w:val="00671693"/>
    <w:rsid w:val="006757AA"/>
    <w:rsid w:val="0068127E"/>
    <w:rsid w:val="00681790"/>
    <w:rsid w:val="006823AA"/>
    <w:rsid w:val="006840E4"/>
    <w:rsid w:val="00684B98"/>
    <w:rsid w:val="00685DC9"/>
    <w:rsid w:val="00686FBC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B57"/>
    <w:rsid w:val="0071131D"/>
    <w:rsid w:val="00711E3D"/>
    <w:rsid w:val="00711E85"/>
    <w:rsid w:val="00712DDA"/>
    <w:rsid w:val="007171CA"/>
    <w:rsid w:val="00717739"/>
    <w:rsid w:val="00717DE4"/>
    <w:rsid w:val="00720F0A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2CAF"/>
    <w:rsid w:val="0079487D"/>
    <w:rsid w:val="007954DD"/>
    <w:rsid w:val="007966D4"/>
    <w:rsid w:val="00796A0A"/>
    <w:rsid w:val="007977D9"/>
    <w:rsid w:val="0079792C"/>
    <w:rsid w:val="007A0989"/>
    <w:rsid w:val="007A0EE8"/>
    <w:rsid w:val="007A331F"/>
    <w:rsid w:val="007A3844"/>
    <w:rsid w:val="007A4381"/>
    <w:rsid w:val="007A5466"/>
    <w:rsid w:val="007A7EC1"/>
    <w:rsid w:val="007B0C91"/>
    <w:rsid w:val="007B4FCA"/>
    <w:rsid w:val="007B7B85"/>
    <w:rsid w:val="007C1FA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C85"/>
    <w:rsid w:val="007F3861"/>
    <w:rsid w:val="007F4162"/>
    <w:rsid w:val="007F51F6"/>
    <w:rsid w:val="007F5441"/>
    <w:rsid w:val="007F7668"/>
    <w:rsid w:val="00800C63"/>
    <w:rsid w:val="00802243"/>
    <w:rsid w:val="008023D4"/>
    <w:rsid w:val="00805402"/>
    <w:rsid w:val="0080765F"/>
    <w:rsid w:val="00812BE3"/>
    <w:rsid w:val="00812DEE"/>
    <w:rsid w:val="00814516"/>
    <w:rsid w:val="00815C9D"/>
    <w:rsid w:val="0081662F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A8C"/>
    <w:rsid w:val="00866F9D"/>
    <w:rsid w:val="008673D9"/>
    <w:rsid w:val="00871775"/>
    <w:rsid w:val="00871AEF"/>
    <w:rsid w:val="008726E5"/>
    <w:rsid w:val="0087289E"/>
    <w:rsid w:val="00874C05"/>
    <w:rsid w:val="0087680A"/>
    <w:rsid w:val="0088061D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280"/>
    <w:rsid w:val="008D27A5"/>
    <w:rsid w:val="008D2AAB"/>
    <w:rsid w:val="008D309C"/>
    <w:rsid w:val="008D58F9"/>
    <w:rsid w:val="008E3338"/>
    <w:rsid w:val="008E47BE"/>
    <w:rsid w:val="008E76A6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229E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590"/>
    <w:rsid w:val="00965CF3"/>
    <w:rsid w:val="00967126"/>
    <w:rsid w:val="00970EAE"/>
    <w:rsid w:val="00971627"/>
    <w:rsid w:val="00972797"/>
    <w:rsid w:val="0097279D"/>
    <w:rsid w:val="00975030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EFD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75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22D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305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464"/>
    <w:rsid w:val="00AB474B"/>
    <w:rsid w:val="00AB5CCC"/>
    <w:rsid w:val="00AB74E2"/>
    <w:rsid w:val="00AC2E9A"/>
    <w:rsid w:val="00AC4709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65D0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19A"/>
    <w:rsid w:val="00B25612"/>
    <w:rsid w:val="00B26437"/>
    <w:rsid w:val="00B2678E"/>
    <w:rsid w:val="00B30647"/>
    <w:rsid w:val="00B31F0E"/>
    <w:rsid w:val="00B32B31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3E5E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DE5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3C4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7DF"/>
    <w:rsid w:val="00C05CF0"/>
    <w:rsid w:val="00C119AC"/>
    <w:rsid w:val="00C11E55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37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738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8DB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197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C83"/>
    <w:rsid w:val="00D50D65"/>
    <w:rsid w:val="00D512E0"/>
    <w:rsid w:val="00D519F3"/>
    <w:rsid w:val="00D51D2A"/>
    <w:rsid w:val="00D53B7C"/>
    <w:rsid w:val="00D55F52"/>
    <w:rsid w:val="00D55FB4"/>
    <w:rsid w:val="00D56508"/>
    <w:rsid w:val="00D6131A"/>
    <w:rsid w:val="00D61611"/>
    <w:rsid w:val="00D61784"/>
    <w:rsid w:val="00D6178A"/>
    <w:rsid w:val="00D61CB3"/>
    <w:rsid w:val="00D63B53"/>
    <w:rsid w:val="00D64B88"/>
    <w:rsid w:val="00D64DC5"/>
    <w:rsid w:val="00D66BA6"/>
    <w:rsid w:val="00D67CD0"/>
    <w:rsid w:val="00D700B1"/>
    <w:rsid w:val="00D72EE8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B8F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13F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4C95"/>
    <w:rsid w:val="00E05FB7"/>
    <w:rsid w:val="00E066E6"/>
    <w:rsid w:val="00E06807"/>
    <w:rsid w:val="00E06C5E"/>
    <w:rsid w:val="00E0752B"/>
    <w:rsid w:val="00E1228E"/>
    <w:rsid w:val="00E13374"/>
    <w:rsid w:val="00E14079"/>
    <w:rsid w:val="00E14E47"/>
    <w:rsid w:val="00E15F90"/>
    <w:rsid w:val="00E16D3E"/>
    <w:rsid w:val="00E17167"/>
    <w:rsid w:val="00E20520"/>
    <w:rsid w:val="00E21539"/>
    <w:rsid w:val="00E21D55"/>
    <w:rsid w:val="00E21FDC"/>
    <w:rsid w:val="00E2551E"/>
    <w:rsid w:val="00E256AB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4E3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723"/>
    <w:rsid w:val="00E73CCD"/>
    <w:rsid w:val="00E75F92"/>
    <w:rsid w:val="00E76453"/>
    <w:rsid w:val="00E77353"/>
    <w:rsid w:val="00E775AE"/>
    <w:rsid w:val="00E8272C"/>
    <w:rsid w:val="00E827C7"/>
    <w:rsid w:val="00E85DBD"/>
    <w:rsid w:val="00E87A99"/>
    <w:rsid w:val="00E90702"/>
    <w:rsid w:val="00E92186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2EC4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049"/>
    <w:rsid w:val="00F36FE0"/>
    <w:rsid w:val="00F37EA8"/>
    <w:rsid w:val="00F40B14"/>
    <w:rsid w:val="00F41186"/>
    <w:rsid w:val="00F41EEF"/>
    <w:rsid w:val="00F41FAC"/>
    <w:rsid w:val="00F423D3"/>
    <w:rsid w:val="00F44349"/>
    <w:rsid w:val="00F45303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1CD0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577DF3-43B0-49CB-B4D5-AE3513ED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F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1FA5"/>
    <w:rPr>
      <w:b/>
      <w:bCs/>
    </w:rPr>
  </w:style>
  <w:style w:type="paragraph" w:styleId="ListParagraph">
    <w:name w:val="List Paragraph"/>
    <w:basedOn w:val="Normal"/>
    <w:uiPriority w:val="34"/>
    <w:qFormat/>
    <w:rsid w:val="007E6C85"/>
    <w:pPr>
      <w:ind w:left="720"/>
      <w:contextualSpacing/>
    </w:pPr>
  </w:style>
  <w:style w:type="paragraph" w:styleId="Revision">
    <w:name w:val="Revision"/>
    <w:hidden/>
    <w:uiPriority w:val="99"/>
    <w:semiHidden/>
    <w:rsid w:val="005F1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1165</Words>
  <Characters>6593</Characters>
  <Application>Microsoft Office Word</Application>
  <DocSecurity>4</DocSecurity>
  <Lines>136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HB02822 (Committee Report (Substituted))</vt:lpstr>
    </vt:vector>
  </TitlesOfParts>
  <Company>State of Texas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21415</dc:subject>
  <dc:creator>State of Texas</dc:creator>
  <dc:description>HB 2822 by Hull-(H)Human Services (Substitute Document Number: 87R 19067)</dc:description>
  <cp:lastModifiedBy>Stacey Nicchio</cp:lastModifiedBy>
  <cp:revision>2</cp:revision>
  <cp:lastPrinted>2003-11-26T17:21:00Z</cp:lastPrinted>
  <dcterms:created xsi:type="dcterms:W3CDTF">2021-04-23T20:31:00Z</dcterms:created>
  <dcterms:modified xsi:type="dcterms:W3CDTF">2021-04-23T20:31:00Z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21.112.1737</vt:lpwstr>
  </property>
</Properties>
</file>