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0922" w14:paraId="215781B6" w14:textId="77777777" w:rsidTr="00345119">
        <w:tc>
          <w:tcPr>
            <w:tcW w:w="9576" w:type="dxa"/>
            <w:noWrap/>
          </w:tcPr>
          <w:p w14:paraId="20D187E8" w14:textId="77777777" w:rsidR="008423E4" w:rsidRPr="0022177D" w:rsidRDefault="00956FCB" w:rsidP="00AF622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17DFF6" w14:textId="77777777" w:rsidR="008423E4" w:rsidRPr="0022177D" w:rsidRDefault="008423E4" w:rsidP="00AF6225">
      <w:pPr>
        <w:jc w:val="center"/>
      </w:pPr>
    </w:p>
    <w:p w14:paraId="6FF7A6B9" w14:textId="77777777" w:rsidR="008423E4" w:rsidRPr="00B31F0E" w:rsidRDefault="008423E4" w:rsidP="00AF6225"/>
    <w:p w14:paraId="0AC3F68E" w14:textId="77777777" w:rsidR="008423E4" w:rsidRPr="00742794" w:rsidRDefault="008423E4" w:rsidP="00AF622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0922" w14:paraId="2BB091A9" w14:textId="77777777" w:rsidTr="00345119">
        <w:tc>
          <w:tcPr>
            <w:tcW w:w="9576" w:type="dxa"/>
          </w:tcPr>
          <w:p w14:paraId="1AD65611" w14:textId="77777777" w:rsidR="008423E4" w:rsidRPr="00861995" w:rsidRDefault="00956FCB" w:rsidP="00AF6225">
            <w:pPr>
              <w:jc w:val="right"/>
            </w:pPr>
            <w:r>
              <w:t>C.S.H.B. 2825</w:t>
            </w:r>
          </w:p>
        </w:tc>
      </w:tr>
      <w:tr w:rsidR="00C00922" w14:paraId="7634F0CD" w14:textId="77777777" w:rsidTr="00345119">
        <w:tc>
          <w:tcPr>
            <w:tcW w:w="9576" w:type="dxa"/>
          </w:tcPr>
          <w:p w14:paraId="2FD0BED0" w14:textId="77777777" w:rsidR="008423E4" w:rsidRPr="00861995" w:rsidRDefault="00956FCB" w:rsidP="00AF6225">
            <w:pPr>
              <w:jc w:val="right"/>
            </w:pPr>
            <w:r>
              <w:t xml:space="preserve">By: </w:t>
            </w:r>
            <w:r w:rsidR="00177B37">
              <w:t>Bonnen</w:t>
            </w:r>
          </w:p>
        </w:tc>
      </w:tr>
      <w:tr w:rsidR="00C00922" w14:paraId="6819B4A2" w14:textId="77777777" w:rsidTr="00345119">
        <w:tc>
          <w:tcPr>
            <w:tcW w:w="9576" w:type="dxa"/>
          </w:tcPr>
          <w:p w14:paraId="6806CE00" w14:textId="77777777" w:rsidR="008423E4" w:rsidRPr="00861995" w:rsidRDefault="00956FCB" w:rsidP="00AF6225">
            <w:pPr>
              <w:jc w:val="right"/>
            </w:pPr>
            <w:r>
              <w:t>Defense &amp; Veterans' Affairs</w:t>
            </w:r>
          </w:p>
        </w:tc>
      </w:tr>
      <w:tr w:rsidR="00C00922" w14:paraId="7ED4D0AE" w14:textId="77777777" w:rsidTr="00345119">
        <w:tc>
          <w:tcPr>
            <w:tcW w:w="9576" w:type="dxa"/>
          </w:tcPr>
          <w:p w14:paraId="3D339480" w14:textId="77777777" w:rsidR="008423E4" w:rsidRDefault="00956FCB" w:rsidP="00AF6225">
            <w:pPr>
              <w:jc w:val="right"/>
            </w:pPr>
            <w:r>
              <w:t>Committee Report (Substituted)</w:t>
            </w:r>
          </w:p>
        </w:tc>
      </w:tr>
    </w:tbl>
    <w:p w14:paraId="4556AFC7" w14:textId="77777777" w:rsidR="008423E4" w:rsidRDefault="008423E4" w:rsidP="00AF6225">
      <w:pPr>
        <w:tabs>
          <w:tab w:val="right" w:pos="9360"/>
        </w:tabs>
      </w:pPr>
    </w:p>
    <w:p w14:paraId="29A235D8" w14:textId="77777777" w:rsidR="008423E4" w:rsidRDefault="008423E4" w:rsidP="00AF6225"/>
    <w:p w14:paraId="4EF85D0F" w14:textId="77777777" w:rsidR="008423E4" w:rsidRDefault="008423E4" w:rsidP="00AF622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0922" w14:paraId="56969F48" w14:textId="77777777" w:rsidTr="00345119">
        <w:tc>
          <w:tcPr>
            <w:tcW w:w="9576" w:type="dxa"/>
          </w:tcPr>
          <w:p w14:paraId="2916EE21" w14:textId="77777777" w:rsidR="008423E4" w:rsidRPr="00A8133F" w:rsidRDefault="00956FCB" w:rsidP="00AF62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BA2E1E" w14:textId="77777777" w:rsidR="008423E4" w:rsidRDefault="008423E4" w:rsidP="00AF6225"/>
          <w:p w14:paraId="6892903F" w14:textId="3AB0D106" w:rsidR="00673A96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at the state and federal level </w:t>
            </w:r>
            <w:r w:rsidR="00B01F56">
              <w:t>regarding</w:t>
            </w:r>
            <w:r>
              <w:t xml:space="preserve"> private development in Texas by foreign companies </w:t>
            </w:r>
            <w:r w:rsidR="008645E3">
              <w:t>that may have</w:t>
            </w:r>
            <w:r>
              <w:t xml:space="preserve"> adverse interests to the United States</w:t>
            </w:r>
            <w:r w:rsidR="00B01F56">
              <w:t xml:space="preserve">, such as </w:t>
            </w:r>
            <w:r>
              <w:t>a Chinese</w:t>
            </w:r>
            <w:r w:rsidR="001051AE">
              <w:noBreakHyphen/>
            </w:r>
            <w:r>
              <w:t xml:space="preserve">backed company </w:t>
            </w:r>
            <w:r w:rsidR="00B01F56">
              <w:t xml:space="preserve">that was </w:t>
            </w:r>
            <w:r>
              <w:t>recently approv</w:t>
            </w:r>
            <w:r w:rsidR="00B01F56">
              <w:t>ed</w:t>
            </w:r>
            <w:r>
              <w:t xml:space="preserve"> to build a renewable energy project near Laughlin Air Force Base in Del Rio. The location of this project poses concerns about foreign interests b</w:t>
            </w:r>
            <w:r>
              <w:t xml:space="preserve">eing located near </w:t>
            </w:r>
            <w:r w:rsidR="00515CBB">
              <w:t xml:space="preserve">U.S. </w:t>
            </w:r>
            <w:r>
              <w:t>military installations.</w:t>
            </w:r>
            <w:r w:rsidR="00B01F56">
              <w:t xml:space="preserve"> C.S.</w:t>
            </w:r>
            <w:r>
              <w:t>H</w:t>
            </w:r>
            <w:r w:rsidR="00B01F56">
              <w:t>.</w:t>
            </w:r>
            <w:r>
              <w:t>B</w:t>
            </w:r>
            <w:r w:rsidR="00B01F56">
              <w:t>.</w:t>
            </w:r>
            <w:r>
              <w:t xml:space="preserve"> 2825 </w:t>
            </w:r>
            <w:r w:rsidR="00B01F56">
              <w:t xml:space="preserve">seeks to address these concerns by </w:t>
            </w:r>
            <w:r w:rsidR="00680F8A">
              <w:t xml:space="preserve">setting out provisions relating to notice and reporting of loan transactions and </w:t>
            </w:r>
            <w:r w:rsidR="003745FC">
              <w:t>title insurance policies and contracts</w:t>
            </w:r>
            <w:r w:rsidR="00680F8A">
              <w:t xml:space="preserve"> involving certain foreign companies </w:t>
            </w:r>
            <w:r w:rsidR="003745FC">
              <w:t xml:space="preserve">and property </w:t>
            </w:r>
            <w:r w:rsidR="003745FC" w:rsidRPr="003745FC">
              <w:t>located within 25 nautical miles of the boundaries of a military base</w:t>
            </w:r>
            <w:r w:rsidR="003745FC">
              <w:t xml:space="preserve"> in order to</w:t>
            </w:r>
            <w:r w:rsidRPr="00673A96">
              <w:t xml:space="preserve"> provide </w:t>
            </w:r>
            <w:r w:rsidR="003745FC">
              <w:t xml:space="preserve">the </w:t>
            </w:r>
            <w:r w:rsidR="003745FC" w:rsidRPr="003745FC">
              <w:t>Texas Military Preparedness Commission</w:t>
            </w:r>
            <w:r w:rsidR="003745FC" w:rsidRPr="00673A96">
              <w:t xml:space="preserve"> </w:t>
            </w:r>
            <w:r w:rsidRPr="00673A96">
              <w:t xml:space="preserve">with important information </w:t>
            </w:r>
            <w:r w:rsidR="003745FC">
              <w:t xml:space="preserve">that </w:t>
            </w:r>
            <w:r w:rsidRPr="00673A96">
              <w:t>will serve to protect state and national security interests.</w:t>
            </w:r>
          </w:p>
          <w:p w14:paraId="0880F729" w14:textId="77777777" w:rsidR="008423E4" w:rsidRPr="00E26B13" w:rsidRDefault="008423E4" w:rsidP="00AF6225">
            <w:pPr>
              <w:rPr>
                <w:b/>
              </w:rPr>
            </w:pPr>
          </w:p>
        </w:tc>
      </w:tr>
      <w:tr w:rsidR="00C00922" w14:paraId="5C11B614" w14:textId="77777777" w:rsidTr="00345119">
        <w:tc>
          <w:tcPr>
            <w:tcW w:w="9576" w:type="dxa"/>
          </w:tcPr>
          <w:p w14:paraId="6B69809E" w14:textId="77777777" w:rsidR="0017725B" w:rsidRDefault="00956FCB" w:rsidP="00AF62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49782A14" w14:textId="77777777" w:rsidR="0017725B" w:rsidRDefault="0017725B" w:rsidP="00AF6225">
            <w:pPr>
              <w:rPr>
                <w:b/>
                <w:u w:val="single"/>
              </w:rPr>
            </w:pPr>
          </w:p>
          <w:p w14:paraId="6AE7CADC" w14:textId="698770E0" w:rsidR="00541FE6" w:rsidRPr="00541FE6" w:rsidRDefault="00956FCB" w:rsidP="00AF622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07D39BEE" w14:textId="77777777" w:rsidR="0017725B" w:rsidRPr="0017725B" w:rsidRDefault="0017725B" w:rsidP="00AF6225">
            <w:pPr>
              <w:rPr>
                <w:b/>
                <w:u w:val="single"/>
              </w:rPr>
            </w:pPr>
          </w:p>
        </w:tc>
      </w:tr>
      <w:tr w:rsidR="00C00922" w14:paraId="109AF186" w14:textId="77777777" w:rsidTr="00345119">
        <w:tc>
          <w:tcPr>
            <w:tcW w:w="9576" w:type="dxa"/>
          </w:tcPr>
          <w:p w14:paraId="2E82F515" w14:textId="77777777" w:rsidR="008423E4" w:rsidRPr="00A8133F" w:rsidRDefault="00956FCB" w:rsidP="00AF62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00FBF8" w14:textId="77777777" w:rsidR="008423E4" w:rsidRDefault="008423E4" w:rsidP="00AF6225"/>
          <w:p w14:paraId="0AFA9695" w14:textId="07543D85" w:rsidR="00541FE6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5FDB1CE" w14:textId="77777777" w:rsidR="008423E4" w:rsidRPr="00E21FDC" w:rsidRDefault="008423E4" w:rsidP="00AF6225">
            <w:pPr>
              <w:rPr>
                <w:b/>
              </w:rPr>
            </w:pPr>
          </w:p>
        </w:tc>
      </w:tr>
      <w:tr w:rsidR="00C00922" w14:paraId="501F9588" w14:textId="77777777" w:rsidTr="00345119">
        <w:tc>
          <w:tcPr>
            <w:tcW w:w="9576" w:type="dxa"/>
          </w:tcPr>
          <w:p w14:paraId="2330524F" w14:textId="77777777" w:rsidR="008423E4" w:rsidRPr="00A8133F" w:rsidRDefault="00956FCB" w:rsidP="00AF62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D2761F" w14:textId="77777777" w:rsidR="008423E4" w:rsidRDefault="008423E4" w:rsidP="00AF6225"/>
          <w:p w14:paraId="180A3970" w14:textId="77777777" w:rsidR="003F4F44" w:rsidRPr="005808B3" w:rsidRDefault="00956FCB" w:rsidP="00AF6225">
            <w:pPr>
              <w:pStyle w:val="Header"/>
              <w:jc w:val="both"/>
            </w:pPr>
            <w:r>
              <w:t>C.S.H.B. 2825 amends the Finance</w:t>
            </w:r>
            <w:r>
              <w:t xml:space="preserve"> Code and Insurance Code to set out provisions relating to a </w:t>
            </w:r>
            <w:r w:rsidRPr="003F4F44">
              <w:t xml:space="preserve">loan made by a financial institution for the purchase, lease, </w:t>
            </w:r>
            <w:r w:rsidRPr="005808B3">
              <w:t>development, or renovation of, and a title insurance policy or contract issued by a title insurance company for, real property that m</w:t>
            </w:r>
            <w:r w:rsidRPr="005808B3">
              <w:t>eets the following conditions:</w:t>
            </w:r>
          </w:p>
          <w:p w14:paraId="5B4A3DAD" w14:textId="77777777" w:rsidR="003F4F44" w:rsidRPr="005808B3" w:rsidRDefault="00956FCB" w:rsidP="00AF6225">
            <w:pPr>
              <w:pStyle w:val="Header"/>
              <w:numPr>
                <w:ilvl w:val="0"/>
                <w:numId w:val="1"/>
              </w:numPr>
              <w:jc w:val="both"/>
            </w:pPr>
            <w:r w:rsidRPr="005808B3">
              <w:t>the property is located within 25 nautical miles of the boundaries of a military base located in Texas; and</w:t>
            </w:r>
          </w:p>
          <w:p w14:paraId="4A2CF455" w14:textId="77777777" w:rsidR="009C36CD" w:rsidRPr="005808B3" w:rsidRDefault="00956FCB" w:rsidP="00AF622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808B3">
              <w:t>the property is not zoned or intended to be used for residential use only.</w:t>
            </w:r>
          </w:p>
          <w:p w14:paraId="39A63C98" w14:textId="6AC8E1A7" w:rsidR="003F4F44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defines applicable terms.</w:t>
            </w:r>
          </w:p>
          <w:p w14:paraId="5728F48B" w14:textId="77777777" w:rsidR="00B828BE" w:rsidRPr="005808B3" w:rsidRDefault="00B828BE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6F5348" w14:textId="465ACB43" w:rsidR="008423E4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808B3">
              <w:t>C.S.H.</w:t>
            </w:r>
            <w:r w:rsidRPr="005808B3">
              <w:t xml:space="preserve">B. 2825 </w:t>
            </w:r>
            <w:r w:rsidR="003F4F44" w:rsidRPr="005808B3">
              <w:t>requires a financial institution or title insurance company, before approving a loan</w:t>
            </w:r>
            <w:r w:rsidR="00583C07" w:rsidRPr="005808B3">
              <w:t xml:space="preserve"> application</w:t>
            </w:r>
            <w:r w:rsidR="003F4F44" w:rsidRPr="005808B3">
              <w:t xml:space="preserve"> or policy or contract application, as applicable, to determine if the company applying for </w:t>
            </w:r>
            <w:r w:rsidR="00591E8A" w:rsidRPr="005808B3">
              <w:t>the</w:t>
            </w:r>
            <w:r w:rsidR="003F4F44" w:rsidRPr="005808B3">
              <w:t xml:space="preserve"> loan or the applicant for </w:t>
            </w:r>
            <w:r w:rsidR="00591E8A" w:rsidRPr="005808B3">
              <w:t>the</w:t>
            </w:r>
            <w:r w:rsidR="003F4F44" w:rsidRPr="005808B3">
              <w:t xml:space="preserve"> title insurance policy or contract</w:t>
            </w:r>
            <w:r w:rsidR="00591E8A" w:rsidRPr="005808B3">
              <w:t xml:space="preserve"> satisfies the following</w:t>
            </w:r>
            <w:r w:rsidRPr="005808B3">
              <w:t xml:space="preserve"> conditions</w:t>
            </w:r>
            <w:r w:rsidR="00591E8A" w:rsidRPr="005808B3">
              <w:t>:</w:t>
            </w:r>
          </w:p>
          <w:p w14:paraId="7EDAD69B" w14:textId="77777777" w:rsidR="00591E8A" w:rsidRDefault="00956FCB" w:rsidP="00AF6225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company or applicant is a scrutinized company; </w:t>
            </w:r>
          </w:p>
          <w:p w14:paraId="2C67F644" w14:textId="3D422842" w:rsidR="00591E8A" w:rsidRDefault="00956FCB" w:rsidP="00AF6225">
            <w:pPr>
              <w:pStyle w:val="Header"/>
              <w:numPr>
                <w:ilvl w:val="0"/>
                <w:numId w:val="3"/>
              </w:numPr>
              <w:jc w:val="both"/>
            </w:pPr>
            <w:r w:rsidRPr="00591E8A">
              <w:t>the company or applicant is</w:t>
            </w:r>
            <w:r>
              <w:t xml:space="preserve"> owned by or the majority of stock or other ownership interest </w:t>
            </w:r>
            <w:r w:rsidRPr="005A2B60">
              <w:t xml:space="preserve">of </w:t>
            </w:r>
            <w:r w:rsidR="005A2B60" w:rsidRPr="005A2B60">
              <w:t>it</w:t>
            </w:r>
            <w:r w:rsidRPr="005A2B60">
              <w:t xml:space="preserve"> is</w:t>
            </w:r>
            <w:r>
              <w:t xml:space="preserve"> held or controlled by the following:</w:t>
            </w:r>
          </w:p>
          <w:p w14:paraId="2B5F4F38" w14:textId="77777777" w:rsidR="00591E8A" w:rsidRDefault="00956FCB" w:rsidP="00AF6225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individuals who are </w:t>
            </w:r>
            <w:r>
              <w:t>citizens of China, Iran, North Korea, or Russia; or</w:t>
            </w:r>
          </w:p>
          <w:p w14:paraId="026ED9E2" w14:textId="77777777" w:rsidR="00591E8A" w:rsidRDefault="00956FCB" w:rsidP="00AF6225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 company or other entity, including a governmental entity, that is owned or controlled by citizens of or is directly controlled by the government of China, Iran, North Korea, or Russia; or</w:t>
            </w:r>
          </w:p>
          <w:p w14:paraId="71A971F7" w14:textId="77777777" w:rsidR="00591E8A" w:rsidRDefault="00956FCB" w:rsidP="00AF622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591E8A">
              <w:t>the company or</w:t>
            </w:r>
            <w:r w:rsidRPr="00591E8A">
              <w:t xml:space="preserve"> applicant is</w:t>
            </w:r>
            <w:r>
              <w:t xml:space="preserve"> headquartered in China, Iran, North Korea, or Russia.</w:t>
            </w:r>
          </w:p>
          <w:p w14:paraId="0C85F9C9" w14:textId="067D472B" w:rsidR="00591E8A" w:rsidRDefault="00956FCB" w:rsidP="00AF6225">
            <w:pPr>
              <w:pStyle w:val="Header"/>
              <w:jc w:val="both"/>
            </w:pPr>
            <w:r>
              <w:t>This requirement applies regardless of the following</w:t>
            </w:r>
            <w:r w:rsidR="00583C07">
              <w:t xml:space="preserve"> conditions</w:t>
            </w:r>
            <w:r>
              <w:t>:</w:t>
            </w:r>
          </w:p>
          <w:p w14:paraId="0ACC518A" w14:textId="77777777" w:rsidR="00591E8A" w:rsidRDefault="00956FCB" w:rsidP="00AF6225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reportable company's or its parent company's securities are publicly traded; or</w:t>
            </w:r>
          </w:p>
          <w:p w14:paraId="5B60D37A" w14:textId="77777777" w:rsidR="00591E8A" w:rsidRDefault="00956FCB" w:rsidP="00AF622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reportable company or its parent </w:t>
            </w:r>
            <w:r>
              <w:t>company is listed on a public stock exchange as a Chinese, Iranian, North Korean, or Russian company.</w:t>
            </w:r>
          </w:p>
          <w:p w14:paraId="2C9DDFF0" w14:textId="77777777" w:rsidR="00072A26" w:rsidRPr="005808B3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</w:t>
            </w:r>
            <w:r w:rsidRPr="00D16288">
              <w:t xml:space="preserve">a </w:t>
            </w:r>
            <w:r w:rsidRPr="005808B3">
              <w:t>financial institution or title insurance company, in making a determination if a loan applicant or policy or contract applicant is a</w:t>
            </w:r>
            <w:r w:rsidRPr="005808B3">
              <w:t xml:space="preserve"> scrutinized company, to rely on a specified list maintained by the comptroller of public accounts.</w:t>
            </w:r>
          </w:p>
          <w:p w14:paraId="3FA4D440" w14:textId="77777777" w:rsidR="00072A26" w:rsidRPr="005808B3" w:rsidRDefault="00072A26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6F81D4" w14:textId="77777777" w:rsidR="00072A26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808B3">
              <w:t xml:space="preserve">C.S.H.B. 2825 requires a financial institution or title insurance company that determines that an applicant is a reportable company to promptly notify the </w:t>
            </w:r>
            <w:r w:rsidRPr="005808B3">
              <w:t xml:space="preserve">seller or lessor of the real property of that fact. The bill requires each financial institution and title insurance company, not later than December 31 of each year, to submit a report to the </w:t>
            </w:r>
            <w:r w:rsidR="00736EBC" w:rsidRPr="005808B3">
              <w:t>Texas Military Preparedness Commission</w:t>
            </w:r>
            <w:r w:rsidRPr="005808B3">
              <w:t xml:space="preserve"> that identifies each app</w:t>
            </w:r>
            <w:r w:rsidRPr="005808B3">
              <w:t xml:space="preserve">licable loan or title insurance policy or contract that is made to a reportable company. </w:t>
            </w:r>
            <w:r w:rsidR="0060426B" w:rsidRPr="005808B3">
              <w:t>The bill expressly</w:t>
            </w:r>
            <w:r w:rsidRPr="005808B3">
              <w:t xml:space="preserve"> does not prohibit a financial institution or title insurance company from approving an application for a loan or title insurance policy or contract </w:t>
            </w:r>
            <w:r w:rsidRPr="005808B3">
              <w:t>submitted by a reportable company.</w:t>
            </w:r>
          </w:p>
          <w:p w14:paraId="1DD46F0B" w14:textId="77777777" w:rsidR="00D16288" w:rsidRDefault="00D16288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B4C858" w14:textId="77777777" w:rsidR="00AF4FEB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4FEB">
              <w:t>C.S.H.B. 2825</w:t>
            </w:r>
            <w:r>
              <w:t xml:space="preserve"> amends the </w:t>
            </w:r>
            <w:r w:rsidRPr="00AF4FEB">
              <w:t>Government Code</w:t>
            </w:r>
            <w:r>
              <w:t xml:space="preserve"> to require the commission to include the following in its biennial report </w:t>
            </w:r>
            <w:r w:rsidRPr="00AF4FEB">
              <w:t>to the governor and the legislature</w:t>
            </w:r>
            <w:r>
              <w:t>:</w:t>
            </w:r>
          </w:p>
          <w:p w14:paraId="2776BF86" w14:textId="77777777" w:rsidR="00AF4FEB" w:rsidRDefault="00956FCB" w:rsidP="00AF6225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 list of the financial institutions and title insurance companies t</w:t>
            </w:r>
            <w:r>
              <w:t>hat have, during each biennium, reported a transaction to the commission under the bill's provisions; and</w:t>
            </w:r>
          </w:p>
          <w:p w14:paraId="119E2C5C" w14:textId="77777777" w:rsidR="00AF4FEB" w:rsidRDefault="00956FCB" w:rsidP="00AF6225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name of the reportable company involved in each transaction.</w:t>
            </w:r>
          </w:p>
          <w:p w14:paraId="2BFC9DA9" w14:textId="77777777" w:rsidR="00AF4FEB" w:rsidRDefault="00956FCB" w:rsidP="00AF6225">
            <w:pPr>
              <w:pStyle w:val="Header"/>
              <w:jc w:val="both"/>
            </w:pPr>
            <w:r>
              <w:t xml:space="preserve">The bill makes this information confidential and not subject to disclosure under </w:t>
            </w:r>
            <w:r w:rsidRPr="00AF4FEB">
              <w:t>stat</w:t>
            </w:r>
            <w:r w:rsidRPr="00AF4FEB">
              <w:t>e public information law</w:t>
            </w:r>
            <w:r>
              <w:t>.</w:t>
            </w:r>
          </w:p>
          <w:p w14:paraId="7C186D21" w14:textId="008C9354" w:rsidR="00C46D39" w:rsidRPr="00591E8A" w:rsidRDefault="00C46D39" w:rsidP="00AF6225">
            <w:pPr>
              <w:pStyle w:val="Header"/>
              <w:jc w:val="both"/>
            </w:pPr>
          </w:p>
        </w:tc>
      </w:tr>
      <w:tr w:rsidR="00C00922" w14:paraId="4ED6B5D3" w14:textId="77777777" w:rsidTr="00345119">
        <w:tc>
          <w:tcPr>
            <w:tcW w:w="9576" w:type="dxa"/>
          </w:tcPr>
          <w:p w14:paraId="66B856B3" w14:textId="77777777" w:rsidR="008423E4" w:rsidRPr="00A8133F" w:rsidRDefault="00956FCB" w:rsidP="00AF62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E2F821" w14:textId="77777777" w:rsidR="008423E4" w:rsidRDefault="008423E4" w:rsidP="00AF6225"/>
          <w:p w14:paraId="4655E16E" w14:textId="14F5E030" w:rsidR="008423E4" w:rsidRPr="003624F2" w:rsidRDefault="00956FCB" w:rsidP="00AF62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7B611D3" w14:textId="77777777" w:rsidR="008423E4" w:rsidRPr="00233FDB" w:rsidRDefault="008423E4" w:rsidP="00AF6225">
            <w:pPr>
              <w:rPr>
                <w:b/>
              </w:rPr>
            </w:pPr>
          </w:p>
        </w:tc>
      </w:tr>
      <w:tr w:rsidR="00C00922" w14:paraId="2F7F3344" w14:textId="77777777" w:rsidTr="00345119">
        <w:tc>
          <w:tcPr>
            <w:tcW w:w="9576" w:type="dxa"/>
          </w:tcPr>
          <w:p w14:paraId="1E0A4841" w14:textId="77777777" w:rsidR="00177B37" w:rsidRDefault="00956FCB" w:rsidP="00AF62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1798B73" w14:textId="77777777" w:rsidR="00B828BE" w:rsidRDefault="00B828BE" w:rsidP="00AF6225">
            <w:pPr>
              <w:jc w:val="both"/>
            </w:pPr>
          </w:p>
          <w:p w14:paraId="111E5289" w14:textId="16358E52" w:rsidR="00B828BE" w:rsidRDefault="00956FCB" w:rsidP="00AF6225">
            <w:pPr>
              <w:jc w:val="both"/>
            </w:pPr>
            <w:r>
              <w:t xml:space="preserve">While C.S.H.B. 2825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1FA19032" w14:textId="1077F886" w:rsidR="00DD2949" w:rsidRDefault="00DD2949" w:rsidP="00AF6225">
            <w:pPr>
              <w:jc w:val="both"/>
            </w:pPr>
          </w:p>
          <w:p w14:paraId="6585E673" w14:textId="59011437" w:rsidR="00DD2949" w:rsidRDefault="00956FCB" w:rsidP="00AF6225">
            <w:pPr>
              <w:jc w:val="both"/>
            </w:pPr>
            <w:r>
              <w:t>The substitute provides for the definitions of "c</w:t>
            </w:r>
            <w:r w:rsidRPr="00DD2949">
              <w:t>ompany" and "scrutinized company"</w:t>
            </w:r>
            <w:r>
              <w:t xml:space="preserve"> by reference and defines "reportable company</w:t>
            </w:r>
            <w:r w:rsidR="00676A10">
              <w:t>,</w:t>
            </w:r>
            <w:r>
              <w:t xml:space="preserve">" whereas the original </w:t>
            </w:r>
            <w:r w:rsidR="00676A10">
              <w:t xml:space="preserve">did </w:t>
            </w:r>
            <w:r>
              <w:t xml:space="preserve">not provide for the </w:t>
            </w:r>
            <w:r w:rsidR="00503D9E">
              <w:t xml:space="preserve">formal </w:t>
            </w:r>
            <w:r>
              <w:t xml:space="preserve">definitions of </w:t>
            </w:r>
            <w:r>
              <w:t xml:space="preserve">these terms. The substitute </w:t>
            </w:r>
            <w:r w:rsidR="007D1C0C">
              <w:t>revises the original's definition of "financial institution."</w:t>
            </w:r>
            <w:r w:rsidRPr="00DD2949">
              <w:t xml:space="preserve"> </w:t>
            </w:r>
            <w:r>
              <w:t xml:space="preserve"> </w:t>
            </w:r>
          </w:p>
          <w:p w14:paraId="3F6B6417" w14:textId="7AB6E1A2" w:rsidR="00503D9E" w:rsidRDefault="00503D9E" w:rsidP="00AF6225">
            <w:pPr>
              <w:jc w:val="both"/>
            </w:pPr>
          </w:p>
          <w:p w14:paraId="54FB04E1" w14:textId="0D0689E8" w:rsidR="00503D9E" w:rsidRDefault="00956FCB" w:rsidP="00AF6225">
            <w:pPr>
              <w:jc w:val="both"/>
            </w:pPr>
            <w:r>
              <w:t>Whereas the original only required a financial institution</w:t>
            </w:r>
            <w:r w:rsidR="007A0EA8">
              <w:t xml:space="preserve"> </w:t>
            </w:r>
            <w:r w:rsidR="007A0EA8" w:rsidRPr="007A0EA8">
              <w:t>or title insurance company</w:t>
            </w:r>
            <w:r>
              <w:t xml:space="preserve"> to determine if </w:t>
            </w:r>
            <w:r w:rsidR="007A0EA8">
              <w:t xml:space="preserve">an applicable company or </w:t>
            </w:r>
            <w:r>
              <w:t>applicant is a</w:t>
            </w:r>
            <w:r w:rsidRPr="00503D9E">
              <w:t xml:space="preserve"> scrutinized company</w:t>
            </w:r>
            <w:r>
              <w:t xml:space="preserve">, </w:t>
            </w:r>
            <w:r>
              <w:t xml:space="preserve">the substitute also requires the financial institution </w:t>
            </w:r>
            <w:r w:rsidR="007A0EA8" w:rsidRPr="007A0EA8">
              <w:t xml:space="preserve">or title insurance company </w:t>
            </w:r>
            <w:r>
              <w:t>to determine if the</w:t>
            </w:r>
            <w:r w:rsidR="007A0EA8">
              <w:t xml:space="preserve"> company or</w:t>
            </w:r>
            <w:r>
              <w:t xml:space="preserve"> applicant meets the </w:t>
            </w:r>
            <w:r w:rsidR="007A0EA8">
              <w:t xml:space="preserve">following </w:t>
            </w:r>
            <w:r>
              <w:t>conditions:</w:t>
            </w:r>
          </w:p>
          <w:p w14:paraId="0428D8FB" w14:textId="77777777" w:rsidR="007A0EA8" w:rsidRDefault="00956FCB" w:rsidP="00AF622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company or applicant is owned by or the majority of stock or other ownership interest of it is he</w:t>
            </w:r>
            <w:r>
              <w:t>ld or controlled by the following:</w:t>
            </w:r>
          </w:p>
          <w:p w14:paraId="2E18C451" w14:textId="77777777" w:rsidR="007A0EA8" w:rsidRDefault="00956FCB" w:rsidP="00AF6225">
            <w:pPr>
              <w:pStyle w:val="ListParagraph"/>
              <w:numPr>
                <w:ilvl w:val="1"/>
                <w:numId w:val="9"/>
              </w:numPr>
              <w:jc w:val="both"/>
            </w:pPr>
            <w:r>
              <w:t>individuals who are citizens of China, Iran, North Korea, or Russia; or</w:t>
            </w:r>
          </w:p>
          <w:p w14:paraId="07301492" w14:textId="77777777" w:rsidR="007A0EA8" w:rsidRDefault="00956FCB" w:rsidP="00AF6225">
            <w:pPr>
              <w:pStyle w:val="ListParagraph"/>
              <w:numPr>
                <w:ilvl w:val="1"/>
                <w:numId w:val="9"/>
              </w:numPr>
              <w:jc w:val="both"/>
            </w:pPr>
            <w:r>
              <w:t>a company or other entity, including a governmental entity, that is owned or controlled by citizens of or is directly controlled by the government of</w:t>
            </w:r>
            <w:r>
              <w:t xml:space="preserve"> China, Iran, North Korea, or Russia; or</w:t>
            </w:r>
          </w:p>
          <w:p w14:paraId="441A2C95" w14:textId="586AD0E3" w:rsidR="007A0EA8" w:rsidRDefault="00956FCB" w:rsidP="00AF622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company or applicant is headquartered in China, Iran, North Korea, or Russia.</w:t>
            </w:r>
          </w:p>
          <w:p w14:paraId="6FC0399F" w14:textId="197178D2" w:rsidR="007028A3" w:rsidRDefault="00956FCB" w:rsidP="00AF6225">
            <w:pPr>
              <w:jc w:val="both"/>
            </w:pPr>
            <w:r>
              <w:t xml:space="preserve">The substitute includes provisions that the original </w:t>
            </w:r>
            <w:r w:rsidR="00676A10">
              <w:t xml:space="preserve">did </w:t>
            </w:r>
            <w:r>
              <w:t>not include making the bill's determination requirement</w:t>
            </w:r>
            <w:r w:rsidR="008D5C61">
              <w:t>s</w:t>
            </w:r>
            <w:r>
              <w:t xml:space="preserve"> applicable regardle</w:t>
            </w:r>
            <w:r>
              <w:t>ss of the following conditions:</w:t>
            </w:r>
          </w:p>
          <w:p w14:paraId="3C6F7BDA" w14:textId="53114F3F" w:rsidR="007028A3" w:rsidRDefault="00956FCB" w:rsidP="00AF6225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the reportable company's or its parent company's securities are publicly traded; or</w:t>
            </w:r>
          </w:p>
          <w:p w14:paraId="14DC8516" w14:textId="64F96ABC" w:rsidR="007A0EA8" w:rsidRDefault="00956FCB" w:rsidP="00AF6225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the reportable company or its parent company is listed on a public stock exchange as a Chinese, Iranian, North Korean, or Russian company.</w:t>
            </w:r>
          </w:p>
          <w:p w14:paraId="4F80A907" w14:textId="400210A9" w:rsidR="007028A3" w:rsidRDefault="007028A3" w:rsidP="00AF6225">
            <w:pPr>
              <w:jc w:val="both"/>
            </w:pPr>
          </w:p>
          <w:p w14:paraId="407FFCF1" w14:textId="0BC45B4A" w:rsidR="006D4ED7" w:rsidRDefault="00956FCB" w:rsidP="00AF6225">
            <w:pPr>
              <w:jc w:val="both"/>
            </w:pPr>
            <w:r>
              <w:t>The substitute</w:t>
            </w:r>
            <w:r w:rsidR="00E76D25">
              <w:t xml:space="preserve"> differs from the original by revising the items that are </w:t>
            </w:r>
            <w:r w:rsidR="00E76D25" w:rsidRPr="00E76D25">
              <w:t>confidential and not subject to disclosure under state public information law</w:t>
            </w:r>
            <w:r w:rsidR="00E76D25">
              <w:t xml:space="preserve"> with regard to the reports to the </w:t>
            </w:r>
            <w:r w:rsidR="00E76D25" w:rsidRPr="00E76D25">
              <w:t>Texas Military Preparedness Commission</w:t>
            </w:r>
            <w:r w:rsidR="00E76D25">
              <w:t xml:space="preserve"> from financial institutions and title insurance companies.</w:t>
            </w:r>
          </w:p>
          <w:p w14:paraId="06EECE7F" w14:textId="29153684" w:rsidR="00E76D25" w:rsidRDefault="00E76D25" w:rsidP="00AF6225">
            <w:pPr>
              <w:jc w:val="both"/>
            </w:pPr>
          </w:p>
          <w:p w14:paraId="2DD92E8F" w14:textId="08B39BA5" w:rsidR="00E76D25" w:rsidRDefault="00956FCB" w:rsidP="00AF6225">
            <w:pPr>
              <w:jc w:val="both"/>
            </w:pPr>
            <w:r w:rsidRPr="00E76D25">
              <w:t>The substitute changes the bill's effective date from on passage or September 1, 2021, if the bill does not receive the necessary vote for immediate effect to September 1, 2021.</w:t>
            </w:r>
          </w:p>
          <w:p w14:paraId="0B322022" w14:textId="77777777" w:rsidR="00503D9E" w:rsidRDefault="00503D9E" w:rsidP="00AF6225">
            <w:pPr>
              <w:jc w:val="both"/>
            </w:pPr>
          </w:p>
          <w:p w14:paraId="0B82AEF9" w14:textId="4AE32E4D" w:rsidR="00B828BE" w:rsidRPr="00B828BE" w:rsidRDefault="00B828BE" w:rsidP="00AF6225">
            <w:pPr>
              <w:jc w:val="both"/>
            </w:pPr>
          </w:p>
        </w:tc>
      </w:tr>
      <w:tr w:rsidR="00C00922" w14:paraId="1C54AC42" w14:textId="77777777" w:rsidTr="00345119">
        <w:tc>
          <w:tcPr>
            <w:tcW w:w="9576" w:type="dxa"/>
          </w:tcPr>
          <w:p w14:paraId="3DDE8302" w14:textId="77777777" w:rsidR="00177B37" w:rsidRPr="009C1E9A" w:rsidRDefault="00177B37" w:rsidP="00AF6225">
            <w:pPr>
              <w:rPr>
                <w:b/>
                <w:u w:val="single"/>
              </w:rPr>
            </w:pPr>
          </w:p>
        </w:tc>
      </w:tr>
      <w:tr w:rsidR="00C00922" w14:paraId="66F6E3FA" w14:textId="77777777" w:rsidTr="00345119">
        <w:tc>
          <w:tcPr>
            <w:tcW w:w="9576" w:type="dxa"/>
          </w:tcPr>
          <w:p w14:paraId="77613338" w14:textId="77777777" w:rsidR="00177B37" w:rsidRPr="00177B37" w:rsidRDefault="00177B37" w:rsidP="00AF6225">
            <w:pPr>
              <w:jc w:val="both"/>
            </w:pPr>
          </w:p>
        </w:tc>
      </w:tr>
    </w:tbl>
    <w:p w14:paraId="2894D8BF" w14:textId="77777777" w:rsidR="008423E4" w:rsidRPr="00BE0E75" w:rsidRDefault="008423E4" w:rsidP="00AF6225">
      <w:pPr>
        <w:jc w:val="both"/>
        <w:rPr>
          <w:rFonts w:ascii="Arial" w:hAnsi="Arial"/>
          <w:sz w:val="16"/>
          <w:szCs w:val="16"/>
        </w:rPr>
      </w:pPr>
    </w:p>
    <w:p w14:paraId="714BD294" w14:textId="77777777" w:rsidR="004108C3" w:rsidRPr="008423E4" w:rsidRDefault="004108C3" w:rsidP="00AF622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B795" w14:textId="77777777" w:rsidR="00000000" w:rsidRDefault="00956FCB">
      <w:r>
        <w:separator/>
      </w:r>
    </w:p>
  </w:endnote>
  <w:endnote w:type="continuationSeparator" w:id="0">
    <w:p w14:paraId="64D44959" w14:textId="77777777" w:rsidR="00000000" w:rsidRDefault="009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854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0922" w14:paraId="7D14070D" w14:textId="77777777" w:rsidTr="009C1E9A">
      <w:trPr>
        <w:cantSplit/>
      </w:trPr>
      <w:tc>
        <w:tcPr>
          <w:tcW w:w="0" w:type="pct"/>
        </w:tcPr>
        <w:p w14:paraId="084918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49B6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FCB5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C0BB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D875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0922" w14:paraId="4DD39796" w14:textId="77777777" w:rsidTr="009C1E9A">
      <w:trPr>
        <w:cantSplit/>
      </w:trPr>
      <w:tc>
        <w:tcPr>
          <w:tcW w:w="0" w:type="pct"/>
        </w:tcPr>
        <w:p w14:paraId="045F77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74AA05" w14:textId="77777777" w:rsidR="00EC379B" w:rsidRPr="009C1E9A" w:rsidRDefault="00956F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23124</w:t>
          </w:r>
        </w:p>
      </w:tc>
      <w:tc>
        <w:tcPr>
          <w:tcW w:w="2453" w:type="pct"/>
        </w:tcPr>
        <w:p w14:paraId="5FAB6877" w14:textId="543194F2" w:rsidR="00EC379B" w:rsidRDefault="00956F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C2FDC">
            <w:t>21.120.649</w:t>
          </w:r>
          <w:r>
            <w:fldChar w:fldCharType="end"/>
          </w:r>
        </w:p>
      </w:tc>
    </w:tr>
    <w:tr w:rsidR="00C00922" w14:paraId="732BD610" w14:textId="77777777" w:rsidTr="009C1E9A">
      <w:trPr>
        <w:cantSplit/>
      </w:trPr>
      <w:tc>
        <w:tcPr>
          <w:tcW w:w="0" w:type="pct"/>
        </w:tcPr>
        <w:p w14:paraId="496B471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92D88E" w14:textId="77777777" w:rsidR="00EC379B" w:rsidRPr="009C1E9A" w:rsidRDefault="00956F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12934</w:t>
          </w:r>
        </w:p>
      </w:tc>
      <w:tc>
        <w:tcPr>
          <w:tcW w:w="2453" w:type="pct"/>
        </w:tcPr>
        <w:p w14:paraId="238A96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CDE0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0922" w14:paraId="2D424AF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C00C09" w14:textId="1CB8084E" w:rsidR="00EC379B" w:rsidRDefault="00956F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C2FD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9AA8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42188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396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91E4" w14:textId="77777777" w:rsidR="00000000" w:rsidRDefault="00956FCB">
      <w:r>
        <w:separator/>
      </w:r>
    </w:p>
  </w:footnote>
  <w:footnote w:type="continuationSeparator" w:id="0">
    <w:p w14:paraId="33CD3CFC" w14:textId="77777777" w:rsidR="00000000" w:rsidRDefault="0095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42A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E81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C23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AD"/>
    <w:multiLevelType w:val="hybridMultilevel"/>
    <w:tmpl w:val="F2182F16"/>
    <w:lvl w:ilvl="0" w:tplc="A20E6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2B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29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C5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ED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05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9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F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A2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37E"/>
    <w:multiLevelType w:val="hybridMultilevel"/>
    <w:tmpl w:val="725823E4"/>
    <w:lvl w:ilvl="0" w:tplc="EA1E4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342ACC" w:tentative="1">
      <w:start w:val="1"/>
      <w:numFmt w:val="lowerLetter"/>
      <w:lvlText w:val="%2."/>
      <w:lvlJc w:val="left"/>
      <w:pPr>
        <w:ind w:left="1440" w:hanging="360"/>
      </w:pPr>
    </w:lvl>
    <w:lvl w:ilvl="2" w:tplc="5ABEBDA4" w:tentative="1">
      <w:start w:val="1"/>
      <w:numFmt w:val="lowerRoman"/>
      <w:lvlText w:val="%3."/>
      <w:lvlJc w:val="right"/>
      <w:pPr>
        <w:ind w:left="2160" w:hanging="180"/>
      </w:pPr>
    </w:lvl>
    <w:lvl w:ilvl="3" w:tplc="F6C47BDA" w:tentative="1">
      <w:start w:val="1"/>
      <w:numFmt w:val="decimal"/>
      <w:lvlText w:val="%4."/>
      <w:lvlJc w:val="left"/>
      <w:pPr>
        <w:ind w:left="2880" w:hanging="360"/>
      </w:pPr>
    </w:lvl>
    <w:lvl w:ilvl="4" w:tplc="C142B8CA" w:tentative="1">
      <w:start w:val="1"/>
      <w:numFmt w:val="lowerLetter"/>
      <w:lvlText w:val="%5."/>
      <w:lvlJc w:val="left"/>
      <w:pPr>
        <w:ind w:left="3600" w:hanging="360"/>
      </w:pPr>
    </w:lvl>
    <w:lvl w:ilvl="5" w:tplc="972AAA3A" w:tentative="1">
      <w:start w:val="1"/>
      <w:numFmt w:val="lowerRoman"/>
      <w:lvlText w:val="%6."/>
      <w:lvlJc w:val="right"/>
      <w:pPr>
        <w:ind w:left="4320" w:hanging="180"/>
      </w:pPr>
    </w:lvl>
    <w:lvl w:ilvl="6" w:tplc="0DF4B762" w:tentative="1">
      <w:start w:val="1"/>
      <w:numFmt w:val="decimal"/>
      <w:lvlText w:val="%7."/>
      <w:lvlJc w:val="left"/>
      <w:pPr>
        <w:ind w:left="5040" w:hanging="360"/>
      </w:pPr>
    </w:lvl>
    <w:lvl w:ilvl="7" w:tplc="D56C3F0C" w:tentative="1">
      <w:start w:val="1"/>
      <w:numFmt w:val="lowerLetter"/>
      <w:lvlText w:val="%8."/>
      <w:lvlJc w:val="left"/>
      <w:pPr>
        <w:ind w:left="5760" w:hanging="360"/>
      </w:pPr>
    </w:lvl>
    <w:lvl w:ilvl="8" w:tplc="21180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294"/>
    <w:multiLevelType w:val="hybridMultilevel"/>
    <w:tmpl w:val="BA027284"/>
    <w:lvl w:ilvl="0" w:tplc="13A031B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FBEE89CE" w:tentative="1">
      <w:start w:val="1"/>
      <w:numFmt w:val="lowerLetter"/>
      <w:lvlText w:val="%2."/>
      <w:lvlJc w:val="left"/>
      <w:pPr>
        <w:ind w:left="1440" w:hanging="360"/>
      </w:pPr>
    </w:lvl>
    <w:lvl w:ilvl="2" w:tplc="245C202E" w:tentative="1">
      <w:start w:val="1"/>
      <w:numFmt w:val="lowerRoman"/>
      <w:lvlText w:val="%3."/>
      <w:lvlJc w:val="right"/>
      <w:pPr>
        <w:ind w:left="2160" w:hanging="180"/>
      </w:pPr>
    </w:lvl>
    <w:lvl w:ilvl="3" w:tplc="E0EA0868" w:tentative="1">
      <w:start w:val="1"/>
      <w:numFmt w:val="decimal"/>
      <w:lvlText w:val="%4."/>
      <w:lvlJc w:val="left"/>
      <w:pPr>
        <w:ind w:left="2880" w:hanging="360"/>
      </w:pPr>
    </w:lvl>
    <w:lvl w:ilvl="4" w:tplc="D9D8E366" w:tentative="1">
      <w:start w:val="1"/>
      <w:numFmt w:val="lowerLetter"/>
      <w:lvlText w:val="%5."/>
      <w:lvlJc w:val="left"/>
      <w:pPr>
        <w:ind w:left="3600" w:hanging="360"/>
      </w:pPr>
    </w:lvl>
    <w:lvl w:ilvl="5" w:tplc="7D405EE4" w:tentative="1">
      <w:start w:val="1"/>
      <w:numFmt w:val="lowerRoman"/>
      <w:lvlText w:val="%6."/>
      <w:lvlJc w:val="right"/>
      <w:pPr>
        <w:ind w:left="4320" w:hanging="180"/>
      </w:pPr>
    </w:lvl>
    <w:lvl w:ilvl="6" w:tplc="C38A32E2" w:tentative="1">
      <w:start w:val="1"/>
      <w:numFmt w:val="decimal"/>
      <w:lvlText w:val="%7."/>
      <w:lvlJc w:val="left"/>
      <w:pPr>
        <w:ind w:left="5040" w:hanging="360"/>
      </w:pPr>
    </w:lvl>
    <w:lvl w:ilvl="7" w:tplc="79A06ADE" w:tentative="1">
      <w:start w:val="1"/>
      <w:numFmt w:val="lowerLetter"/>
      <w:lvlText w:val="%8."/>
      <w:lvlJc w:val="left"/>
      <w:pPr>
        <w:ind w:left="5760" w:hanging="360"/>
      </w:pPr>
    </w:lvl>
    <w:lvl w:ilvl="8" w:tplc="49883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4469"/>
    <w:multiLevelType w:val="hybridMultilevel"/>
    <w:tmpl w:val="52E6D42A"/>
    <w:lvl w:ilvl="0" w:tplc="F17E3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C3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A9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0B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3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B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46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B77F0"/>
    <w:multiLevelType w:val="hybridMultilevel"/>
    <w:tmpl w:val="F8A21EF4"/>
    <w:lvl w:ilvl="0" w:tplc="823CD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CC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40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A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85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E7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2A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4D51"/>
    <w:multiLevelType w:val="hybridMultilevel"/>
    <w:tmpl w:val="B73ACA96"/>
    <w:lvl w:ilvl="0" w:tplc="CFF0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A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A2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2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49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D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4C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65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E1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4B31"/>
    <w:multiLevelType w:val="hybridMultilevel"/>
    <w:tmpl w:val="A574CE84"/>
    <w:lvl w:ilvl="0" w:tplc="9218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4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02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00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4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EA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24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83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08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6D69"/>
    <w:multiLevelType w:val="hybridMultilevel"/>
    <w:tmpl w:val="EDE4DBC0"/>
    <w:lvl w:ilvl="0" w:tplc="E384BF7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8C04EA5E" w:tentative="1">
      <w:start w:val="1"/>
      <w:numFmt w:val="lowerLetter"/>
      <w:lvlText w:val="%2."/>
      <w:lvlJc w:val="left"/>
      <w:pPr>
        <w:ind w:left="1440" w:hanging="360"/>
      </w:pPr>
    </w:lvl>
    <w:lvl w:ilvl="2" w:tplc="B70CC0D0" w:tentative="1">
      <w:start w:val="1"/>
      <w:numFmt w:val="lowerRoman"/>
      <w:lvlText w:val="%3."/>
      <w:lvlJc w:val="right"/>
      <w:pPr>
        <w:ind w:left="2160" w:hanging="180"/>
      </w:pPr>
    </w:lvl>
    <w:lvl w:ilvl="3" w:tplc="88FC99E0" w:tentative="1">
      <w:start w:val="1"/>
      <w:numFmt w:val="decimal"/>
      <w:lvlText w:val="%4."/>
      <w:lvlJc w:val="left"/>
      <w:pPr>
        <w:ind w:left="2880" w:hanging="360"/>
      </w:pPr>
    </w:lvl>
    <w:lvl w:ilvl="4" w:tplc="A43295D6" w:tentative="1">
      <w:start w:val="1"/>
      <w:numFmt w:val="lowerLetter"/>
      <w:lvlText w:val="%5."/>
      <w:lvlJc w:val="left"/>
      <w:pPr>
        <w:ind w:left="3600" w:hanging="360"/>
      </w:pPr>
    </w:lvl>
    <w:lvl w:ilvl="5" w:tplc="AA7E4B4C" w:tentative="1">
      <w:start w:val="1"/>
      <w:numFmt w:val="lowerRoman"/>
      <w:lvlText w:val="%6."/>
      <w:lvlJc w:val="right"/>
      <w:pPr>
        <w:ind w:left="4320" w:hanging="180"/>
      </w:pPr>
    </w:lvl>
    <w:lvl w:ilvl="6" w:tplc="1D94181C" w:tentative="1">
      <w:start w:val="1"/>
      <w:numFmt w:val="decimal"/>
      <w:lvlText w:val="%7."/>
      <w:lvlJc w:val="left"/>
      <w:pPr>
        <w:ind w:left="5040" w:hanging="360"/>
      </w:pPr>
    </w:lvl>
    <w:lvl w:ilvl="7" w:tplc="2934FB4E" w:tentative="1">
      <w:start w:val="1"/>
      <w:numFmt w:val="lowerLetter"/>
      <w:lvlText w:val="%8."/>
      <w:lvlJc w:val="left"/>
      <w:pPr>
        <w:ind w:left="5760" w:hanging="360"/>
      </w:pPr>
    </w:lvl>
    <w:lvl w:ilvl="8" w:tplc="712AD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D0D11"/>
    <w:multiLevelType w:val="hybridMultilevel"/>
    <w:tmpl w:val="16C4A170"/>
    <w:lvl w:ilvl="0" w:tplc="3D520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FC556C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750E093C" w:tentative="1">
      <w:start w:val="1"/>
      <w:numFmt w:val="lowerRoman"/>
      <w:lvlText w:val="%3."/>
      <w:lvlJc w:val="right"/>
      <w:pPr>
        <w:ind w:left="2160" w:hanging="180"/>
      </w:pPr>
    </w:lvl>
    <w:lvl w:ilvl="3" w:tplc="BC360D3C" w:tentative="1">
      <w:start w:val="1"/>
      <w:numFmt w:val="decimal"/>
      <w:lvlText w:val="%4."/>
      <w:lvlJc w:val="left"/>
      <w:pPr>
        <w:ind w:left="2880" w:hanging="360"/>
      </w:pPr>
    </w:lvl>
    <w:lvl w:ilvl="4" w:tplc="1A0EE046" w:tentative="1">
      <w:start w:val="1"/>
      <w:numFmt w:val="lowerLetter"/>
      <w:lvlText w:val="%5."/>
      <w:lvlJc w:val="left"/>
      <w:pPr>
        <w:ind w:left="3600" w:hanging="360"/>
      </w:pPr>
    </w:lvl>
    <w:lvl w:ilvl="5" w:tplc="6C90531A" w:tentative="1">
      <w:start w:val="1"/>
      <w:numFmt w:val="lowerRoman"/>
      <w:lvlText w:val="%6."/>
      <w:lvlJc w:val="right"/>
      <w:pPr>
        <w:ind w:left="4320" w:hanging="180"/>
      </w:pPr>
    </w:lvl>
    <w:lvl w:ilvl="6" w:tplc="77E4D8BE" w:tentative="1">
      <w:start w:val="1"/>
      <w:numFmt w:val="decimal"/>
      <w:lvlText w:val="%7."/>
      <w:lvlJc w:val="left"/>
      <w:pPr>
        <w:ind w:left="5040" w:hanging="360"/>
      </w:pPr>
    </w:lvl>
    <w:lvl w:ilvl="7" w:tplc="9C04E206" w:tentative="1">
      <w:start w:val="1"/>
      <w:numFmt w:val="lowerLetter"/>
      <w:lvlText w:val="%8."/>
      <w:lvlJc w:val="left"/>
      <w:pPr>
        <w:ind w:left="5760" w:hanging="360"/>
      </w:pPr>
    </w:lvl>
    <w:lvl w:ilvl="8" w:tplc="8A02D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B701E"/>
    <w:multiLevelType w:val="hybridMultilevel"/>
    <w:tmpl w:val="2120472C"/>
    <w:lvl w:ilvl="0" w:tplc="0EA2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A7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00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02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4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C7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A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F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CE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3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A26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1A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1A2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B37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D79"/>
    <w:rsid w:val="001E4070"/>
    <w:rsid w:val="001E655E"/>
    <w:rsid w:val="001E712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4FAB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5FC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DA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3CF"/>
    <w:rsid w:val="003E6CB0"/>
    <w:rsid w:val="003F1F5E"/>
    <w:rsid w:val="003F286A"/>
    <w:rsid w:val="003F4F44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D9E"/>
    <w:rsid w:val="00505121"/>
    <w:rsid w:val="00505C04"/>
    <w:rsid w:val="00505F1B"/>
    <w:rsid w:val="005073E8"/>
    <w:rsid w:val="00510503"/>
    <w:rsid w:val="0051111E"/>
    <w:rsid w:val="0051324D"/>
    <w:rsid w:val="00515466"/>
    <w:rsid w:val="005154F7"/>
    <w:rsid w:val="005159DE"/>
    <w:rsid w:val="00515CBB"/>
    <w:rsid w:val="00521099"/>
    <w:rsid w:val="005269CE"/>
    <w:rsid w:val="005304B2"/>
    <w:rsid w:val="005336BD"/>
    <w:rsid w:val="00534A49"/>
    <w:rsid w:val="005363BB"/>
    <w:rsid w:val="00541B98"/>
    <w:rsid w:val="00541FE6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8B3"/>
    <w:rsid w:val="00583C07"/>
    <w:rsid w:val="005847EF"/>
    <w:rsid w:val="005851E6"/>
    <w:rsid w:val="005878B7"/>
    <w:rsid w:val="00591E8A"/>
    <w:rsid w:val="00592C9A"/>
    <w:rsid w:val="00593DF8"/>
    <w:rsid w:val="00595745"/>
    <w:rsid w:val="005A0E18"/>
    <w:rsid w:val="005A12A5"/>
    <w:rsid w:val="005A2B6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2FDC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26B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A96"/>
    <w:rsid w:val="006757AA"/>
    <w:rsid w:val="00676A10"/>
    <w:rsid w:val="00680F8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ED7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8A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EBC"/>
    <w:rsid w:val="00736FB0"/>
    <w:rsid w:val="007404BC"/>
    <w:rsid w:val="00740D13"/>
    <w:rsid w:val="00740F5F"/>
    <w:rsid w:val="007421F5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EA8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C0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34A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913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5E3"/>
    <w:rsid w:val="0086477C"/>
    <w:rsid w:val="00864BAD"/>
    <w:rsid w:val="00866F9D"/>
    <w:rsid w:val="008673D9"/>
    <w:rsid w:val="00871775"/>
    <w:rsid w:val="00871AEF"/>
    <w:rsid w:val="008726E5"/>
    <w:rsid w:val="0087289E"/>
    <w:rsid w:val="00872FD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C61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6DA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FC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2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E4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85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FEB"/>
    <w:rsid w:val="00AF6225"/>
    <w:rsid w:val="00AF7C74"/>
    <w:rsid w:val="00B000AF"/>
    <w:rsid w:val="00B01F5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19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8BE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DA9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92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D39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28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949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D25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D20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A4C2E4-065B-46F2-BC9B-7D10100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42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42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426B"/>
    <w:rPr>
      <w:b/>
      <w:bCs/>
    </w:rPr>
  </w:style>
  <w:style w:type="paragraph" w:styleId="ListParagraph">
    <w:name w:val="List Paragraph"/>
    <w:basedOn w:val="Normal"/>
    <w:uiPriority w:val="34"/>
    <w:qFormat/>
    <w:rsid w:val="007028A3"/>
    <w:pPr>
      <w:ind w:left="720"/>
      <w:contextualSpacing/>
    </w:pPr>
  </w:style>
  <w:style w:type="character" w:styleId="Hyperlink">
    <w:name w:val="Hyperlink"/>
    <w:basedOn w:val="DefaultParagraphFont"/>
    <w:unhideWhenUsed/>
    <w:rsid w:val="00B01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74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5781</Characters>
  <Application>Microsoft Office Word</Application>
  <DocSecurity>4</DocSecurity>
  <Lines>126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HB02825 (Committee Report (Substituted))</vt:lpstr>
    </vt:vector>
  </TitlesOfParts>
  <Company>State of Texas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23124</dc:subject>
  <dc:creator>State of Texas</dc:creator>
  <dc:description>HB 2825 by Bonnen-(H)Defense &amp; Veterans' Affairs (Substitute Document Number: 87R 12934)</dc:description>
  <cp:lastModifiedBy>Stacey Nicchio</cp:lastModifiedBy>
  <cp:revision>2</cp:revision>
  <cp:lastPrinted>2003-11-26T17:21:00Z</cp:lastPrinted>
  <dcterms:created xsi:type="dcterms:W3CDTF">2021-04-30T21:04:00Z</dcterms:created>
  <dcterms:modified xsi:type="dcterms:W3CDTF">2021-04-30T21:04:00Z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21.120.649</vt:lpwstr>
  </property>
</Properties>
</file>