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E259AB" w14:paraId="0C222EE5" w14:textId="77777777" w:rsidTr="00345119">
        <w:tc>
          <w:tcPr>
            <w:tcW w:w="9576" w:type="dxa"/>
            <w:noWrap/>
          </w:tcPr>
          <w:p w14:paraId="602525A6" w14:textId="77777777" w:rsidR="008423E4" w:rsidRPr="0022177D" w:rsidRDefault="001A36D7" w:rsidP="00CB55DC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166DB5A6" w14:textId="77777777" w:rsidR="008423E4" w:rsidRPr="0022177D" w:rsidRDefault="008423E4" w:rsidP="00CB55DC">
      <w:pPr>
        <w:jc w:val="center"/>
      </w:pPr>
    </w:p>
    <w:p w14:paraId="09DE6C76" w14:textId="77777777" w:rsidR="008423E4" w:rsidRPr="00B31F0E" w:rsidRDefault="008423E4" w:rsidP="00CB55DC"/>
    <w:p w14:paraId="34F3A576" w14:textId="77777777" w:rsidR="008423E4" w:rsidRPr="00742794" w:rsidRDefault="008423E4" w:rsidP="00CB55DC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E259AB" w14:paraId="0CCC2396" w14:textId="77777777" w:rsidTr="00345119">
        <w:tc>
          <w:tcPr>
            <w:tcW w:w="9576" w:type="dxa"/>
          </w:tcPr>
          <w:p w14:paraId="021F7B5C" w14:textId="77777777" w:rsidR="008423E4" w:rsidRPr="00861995" w:rsidRDefault="001A36D7" w:rsidP="00CB55DC">
            <w:pPr>
              <w:jc w:val="right"/>
            </w:pPr>
            <w:r>
              <w:t>C.S.H.B. 2831</w:t>
            </w:r>
          </w:p>
        </w:tc>
      </w:tr>
      <w:tr w:rsidR="00E259AB" w14:paraId="0C9DFF98" w14:textId="77777777" w:rsidTr="00345119">
        <w:tc>
          <w:tcPr>
            <w:tcW w:w="9576" w:type="dxa"/>
          </w:tcPr>
          <w:p w14:paraId="0E7DD696" w14:textId="77777777" w:rsidR="008423E4" w:rsidRPr="00861995" w:rsidRDefault="001A36D7" w:rsidP="00CB55DC">
            <w:pPr>
              <w:jc w:val="right"/>
            </w:pPr>
            <w:r>
              <w:t xml:space="preserve">By: </w:t>
            </w:r>
            <w:r w:rsidR="00E8265D">
              <w:t>White</w:t>
            </w:r>
          </w:p>
        </w:tc>
      </w:tr>
      <w:tr w:rsidR="00E259AB" w14:paraId="0958D8B3" w14:textId="77777777" w:rsidTr="00345119">
        <w:tc>
          <w:tcPr>
            <w:tcW w:w="9576" w:type="dxa"/>
          </w:tcPr>
          <w:p w14:paraId="24631CE9" w14:textId="77777777" w:rsidR="008423E4" w:rsidRPr="00861995" w:rsidRDefault="001A36D7" w:rsidP="00CB55DC">
            <w:pPr>
              <w:jc w:val="right"/>
            </w:pPr>
            <w:r>
              <w:t>County Affairs</w:t>
            </w:r>
          </w:p>
        </w:tc>
      </w:tr>
      <w:tr w:rsidR="00E259AB" w14:paraId="6A6495F2" w14:textId="77777777" w:rsidTr="00345119">
        <w:tc>
          <w:tcPr>
            <w:tcW w:w="9576" w:type="dxa"/>
          </w:tcPr>
          <w:p w14:paraId="307DEFC8" w14:textId="77777777" w:rsidR="008423E4" w:rsidRDefault="001A36D7" w:rsidP="00CB55DC">
            <w:pPr>
              <w:jc w:val="right"/>
            </w:pPr>
            <w:r>
              <w:t>Committee Report (Substituted)</w:t>
            </w:r>
          </w:p>
        </w:tc>
      </w:tr>
    </w:tbl>
    <w:p w14:paraId="2FD955A5" w14:textId="77777777" w:rsidR="008423E4" w:rsidRDefault="008423E4" w:rsidP="00CB55DC">
      <w:pPr>
        <w:tabs>
          <w:tab w:val="right" w:pos="9360"/>
        </w:tabs>
      </w:pPr>
    </w:p>
    <w:p w14:paraId="3FB76C50" w14:textId="77777777" w:rsidR="008423E4" w:rsidRDefault="008423E4" w:rsidP="00CB55DC"/>
    <w:p w14:paraId="7AC31CF0" w14:textId="77777777" w:rsidR="008423E4" w:rsidRDefault="008423E4" w:rsidP="00CB55DC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E259AB" w14:paraId="2B5F1E53" w14:textId="77777777" w:rsidTr="00345119">
        <w:tc>
          <w:tcPr>
            <w:tcW w:w="9576" w:type="dxa"/>
          </w:tcPr>
          <w:p w14:paraId="2A3A2843" w14:textId="77777777" w:rsidR="008423E4" w:rsidRPr="00A8133F" w:rsidRDefault="001A36D7" w:rsidP="00CB55DC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14275C99" w14:textId="77777777" w:rsidR="008423E4" w:rsidRDefault="008423E4" w:rsidP="00CB55DC"/>
          <w:p w14:paraId="5AF9341D" w14:textId="41EB029E" w:rsidR="002A0838" w:rsidRDefault="001A36D7" w:rsidP="00CB55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</w:t>
            </w:r>
            <w:r w:rsidRPr="002A0838">
              <w:t xml:space="preserve">that </w:t>
            </w:r>
            <w:r>
              <w:t>there may be</w:t>
            </w:r>
            <w:r w:rsidRPr="002A0838">
              <w:t xml:space="preserve"> a lack of </w:t>
            </w:r>
            <w:r w:rsidR="00AE75E2">
              <w:t xml:space="preserve">adequate </w:t>
            </w:r>
            <w:r w:rsidRPr="002A0838">
              <w:t>resources and training avai</w:t>
            </w:r>
            <w:r w:rsidR="00A32FE5">
              <w:t>lable to county jails in regard</w:t>
            </w:r>
            <w:r w:rsidRPr="002A0838">
              <w:t xml:space="preserve"> to </w:t>
            </w:r>
            <w:r w:rsidR="00A32FE5">
              <w:t xml:space="preserve">the provision of </w:t>
            </w:r>
            <w:r w:rsidRPr="002A0838">
              <w:t xml:space="preserve">appropriate services and treatment for </w:t>
            </w:r>
            <w:r w:rsidR="00AE75E2">
              <w:t xml:space="preserve">incarcerated </w:t>
            </w:r>
            <w:r w:rsidRPr="00E8265D">
              <w:t>persons with intellectua</w:t>
            </w:r>
            <w:r>
              <w:t>l or developmental disabilities</w:t>
            </w:r>
            <w:r w:rsidR="00AE75E2">
              <w:t>. Furthermore,</w:t>
            </w:r>
            <w:r w:rsidRPr="002A0838">
              <w:t xml:space="preserve"> </w:t>
            </w:r>
            <w:r w:rsidR="00657AD7">
              <w:t xml:space="preserve">it is suggested that the </w:t>
            </w:r>
            <w:r w:rsidRPr="002A0838">
              <w:t xml:space="preserve">incidence of mental health disorders among </w:t>
            </w:r>
            <w:r w:rsidR="00AB6E20">
              <w:t xml:space="preserve">the population of </w:t>
            </w:r>
            <w:r w:rsidR="00AE75E2">
              <w:t xml:space="preserve">detained </w:t>
            </w:r>
            <w:r w:rsidRPr="00E8265D">
              <w:t xml:space="preserve">persons </w:t>
            </w:r>
            <w:r w:rsidR="00AE75E2">
              <w:t>who have</w:t>
            </w:r>
            <w:r w:rsidRPr="00E8265D">
              <w:t xml:space="preserve"> intellectua</w:t>
            </w:r>
            <w:r>
              <w:t>l or develo</w:t>
            </w:r>
            <w:r>
              <w:t>pmental disabilities</w:t>
            </w:r>
            <w:r w:rsidR="00657AD7">
              <w:t xml:space="preserve"> </w:t>
            </w:r>
            <w:r w:rsidRPr="002A0838">
              <w:t xml:space="preserve">is about </w:t>
            </w:r>
            <w:r w:rsidR="00A32FE5">
              <w:t>three</w:t>
            </w:r>
            <w:r w:rsidRPr="002A0838">
              <w:t xml:space="preserve"> times higher than the general population, </w:t>
            </w:r>
            <w:r w:rsidR="00004AA8">
              <w:t>which</w:t>
            </w:r>
            <w:r w:rsidR="00657AD7">
              <w:t xml:space="preserve"> heightens a number of risk factors inherent in the incarceration of persons with intellectual or developmental disabilities</w:t>
            </w:r>
            <w:r w:rsidRPr="002A0838">
              <w:t xml:space="preserve">. Providing adequate resources and support </w:t>
            </w:r>
            <w:r w:rsidR="009A57EE">
              <w:t>to help</w:t>
            </w:r>
            <w:r w:rsidRPr="002A0838">
              <w:t xml:space="preserve"> th</w:t>
            </w:r>
            <w:r w:rsidR="0026267D">
              <w:t>e</w:t>
            </w:r>
            <w:r w:rsidR="009A57EE">
              <w:t xml:space="preserve"> </w:t>
            </w:r>
            <w:r w:rsidRPr="002A0838">
              <w:t>population</w:t>
            </w:r>
            <w:r w:rsidR="00AB6E20">
              <w:t xml:space="preserve"> with intellectual or developmental disabilities</w:t>
            </w:r>
            <w:r w:rsidRPr="002A0838">
              <w:t xml:space="preserve"> in county jails</w:t>
            </w:r>
            <w:r w:rsidR="00004AA8">
              <w:t xml:space="preserve"> may help</w:t>
            </w:r>
            <w:r w:rsidRPr="002A0838">
              <w:t xml:space="preserve"> decreas</w:t>
            </w:r>
            <w:r w:rsidR="00004AA8">
              <w:t>e</w:t>
            </w:r>
            <w:r w:rsidRPr="002A0838">
              <w:t xml:space="preserve"> recidivism.</w:t>
            </w:r>
            <w:r w:rsidR="00004AA8">
              <w:t xml:space="preserve"> C.S.</w:t>
            </w:r>
            <w:r w:rsidRPr="002A0838">
              <w:t>H</w:t>
            </w:r>
            <w:r w:rsidR="00004AA8">
              <w:t>.</w:t>
            </w:r>
            <w:r w:rsidRPr="002A0838">
              <w:t>B</w:t>
            </w:r>
            <w:r w:rsidR="00004AA8">
              <w:t>.</w:t>
            </w:r>
            <w:r w:rsidR="00BB5354">
              <w:t> </w:t>
            </w:r>
            <w:r w:rsidRPr="002A0838">
              <w:t xml:space="preserve">2831 </w:t>
            </w:r>
            <w:r w:rsidR="00004AA8">
              <w:t>seeks to address this issue by establishing an</w:t>
            </w:r>
            <w:r w:rsidRPr="002A0838">
              <w:t xml:space="preserve"> advisory committee tasked with monitoring and gathering data regarding the detention of pe</w:t>
            </w:r>
            <w:r w:rsidR="00004AA8">
              <w:t>rsons</w:t>
            </w:r>
            <w:r w:rsidRPr="002A0838">
              <w:t xml:space="preserve"> with intellectual or developmental disabilities</w:t>
            </w:r>
            <w:r w:rsidR="00004AA8">
              <w:t xml:space="preserve"> and</w:t>
            </w:r>
            <w:r w:rsidRPr="002A0838">
              <w:t xml:space="preserve"> provid</w:t>
            </w:r>
            <w:r w:rsidR="00004AA8">
              <w:t>ing</w:t>
            </w:r>
            <w:r w:rsidRPr="002A0838">
              <w:t xml:space="preserve"> recommendations and guidelines on the detention of </w:t>
            </w:r>
            <w:r w:rsidR="00004AA8">
              <w:t>such persons</w:t>
            </w:r>
            <w:r w:rsidRPr="002A0838">
              <w:t>.</w:t>
            </w:r>
          </w:p>
          <w:p w14:paraId="46C269BC" w14:textId="77777777" w:rsidR="008423E4" w:rsidRPr="00E26B13" w:rsidRDefault="008423E4" w:rsidP="00CB55DC">
            <w:pPr>
              <w:rPr>
                <w:b/>
              </w:rPr>
            </w:pPr>
          </w:p>
        </w:tc>
      </w:tr>
      <w:tr w:rsidR="00E259AB" w14:paraId="1D2CBB30" w14:textId="77777777" w:rsidTr="00345119">
        <w:tc>
          <w:tcPr>
            <w:tcW w:w="9576" w:type="dxa"/>
          </w:tcPr>
          <w:p w14:paraId="7B1B2580" w14:textId="77777777" w:rsidR="0017725B" w:rsidRDefault="001A36D7" w:rsidP="00CB55DC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5B7A870D" w14:textId="77777777" w:rsidR="0017725B" w:rsidRDefault="0017725B" w:rsidP="00CB55DC">
            <w:pPr>
              <w:rPr>
                <w:b/>
                <w:u w:val="single"/>
              </w:rPr>
            </w:pPr>
          </w:p>
          <w:p w14:paraId="6694E269" w14:textId="1433DED1" w:rsidR="00BD1885" w:rsidRPr="00BD1885" w:rsidRDefault="001A36D7" w:rsidP="00CB55DC">
            <w:pPr>
              <w:jc w:val="both"/>
            </w:pPr>
            <w:r>
              <w:t>It is</w:t>
            </w:r>
            <w:r>
              <w:t xml:space="preserve"> the committee's opinion that this bill does not expressly create a criminal offense, increase the punishment for an existing criminal offense or category of offenses, or change the eligibility of a person for community supervision, parole, or mandatory su</w:t>
            </w:r>
            <w:r>
              <w:t>pervision.</w:t>
            </w:r>
          </w:p>
          <w:p w14:paraId="23D77EEB" w14:textId="77777777" w:rsidR="0017725B" w:rsidRPr="0017725B" w:rsidRDefault="0017725B" w:rsidP="00CB55DC">
            <w:pPr>
              <w:rPr>
                <w:b/>
                <w:u w:val="single"/>
              </w:rPr>
            </w:pPr>
          </w:p>
        </w:tc>
      </w:tr>
      <w:tr w:rsidR="00E259AB" w14:paraId="05391AFE" w14:textId="77777777" w:rsidTr="00345119">
        <w:tc>
          <w:tcPr>
            <w:tcW w:w="9576" w:type="dxa"/>
          </w:tcPr>
          <w:p w14:paraId="5815F4A8" w14:textId="77777777" w:rsidR="008423E4" w:rsidRPr="00A8133F" w:rsidRDefault="001A36D7" w:rsidP="00CB55DC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5D57B12A" w14:textId="77777777" w:rsidR="008423E4" w:rsidRDefault="008423E4" w:rsidP="00CB55DC"/>
          <w:p w14:paraId="477B1AD4" w14:textId="38805BB3" w:rsidR="00BD1885" w:rsidRDefault="001A36D7" w:rsidP="00CB55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14:paraId="5F4C17C7" w14:textId="77777777" w:rsidR="008423E4" w:rsidRPr="00E21FDC" w:rsidRDefault="008423E4" w:rsidP="00CB55DC">
            <w:pPr>
              <w:rPr>
                <w:b/>
              </w:rPr>
            </w:pPr>
          </w:p>
        </w:tc>
      </w:tr>
      <w:tr w:rsidR="00E259AB" w14:paraId="74082794" w14:textId="77777777" w:rsidTr="00345119">
        <w:tc>
          <w:tcPr>
            <w:tcW w:w="9576" w:type="dxa"/>
          </w:tcPr>
          <w:p w14:paraId="7ACD32C0" w14:textId="77777777" w:rsidR="008423E4" w:rsidRPr="00A8133F" w:rsidRDefault="001A36D7" w:rsidP="00CB55DC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D20DD99" w14:textId="77777777" w:rsidR="008423E4" w:rsidRDefault="008423E4" w:rsidP="00CB55DC"/>
          <w:p w14:paraId="60E1F525" w14:textId="77777777" w:rsidR="000F3DD4" w:rsidRDefault="001A36D7" w:rsidP="00CB55DC">
            <w:pPr>
              <w:pStyle w:val="Header"/>
              <w:jc w:val="both"/>
            </w:pPr>
            <w:r>
              <w:t xml:space="preserve">C.S.H.B. 2831 amends the Government Code to require </w:t>
            </w:r>
            <w:r w:rsidRPr="00E8265D">
              <w:t>t</w:t>
            </w:r>
            <w:r>
              <w:t xml:space="preserve">he Commission on Jail Standards (TCJS) to </w:t>
            </w:r>
            <w:r w:rsidRPr="00E8265D">
              <w:t>establish an advisory co</w:t>
            </w:r>
            <w:r>
              <w:t>mmittee to advise TCJS</w:t>
            </w:r>
            <w:r w:rsidRPr="00E8265D">
              <w:t xml:space="preserve"> and make recommendations on matters related to the confinement in county jail of persons with intellectual or deve</w:t>
            </w:r>
            <w:r w:rsidRPr="00E8265D">
              <w:t>lopmental disabilities.</w:t>
            </w:r>
            <w:r>
              <w:t xml:space="preserve"> The bill provides for the advisory committe</w:t>
            </w:r>
            <w:r w:rsidR="00826859">
              <w:t>e's composition,</w:t>
            </w:r>
            <w:r>
              <w:t xml:space="preserve"> member terms</w:t>
            </w:r>
            <w:r w:rsidR="00826859">
              <w:t>, an</w:t>
            </w:r>
            <w:r w:rsidR="005631E0">
              <w:t>d vacancies on the committee. The bill</w:t>
            </w:r>
            <w:r w:rsidR="00826859">
              <w:t xml:space="preserve"> requires the presiding officer of TCJS to designate one member of the committee as the committee's presiding officer for a two-year term. The bill requires the advisory committee to</w:t>
            </w:r>
            <w:r>
              <w:t xml:space="preserve"> do the following:</w:t>
            </w:r>
            <w:r w:rsidR="00826859">
              <w:t xml:space="preserve"> </w:t>
            </w:r>
          </w:p>
          <w:p w14:paraId="57867FFB" w14:textId="77777777" w:rsidR="000F3DD4" w:rsidRDefault="001A36D7" w:rsidP="00CB55DC">
            <w:pPr>
              <w:pStyle w:val="Header"/>
              <w:numPr>
                <w:ilvl w:val="0"/>
                <w:numId w:val="2"/>
              </w:numPr>
              <w:jc w:val="both"/>
            </w:pPr>
            <w:r>
              <w:t xml:space="preserve">gather and review data regarding the confinement in county jails of persons with intellectual or developmental disabilities; </w:t>
            </w:r>
          </w:p>
          <w:p w14:paraId="5DE89D78" w14:textId="77777777" w:rsidR="000F3DD4" w:rsidRDefault="001A36D7" w:rsidP="00CB55DC">
            <w:pPr>
              <w:pStyle w:val="Header"/>
              <w:numPr>
                <w:ilvl w:val="0"/>
                <w:numId w:val="2"/>
              </w:numPr>
              <w:jc w:val="both"/>
            </w:pPr>
            <w:r>
              <w:t>provide recommendations and guidelines to sher</w:t>
            </w:r>
            <w:r>
              <w:t>iffs and counties regarding the confinement; and</w:t>
            </w:r>
            <w:r w:rsidR="004A61E8">
              <w:t xml:space="preserve"> </w:t>
            </w:r>
          </w:p>
          <w:p w14:paraId="3FEDE3E7" w14:textId="6B9600EA" w:rsidR="00C30CBB" w:rsidRDefault="001A36D7" w:rsidP="00CB55DC">
            <w:pPr>
              <w:pStyle w:val="Header"/>
              <w:numPr>
                <w:ilvl w:val="0"/>
                <w:numId w:val="2"/>
              </w:numPr>
              <w:jc w:val="both"/>
            </w:pPr>
            <w:r>
              <w:t>not l</w:t>
            </w:r>
            <w:r w:rsidRPr="004A61E8">
              <w:t>ater than December 1 of each even-numbered ye</w:t>
            </w:r>
            <w:r>
              <w:t xml:space="preserve">ar, </w:t>
            </w:r>
            <w:r w:rsidRPr="004A61E8">
              <w:t>submit</w:t>
            </w:r>
            <w:r>
              <w:t xml:space="preserve"> to the governor, lieutenant governor, speaker of the house of representatives, and each standing committee of the legislature with primary jurisdiction over TCJS</w:t>
            </w:r>
            <w:r w:rsidRPr="004A61E8">
              <w:t xml:space="preserve"> a report that includes recommendations for legislative or other action related to the confine</w:t>
            </w:r>
            <w:r w:rsidRPr="004A61E8">
              <w:t>ment of persons with intellectual or developmental disabilities in county jails</w:t>
            </w:r>
            <w:r>
              <w:t xml:space="preserve">. </w:t>
            </w:r>
          </w:p>
          <w:p w14:paraId="244CF08F" w14:textId="77777777" w:rsidR="003E543D" w:rsidRDefault="001A36D7" w:rsidP="00CB55DC">
            <w:pPr>
              <w:pStyle w:val="Header"/>
              <w:jc w:val="both"/>
            </w:pPr>
            <w:r>
              <w:t xml:space="preserve">Statutory provisions relating to state agency advisory committees do not </w:t>
            </w:r>
            <w:r w:rsidRPr="00807E5A">
              <w:t>apply to the size, composition, or duration of the advisory committee or to the designation of the co</w:t>
            </w:r>
            <w:r w:rsidRPr="00807E5A">
              <w:t>mmittee's presiding officer.</w:t>
            </w:r>
            <w:r>
              <w:t xml:space="preserve"> The bill requires the presiding officer of TCJS, not </w:t>
            </w:r>
            <w:r w:rsidRPr="003E543D">
              <w:t>later than January 1, 2022</w:t>
            </w:r>
            <w:r w:rsidR="0071316C" w:rsidRPr="003E543D">
              <w:t xml:space="preserve">, </w:t>
            </w:r>
            <w:r w:rsidR="0071316C">
              <w:t>to</w:t>
            </w:r>
            <w:r>
              <w:t xml:space="preserve"> appoint </w:t>
            </w:r>
            <w:r w:rsidRPr="003E543D">
              <w:t>members to the advisory committee</w:t>
            </w:r>
            <w:r>
              <w:t xml:space="preserve"> and provides for the initial appointments. The bill requires the advisory committee to submit </w:t>
            </w:r>
            <w:r w:rsidR="0071316C">
              <w:t>its first report not later than December 1, 2022.</w:t>
            </w:r>
          </w:p>
          <w:p w14:paraId="36B5570C" w14:textId="77777777" w:rsidR="00807E5A" w:rsidRDefault="00807E5A" w:rsidP="00CB55DC">
            <w:pPr>
              <w:pStyle w:val="Header"/>
              <w:jc w:val="both"/>
            </w:pPr>
          </w:p>
          <w:p w14:paraId="65D92A91" w14:textId="77777777" w:rsidR="00C30CBB" w:rsidRDefault="001A36D7" w:rsidP="00CB55DC">
            <w:pPr>
              <w:pStyle w:val="Header"/>
              <w:jc w:val="both"/>
            </w:pPr>
            <w:r>
              <w:t>C.S.H.B.</w:t>
            </w:r>
            <w:r w:rsidR="000F3DD4">
              <w:t xml:space="preserve"> </w:t>
            </w:r>
            <w:r>
              <w:t xml:space="preserve">2831 </w:t>
            </w:r>
            <w:r w:rsidR="000F3DD4">
              <w:t>requires TCJS, with assistance from the advisory</w:t>
            </w:r>
            <w:r>
              <w:t xml:space="preserve"> committee</w:t>
            </w:r>
            <w:r w:rsidR="005631E0">
              <w:t>,</w:t>
            </w:r>
            <w:r>
              <w:t xml:space="preserve"> to </w:t>
            </w:r>
            <w:r w:rsidR="000F3DD4" w:rsidRPr="000F3DD4">
              <w:t>monitor the intake processes in county jails to assess each county jail's ability to properly identify persons with intellectua</w:t>
            </w:r>
            <w:r>
              <w:t>l or dev</w:t>
            </w:r>
            <w:r>
              <w:t>elopmental disabilities</w:t>
            </w:r>
            <w:r w:rsidR="000F3DD4" w:rsidRPr="000F3DD4">
              <w:t xml:space="preserve"> and</w:t>
            </w:r>
            <w:r>
              <w:t xml:space="preserve"> </w:t>
            </w:r>
            <w:r w:rsidR="000F3DD4" w:rsidRPr="000F3DD4">
              <w:t xml:space="preserve">assist county jails in improving the intake processes with respect to </w:t>
            </w:r>
            <w:r w:rsidR="000F3DD4">
              <w:t>persons with such</w:t>
            </w:r>
            <w:r w:rsidR="000F3DD4" w:rsidRPr="000F3DD4">
              <w:t xml:space="preserve"> disabilities.</w:t>
            </w:r>
            <w:r>
              <w:t xml:space="preserve"> The bill requires TCJS to </w:t>
            </w:r>
            <w:r w:rsidRPr="00C30CBB">
              <w:t>periodically update the intake screenin</w:t>
            </w:r>
            <w:r>
              <w:t>g form adopted by TCJS</w:t>
            </w:r>
            <w:r w:rsidRPr="00C30CBB">
              <w:t xml:space="preserve"> for use by county jails as necessary t</w:t>
            </w:r>
            <w:r w:rsidRPr="00C30CBB">
              <w:t>o reflect the recommendations of the advisory committee</w:t>
            </w:r>
            <w:r>
              <w:t>.</w:t>
            </w:r>
          </w:p>
          <w:p w14:paraId="5742FA41" w14:textId="77777777" w:rsidR="00C30CBB" w:rsidRDefault="00C30CBB" w:rsidP="00CB55DC">
            <w:pPr>
              <w:pStyle w:val="Header"/>
              <w:jc w:val="both"/>
            </w:pPr>
          </w:p>
          <w:p w14:paraId="3F8779F0" w14:textId="77777777" w:rsidR="00991184" w:rsidRDefault="001A36D7" w:rsidP="00CB55DC">
            <w:pPr>
              <w:pStyle w:val="Header"/>
              <w:jc w:val="both"/>
            </w:pPr>
            <w:r>
              <w:t xml:space="preserve">C.S.H.B. 2831 adds a temporary provision set to expire January 1, 2023, which requires TCJS, with assistance from the advisory committee, to </w:t>
            </w:r>
            <w:r w:rsidRPr="00C30CBB">
              <w:t>prepare and submi</w:t>
            </w:r>
            <w:r>
              <w:t>t a report to the governor, lieutenant g</w:t>
            </w:r>
            <w:r>
              <w:t>overnor,</w:t>
            </w:r>
            <w:r w:rsidRPr="00C30CBB">
              <w:t xml:space="preserve"> speaker of the house of representatives, each standing committee of the legislature with primary jurisdiction over the commission,</w:t>
            </w:r>
            <w:r>
              <w:t xml:space="preserve"> and each sheriff that includes </w:t>
            </w:r>
            <w:r w:rsidRPr="00991184">
              <w:t>a discussion of any deficiencies in the intake processes that have b</w:t>
            </w:r>
            <w:r>
              <w:t>een identified by</w:t>
            </w:r>
            <w:r>
              <w:t xml:space="preserve"> TCJS</w:t>
            </w:r>
            <w:r w:rsidRPr="00991184">
              <w:t xml:space="preserve"> and</w:t>
            </w:r>
            <w:r>
              <w:t xml:space="preserve"> </w:t>
            </w:r>
            <w:r w:rsidRPr="00991184">
              <w:t>recommendations to improve county jail practices regarding identifying persons with intellectual or developmental disabilities.</w:t>
            </w:r>
          </w:p>
          <w:p w14:paraId="4B5DBC5C" w14:textId="77777777" w:rsidR="00991184" w:rsidRDefault="00991184" w:rsidP="00CB55DC">
            <w:pPr>
              <w:pStyle w:val="Header"/>
              <w:jc w:val="both"/>
            </w:pPr>
          </w:p>
          <w:p w14:paraId="660FFCE5" w14:textId="77777777" w:rsidR="00991184" w:rsidRPr="009C36CD" w:rsidRDefault="001A36D7" w:rsidP="00CB55DC">
            <w:pPr>
              <w:pStyle w:val="Header"/>
              <w:jc w:val="both"/>
            </w:pPr>
            <w:r>
              <w:t xml:space="preserve">C.S.H.B. 2831 amends the Occupations Code to require </w:t>
            </w:r>
            <w:r w:rsidRPr="00991184">
              <w:t>the Texa</w:t>
            </w:r>
            <w:r>
              <w:t>s Commission on Law Enforcement and TCJS, with assistanc</w:t>
            </w:r>
            <w:r>
              <w:t>e of the advisory committee</w:t>
            </w:r>
            <w:r w:rsidR="0071316C">
              <w:t xml:space="preserve"> and not later than </w:t>
            </w:r>
            <w:r w:rsidR="0071316C" w:rsidRPr="0071316C">
              <w:t>January 1, 2022,</w:t>
            </w:r>
            <w:r w:rsidR="0071316C">
              <w:t xml:space="preserve"> </w:t>
            </w:r>
            <w:r>
              <w:t xml:space="preserve">to jointly develop </w:t>
            </w:r>
            <w:r w:rsidRPr="00991184">
              <w:t>a training program for county jailers that consists of at least four hours of education and training on interacting with a person with an intellectual or developmental disab</w:t>
            </w:r>
            <w:r w:rsidRPr="00991184">
              <w:t>ility who is confined in a county jail, including techniques to assess a person for an intellectual or developmental disability.</w:t>
            </w:r>
            <w:r>
              <w:t xml:space="preserve"> </w:t>
            </w:r>
            <w:r w:rsidR="005631E0" w:rsidRPr="005631E0">
              <w:t>A county jailer who completes the training program may count the hours toward the jailer's continuing education requirements</w:t>
            </w:r>
            <w:r w:rsidR="005631E0">
              <w:t xml:space="preserve">. </w:t>
            </w:r>
          </w:p>
          <w:p w14:paraId="0E65D77A" w14:textId="77777777" w:rsidR="008423E4" w:rsidRPr="00835628" w:rsidRDefault="008423E4" w:rsidP="00CB55DC">
            <w:pPr>
              <w:rPr>
                <w:b/>
              </w:rPr>
            </w:pPr>
          </w:p>
        </w:tc>
      </w:tr>
      <w:tr w:rsidR="00E259AB" w14:paraId="52987534" w14:textId="77777777" w:rsidTr="00345119">
        <w:tc>
          <w:tcPr>
            <w:tcW w:w="9576" w:type="dxa"/>
          </w:tcPr>
          <w:p w14:paraId="77E344CF" w14:textId="77777777" w:rsidR="008423E4" w:rsidRPr="00A8133F" w:rsidRDefault="001A36D7" w:rsidP="00CB55DC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64D3B6B4" w14:textId="77777777" w:rsidR="008423E4" w:rsidRDefault="008423E4" w:rsidP="00CB55DC"/>
          <w:p w14:paraId="2914FAD2" w14:textId="6E9DB930" w:rsidR="008423E4" w:rsidRPr="003624F2" w:rsidRDefault="001A36D7" w:rsidP="00CB55DC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24E7258E" w14:textId="77777777" w:rsidR="008423E4" w:rsidRPr="00233FDB" w:rsidRDefault="008423E4" w:rsidP="00CB55DC">
            <w:pPr>
              <w:rPr>
                <w:b/>
              </w:rPr>
            </w:pPr>
          </w:p>
        </w:tc>
      </w:tr>
      <w:tr w:rsidR="00E259AB" w14:paraId="476FA27A" w14:textId="77777777" w:rsidTr="00345119">
        <w:tc>
          <w:tcPr>
            <w:tcW w:w="9576" w:type="dxa"/>
          </w:tcPr>
          <w:p w14:paraId="3DD523B5" w14:textId="77777777" w:rsidR="00E8265D" w:rsidRDefault="001A36D7" w:rsidP="00CB55DC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14:paraId="34C7AC19" w14:textId="77777777" w:rsidR="0071316C" w:rsidRDefault="0071316C" w:rsidP="00CB55DC">
            <w:pPr>
              <w:jc w:val="both"/>
            </w:pPr>
          </w:p>
          <w:p w14:paraId="6B2210A6" w14:textId="096F53AA" w:rsidR="0071316C" w:rsidRDefault="001A36D7" w:rsidP="00CB55DC">
            <w:pPr>
              <w:jc w:val="both"/>
            </w:pPr>
            <w:r>
              <w:t xml:space="preserve">While C.S.H.B. 2831 may differ from the original in minor or nonsubstantive ways, the following summarizes the substantial differences between the introduced and committee </w:t>
            </w:r>
            <w:r>
              <w:t>substitute versions of the bill.</w:t>
            </w:r>
          </w:p>
          <w:p w14:paraId="0EE95536" w14:textId="42397ACD" w:rsidR="00BD1885" w:rsidRDefault="00BD1885" w:rsidP="00CB55DC">
            <w:pPr>
              <w:jc w:val="both"/>
            </w:pPr>
          </w:p>
          <w:p w14:paraId="02F60860" w14:textId="53245A48" w:rsidR="007253B5" w:rsidRDefault="001A36D7" w:rsidP="00CB55DC">
            <w:pPr>
              <w:jc w:val="both"/>
            </w:pPr>
            <w:r>
              <w:t xml:space="preserve">The substitute revises the composition of the advisory committee established in the original by </w:t>
            </w:r>
            <w:r w:rsidR="00A32FE5">
              <w:t>increasing the number of members from 11 to 13</w:t>
            </w:r>
            <w:r w:rsidR="00B9751B">
              <w:t xml:space="preserve"> by adding as members:</w:t>
            </w:r>
          </w:p>
          <w:p w14:paraId="5A1B7036" w14:textId="7993883B" w:rsidR="007253B5" w:rsidRDefault="001A36D7" w:rsidP="00CB55DC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</w:pPr>
            <w:r>
              <w:t xml:space="preserve">an additional representative of a statewide organization </w:t>
            </w:r>
            <w:r>
              <w:t xml:space="preserve">that </w:t>
            </w:r>
            <w:r w:rsidR="00596705">
              <w:t>advocates</w:t>
            </w:r>
            <w:r>
              <w:t xml:space="preserve"> for </w:t>
            </w:r>
            <w:r w:rsidR="00596705">
              <w:t>individuals with intellectual or developmental disabilities</w:t>
            </w:r>
            <w:r>
              <w:t>;</w:t>
            </w:r>
            <w:r w:rsidR="00596705">
              <w:t xml:space="preserve"> and </w:t>
            </w:r>
          </w:p>
          <w:p w14:paraId="3228E49D" w14:textId="6B2734A4" w:rsidR="00BD1885" w:rsidRDefault="001A36D7" w:rsidP="00CB55DC">
            <w:pPr>
              <w:pStyle w:val="ListParagraph"/>
              <w:numPr>
                <w:ilvl w:val="0"/>
                <w:numId w:val="4"/>
              </w:numPr>
              <w:contextualSpacing w:val="0"/>
              <w:jc w:val="both"/>
            </w:pPr>
            <w:r w:rsidRPr="00596705">
              <w:t>one member who has an intellectual or developmental disability or whose family member has an intellectual or developmental disability</w:t>
            </w:r>
            <w:r>
              <w:t xml:space="preserve">. </w:t>
            </w:r>
          </w:p>
          <w:p w14:paraId="08DE2DB4" w14:textId="26AB1FAF" w:rsidR="00596705" w:rsidRDefault="00596705" w:rsidP="00CB55DC">
            <w:pPr>
              <w:jc w:val="both"/>
            </w:pPr>
          </w:p>
          <w:p w14:paraId="0DEB3633" w14:textId="251BA94C" w:rsidR="00596705" w:rsidRDefault="001A36D7" w:rsidP="00CB55DC">
            <w:pPr>
              <w:jc w:val="both"/>
            </w:pPr>
            <w:r>
              <w:t>The substitute includes a requirem</w:t>
            </w:r>
            <w:r>
              <w:t xml:space="preserve">ent that was not included in the original for TCJS to </w:t>
            </w:r>
            <w:r w:rsidRPr="00596705">
              <w:t>periodically update the intake screenin</w:t>
            </w:r>
            <w:r>
              <w:t>g form</w:t>
            </w:r>
            <w:r w:rsidRPr="00596705">
              <w:t xml:space="preserve"> as necessary to reflect the recommendations of the advisory committee</w:t>
            </w:r>
            <w:r>
              <w:t>.</w:t>
            </w:r>
          </w:p>
          <w:p w14:paraId="14E59AC8" w14:textId="77777777" w:rsidR="0071316C" w:rsidRPr="0071316C" w:rsidRDefault="0071316C" w:rsidP="00CB55DC">
            <w:pPr>
              <w:jc w:val="both"/>
            </w:pPr>
          </w:p>
        </w:tc>
      </w:tr>
      <w:tr w:rsidR="00E259AB" w14:paraId="7588CD3A" w14:textId="77777777" w:rsidTr="00345119">
        <w:tc>
          <w:tcPr>
            <w:tcW w:w="9576" w:type="dxa"/>
          </w:tcPr>
          <w:p w14:paraId="20B90886" w14:textId="77777777" w:rsidR="00E8265D" w:rsidRPr="009C1E9A" w:rsidRDefault="00E8265D" w:rsidP="00CB55DC">
            <w:pPr>
              <w:rPr>
                <w:b/>
                <w:u w:val="single"/>
              </w:rPr>
            </w:pPr>
          </w:p>
        </w:tc>
      </w:tr>
      <w:tr w:rsidR="00E259AB" w14:paraId="60C4E201" w14:textId="77777777" w:rsidTr="00345119">
        <w:tc>
          <w:tcPr>
            <w:tcW w:w="9576" w:type="dxa"/>
          </w:tcPr>
          <w:p w14:paraId="1C360E07" w14:textId="77777777" w:rsidR="00E8265D" w:rsidRPr="00E8265D" w:rsidRDefault="00E8265D" w:rsidP="00CB55DC">
            <w:pPr>
              <w:jc w:val="both"/>
            </w:pPr>
          </w:p>
        </w:tc>
      </w:tr>
    </w:tbl>
    <w:p w14:paraId="7C1F3ACB" w14:textId="77777777" w:rsidR="008423E4" w:rsidRPr="00BE0E75" w:rsidRDefault="008423E4" w:rsidP="00CB55DC">
      <w:pPr>
        <w:jc w:val="both"/>
        <w:rPr>
          <w:rFonts w:ascii="Arial" w:hAnsi="Arial"/>
          <w:sz w:val="16"/>
          <w:szCs w:val="16"/>
        </w:rPr>
      </w:pPr>
    </w:p>
    <w:p w14:paraId="551F764E" w14:textId="77777777" w:rsidR="004108C3" w:rsidRPr="008423E4" w:rsidRDefault="004108C3" w:rsidP="00CB55DC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7E922F" w14:textId="77777777" w:rsidR="00000000" w:rsidRDefault="001A36D7">
      <w:r>
        <w:separator/>
      </w:r>
    </w:p>
  </w:endnote>
  <w:endnote w:type="continuationSeparator" w:id="0">
    <w:p w14:paraId="1C97018C" w14:textId="77777777" w:rsidR="00000000" w:rsidRDefault="001A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DBCE3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E259AB" w14:paraId="453E7B70" w14:textId="77777777" w:rsidTr="009C1E9A">
      <w:trPr>
        <w:cantSplit/>
      </w:trPr>
      <w:tc>
        <w:tcPr>
          <w:tcW w:w="0" w:type="pct"/>
        </w:tcPr>
        <w:p w14:paraId="0206A42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3D3D9CF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0157C727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F7FCB55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4A83D2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259AB" w14:paraId="34C50F1F" w14:textId="77777777" w:rsidTr="009C1E9A">
      <w:trPr>
        <w:cantSplit/>
      </w:trPr>
      <w:tc>
        <w:tcPr>
          <w:tcW w:w="0" w:type="pct"/>
        </w:tcPr>
        <w:p w14:paraId="0912425B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C8863F1" w14:textId="77777777" w:rsidR="00EC379B" w:rsidRPr="009C1E9A" w:rsidRDefault="001A36D7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21972</w:t>
          </w:r>
        </w:p>
      </w:tc>
      <w:tc>
        <w:tcPr>
          <w:tcW w:w="2453" w:type="pct"/>
        </w:tcPr>
        <w:p w14:paraId="376EE7F2" w14:textId="74ADFBDA" w:rsidR="00EC379B" w:rsidRDefault="001A36D7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EA31C9">
            <w:t>21.115.334</w:t>
          </w:r>
          <w:r>
            <w:fldChar w:fldCharType="end"/>
          </w:r>
        </w:p>
      </w:tc>
    </w:tr>
    <w:tr w:rsidR="00E259AB" w14:paraId="685502BA" w14:textId="77777777" w:rsidTr="009C1E9A">
      <w:trPr>
        <w:cantSplit/>
      </w:trPr>
      <w:tc>
        <w:tcPr>
          <w:tcW w:w="0" w:type="pct"/>
        </w:tcPr>
        <w:p w14:paraId="06E1FACC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265F121E" w14:textId="77777777" w:rsidR="00EC379B" w:rsidRPr="009C1E9A" w:rsidRDefault="001A36D7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19355</w:t>
          </w:r>
        </w:p>
      </w:tc>
      <w:tc>
        <w:tcPr>
          <w:tcW w:w="2453" w:type="pct"/>
        </w:tcPr>
        <w:p w14:paraId="2846D09B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3FBD9DA1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E259AB" w14:paraId="5E496A9E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20568039" w14:textId="70EAADEE" w:rsidR="00EC379B" w:rsidRDefault="001A36D7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CB55DC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  <w:p w14:paraId="3181DEB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418C1753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9D8DDE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2577E3" w14:textId="77777777" w:rsidR="00000000" w:rsidRDefault="001A36D7">
      <w:r>
        <w:separator/>
      </w:r>
    </w:p>
  </w:footnote>
  <w:footnote w:type="continuationSeparator" w:id="0">
    <w:p w14:paraId="2C87397B" w14:textId="77777777" w:rsidR="00000000" w:rsidRDefault="001A3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69BE15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2DA3A1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D29A37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F1290C"/>
    <w:multiLevelType w:val="hybridMultilevel"/>
    <w:tmpl w:val="F280B0E4"/>
    <w:lvl w:ilvl="0" w:tplc="AACCD8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74BEB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3CA3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29620E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4AEF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CC26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7DA14C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E87D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136A6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291635"/>
    <w:multiLevelType w:val="hybridMultilevel"/>
    <w:tmpl w:val="3178264E"/>
    <w:lvl w:ilvl="0" w:tplc="BB9E250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9B650A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65EE92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4899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C660C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A20CE7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D6E6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24984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3CB1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57417C"/>
    <w:multiLevelType w:val="hybridMultilevel"/>
    <w:tmpl w:val="D55CB54C"/>
    <w:lvl w:ilvl="0" w:tplc="C69C07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0ED2A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0F4C29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FE76D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9455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E847E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26132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B855A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520D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EF68BB"/>
    <w:multiLevelType w:val="hybridMultilevel"/>
    <w:tmpl w:val="37482278"/>
    <w:lvl w:ilvl="0" w:tplc="5F5CBF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F2A62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66DCD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C670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4692B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CB206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CE6F6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3EA9F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BAA84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65D"/>
    <w:rsid w:val="00000A70"/>
    <w:rsid w:val="000032B8"/>
    <w:rsid w:val="00003B06"/>
    <w:rsid w:val="00004AA8"/>
    <w:rsid w:val="000054B9"/>
    <w:rsid w:val="00007461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3DD4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6D7"/>
    <w:rsid w:val="001A3DDF"/>
    <w:rsid w:val="001A4310"/>
    <w:rsid w:val="001B053A"/>
    <w:rsid w:val="001B26D8"/>
    <w:rsid w:val="001B3BFA"/>
    <w:rsid w:val="001B75B8"/>
    <w:rsid w:val="001C1230"/>
    <w:rsid w:val="001C60B5"/>
    <w:rsid w:val="001C61B0"/>
    <w:rsid w:val="001C7957"/>
    <w:rsid w:val="001C7DB8"/>
    <w:rsid w:val="001C7EA8"/>
    <w:rsid w:val="001D1711"/>
    <w:rsid w:val="001D2A01"/>
    <w:rsid w:val="001D2EF6"/>
    <w:rsid w:val="001D37A8"/>
    <w:rsid w:val="001D462E"/>
    <w:rsid w:val="001D6D97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6BBA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ED5"/>
    <w:rsid w:val="00255EB6"/>
    <w:rsid w:val="00257429"/>
    <w:rsid w:val="00260FA4"/>
    <w:rsid w:val="00261183"/>
    <w:rsid w:val="0026267D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0838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726D"/>
    <w:rsid w:val="003E0875"/>
    <w:rsid w:val="003E0BB8"/>
    <w:rsid w:val="003E543D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6AE4"/>
    <w:rsid w:val="004174CD"/>
    <w:rsid w:val="004241AA"/>
    <w:rsid w:val="0042422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0BCD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A61E8"/>
    <w:rsid w:val="004B138F"/>
    <w:rsid w:val="004B412A"/>
    <w:rsid w:val="004B576C"/>
    <w:rsid w:val="004B772A"/>
    <w:rsid w:val="004C302F"/>
    <w:rsid w:val="004C4609"/>
    <w:rsid w:val="004C4B8A"/>
    <w:rsid w:val="004C52EF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500121"/>
    <w:rsid w:val="00500BD6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153F"/>
    <w:rsid w:val="00561B14"/>
    <w:rsid w:val="00562C87"/>
    <w:rsid w:val="005631E0"/>
    <w:rsid w:val="005636BD"/>
    <w:rsid w:val="005666D5"/>
    <w:rsid w:val="005669A7"/>
    <w:rsid w:val="00573401"/>
    <w:rsid w:val="00576714"/>
    <w:rsid w:val="0057685A"/>
    <w:rsid w:val="005847EF"/>
    <w:rsid w:val="005851E6"/>
    <w:rsid w:val="005878B7"/>
    <w:rsid w:val="00592C9A"/>
    <w:rsid w:val="00593DF8"/>
    <w:rsid w:val="00595745"/>
    <w:rsid w:val="0059670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CB6"/>
    <w:rsid w:val="00641B42"/>
    <w:rsid w:val="00645750"/>
    <w:rsid w:val="00650692"/>
    <w:rsid w:val="006508D3"/>
    <w:rsid w:val="00650AFA"/>
    <w:rsid w:val="00657AD7"/>
    <w:rsid w:val="00662B77"/>
    <w:rsid w:val="00662D0E"/>
    <w:rsid w:val="00663265"/>
    <w:rsid w:val="0066345F"/>
    <w:rsid w:val="0066485B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316C"/>
    <w:rsid w:val="00717739"/>
    <w:rsid w:val="00717DE4"/>
    <w:rsid w:val="00721724"/>
    <w:rsid w:val="00722EC5"/>
    <w:rsid w:val="00723326"/>
    <w:rsid w:val="00724252"/>
    <w:rsid w:val="007253B5"/>
    <w:rsid w:val="00727E7A"/>
    <w:rsid w:val="0073163C"/>
    <w:rsid w:val="00731DE3"/>
    <w:rsid w:val="00735B9D"/>
    <w:rsid w:val="007365A5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7EC1"/>
    <w:rsid w:val="007B4FCA"/>
    <w:rsid w:val="007B7B85"/>
    <w:rsid w:val="007C462E"/>
    <w:rsid w:val="007C496B"/>
    <w:rsid w:val="007C6803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07E5A"/>
    <w:rsid w:val="00812BE3"/>
    <w:rsid w:val="00814516"/>
    <w:rsid w:val="00815C9D"/>
    <w:rsid w:val="008170E2"/>
    <w:rsid w:val="00823E4C"/>
    <w:rsid w:val="00826859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30897"/>
    <w:rsid w:val="009320D2"/>
    <w:rsid w:val="00932C77"/>
    <w:rsid w:val="0093417F"/>
    <w:rsid w:val="00934AC2"/>
    <w:rsid w:val="009375BB"/>
    <w:rsid w:val="009418E9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1184"/>
    <w:rsid w:val="0099403D"/>
    <w:rsid w:val="00995B0B"/>
    <w:rsid w:val="009A1883"/>
    <w:rsid w:val="009A39F5"/>
    <w:rsid w:val="009A4588"/>
    <w:rsid w:val="009A57EE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513E"/>
    <w:rsid w:val="009F5802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2FE5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2C05"/>
    <w:rsid w:val="00AB3536"/>
    <w:rsid w:val="00AB474B"/>
    <w:rsid w:val="00AB5CCC"/>
    <w:rsid w:val="00AB6E20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D31"/>
    <w:rsid w:val="00AE4F1C"/>
    <w:rsid w:val="00AE75E2"/>
    <w:rsid w:val="00AF1433"/>
    <w:rsid w:val="00AF48B4"/>
    <w:rsid w:val="00AF4923"/>
    <w:rsid w:val="00AF7C74"/>
    <w:rsid w:val="00B000AF"/>
    <w:rsid w:val="00B04E79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6526"/>
    <w:rsid w:val="00B665A3"/>
    <w:rsid w:val="00B73BB4"/>
    <w:rsid w:val="00B80532"/>
    <w:rsid w:val="00B82039"/>
    <w:rsid w:val="00B82454"/>
    <w:rsid w:val="00B90097"/>
    <w:rsid w:val="00B90999"/>
    <w:rsid w:val="00B91AD7"/>
    <w:rsid w:val="00B92D23"/>
    <w:rsid w:val="00B95BC8"/>
    <w:rsid w:val="00B96E87"/>
    <w:rsid w:val="00B9751B"/>
    <w:rsid w:val="00BA146A"/>
    <w:rsid w:val="00BA32EE"/>
    <w:rsid w:val="00BB5354"/>
    <w:rsid w:val="00BB5B36"/>
    <w:rsid w:val="00BC027B"/>
    <w:rsid w:val="00BC30A6"/>
    <w:rsid w:val="00BC3ED3"/>
    <w:rsid w:val="00BC3EF6"/>
    <w:rsid w:val="00BC41FE"/>
    <w:rsid w:val="00BC4E34"/>
    <w:rsid w:val="00BC51D0"/>
    <w:rsid w:val="00BC58E1"/>
    <w:rsid w:val="00BC59CA"/>
    <w:rsid w:val="00BC6462"/>
    <w:rsid w:val="00BD0A32"/>
    <w:rsid w:val="00BD1885"/>
    <w:rsid w:val="00BD4E55"/>
    <w:rsid w:val="00BD513B"/>
    <w:rsid w:val="00BD5E52"/>
    <w:rsid w:val="00BE00CD"/>
    <w:rsid w:val="00BE0E75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0CBB"/>
    <w:rsid w:val="00C3223B"/>
    <w:rsid w:val="00C333C6"/>
    <w:rsid w:val="00C35CC5"/>
    <w:rsid w:val="00C361C5"/>
    <w:rsid w:val="00C377D1"/>
    <w:rsid w:val="00C37BDA"/>
    <w:rsid w:val="00C37C84"/>
    <w:rsid w:val="00C41C65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55DC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59AB"/>
    <w:rsid w:val="00E26B13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65D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1C9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345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7B3A98B-10A6-457E-8671-64B9F408D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5631E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631E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631E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631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631E0"/>
    <w:rPr>
      <w:b/>
      <w:bCs/>
    </w:rPr>
  </w:style>
  <w:style w:type="paragraph" w:styleId="ListParagraph">
    <w:name w:val="List Paragraph"/>
    <w:basedOn w:val="Normal"/>
    <w:uiPriority w:val="34"/>
    <w:qFormat/>
    <w:rsid w:val="007253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875</Words>
  <Characters>5119</Characters>
  <Application>Microsoft Office Word</Application>
  <DocSecurity>4</DocSecurity>
  <Lines>108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HB02831 (Committee Report (Substituted))</vt:lpstr>
    </vt:vector>
  </TitlesOfParts>
  <Company>State of Texas</Company>
  <LinksUpToDate>false</LinksUpToDate>
  <CharactersWithSpaces>5982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21972</dc:subject>
  <dc:creator>State of Texas</dc:creator>
  <dc:description>HB 2831 by White-(H)County Affairs (Substitute Document Number: 87R 19355)</dc:description>
  <cp:lastModifiedBy>Stacey Nicchio</cp:lastModifiedBy>
  <cp:revision>2</cp:revision>
  <cp:lastPrinted>2003-11-26T17:21:00Z</cp:lastPrinted>
  <dcterms:created xsi:type="dcterms:W3CDTF">2021-04-26T22:09:00Z</dcterms:created>
  <dcterms:modified xsi:type="dcterms:W3CDTF">2021-04-26T22:09:00Z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21.115.334</vt:lpwstr>
  </property>
</Properties>
</file>