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8536D" w14:paraId="00ED327A" w14:textId="77777777" w:rsidTr="00345119">
        <w:tc>
          <w:tcPr>
            <w:tcW w:w="9576" w:type="dxa"/>
            <w:noWrap/>
          </w:tcPr>
          <w:p w14:paraId="728C06C9" w14:textId="77777777" w:rsidR="008423E4" w:rsidRPr="0022177D" w:rsidRDefault="007C1DAD" w:rsidP="002367C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6B623B3" w14:textId="77777777" w:rsidR="008423E4" w:rsidRPr="0022177D" w:rsidRDefault="008423E4" w:rsidP="002367CA">
      <w:pPr>
        <w:jc w:val="center"/>
      </w:pPr>
    </w:p>
    <w:p w14:paraId="34845868" w14:textId="77777777" w:rsidR="008423E4" w:rsidRPr="00B31F0E" w:rsidRDefault="008423E4" w:rsidP="002367CA"/>
    <w:p w14:paraId="54404C9C" w14:textId="77777777" w:rsidR="008423E4" w:rsidRPr="00742794" w:rsidRDefault="008423E4" w:rsidP="002367C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536D" w14:paraId="295F2E18" w14:textId="77777777" w:rsidTr="00345119">
        <w:tc>
          <w:tcPr>
            <w:tcW w:w="9576" w:type="dxa"/>
          </w:tcPr>
          <w:p w14:paraId="41C7CF0E" w14:textId="6A5A33B6" w:rsidR="008423E4" w:rsidRPr="00861995" w:rsidRDefault="007C1DAD" w:rsidP="002367CA">
            <w:pPr>
              <w:jc w:val="right"/>
            </w:pPr>
            <w:r>
              <w:t>H.B. 2840</w:t>
            </w:r>
          </w:p>
        </w:tc>
      </w:tr>
      <w:tr w:rsidR="0098536D" w14:paraId="71576309" w14:textId="77777777" w:rsidTr="00345119">
        <w:tc>
          <w:tcPr>
            <w:tcW w:w="9576" w:type="dxa"/>
          </w:tcPr>
          <w:p w14:paraId="437818AC" w14:textId="4183221C" w:rsidR="008423E4" w:rsidRPr="00861995" w:rsidRDefault="007C1DAD" w:rsidP="002367CA">
            <w:pPr>
              <w:jc w:val="right"/>
            </w:pPr>
            <w:r>
              <w:t xml:space="preserve">By: </w:t>
            </w:r>
            <w:r w:rsidR="008E4F5C">
              <w:t>Longoria</w:t>
            </w:r>
          </w:p>
        </w:tc>
      </w:tr>
      <w:tr w:rsidR="0098536D" w14:paraId="6DE0537B" w14:textId="77777777" w:rsidTr="00345119">
        <w:tc>
          <w:tcPr>
            <w:tcW w:w="9576" w:type="dxa"/>
          </w:tcPr>
          <w:p w14:paraId="407F4755" w14:textId="63C99F51" w:rsidR="008423E4" w:rsidRPr="00861995" w:rsidRDefault="007C1DAD" w:rsidP="002367CA">
            <w:pPr>
              <w:jc w:val="right"/>
            </w:pPr>
            <w:r>
              <w:t>Agriculture &amp; Livestock</w:t>
            </w:r>
          </w:p>
        </w:tc>
      </w:tr>
      <w:tr w:rsidR="0098536D" w14:paraId="6B2B871D" w14:textId="77777777" w:rsidTr="00345119">
        <w:tc>
          <w:tcPr>
            <w:tcW w:w="9576" w:type="dxa"/>
          </w:tcPr>
          <w:p w14:paraId="51EF7A16" w14:textId="068618EE" w:rsidR="008423E4" w:rsidRDefault="007C1DAD" w:rsidP="002367CA">
            <w:pPr>
              <w:jc w:val="right"/>
            </w:pPr>
            <w:r>
              <w:t>Committee Report (Unamended)</w:t>
            </w:r>
          </w:p>
        </w:tc>
      </w:tr>
    </w:tbl>
    <w:p w14:paraId="7FEB5DAA" w14:textId="77777777" w:rsidR="008423E4" w:rsidRDefault="008423E4" w:rsidP="002367CA">
      <w:pPr>
        <w:tabs>
          <w:tab w:val="right" w:pos="9360"/>
        </w:tabs>
      </w:pPr>
    </w:p>
    <w:p w14:paraId="037545F6" w14:textId="77777777" w:rsidR="008423E4" w:rsidRDefault="008423E4" w:rsidP="002367CA"/>
    <w:p w14:paraId="4509A3F1" w14:textId="77777777" w:rsidR="008423E4" w:rsidRDefault="008423E4" w:rsidP="002367C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8536D" w14:paraId="1E20BB5B" w14:textId="77777777" w:rsidTr="00345119">
        <w:tc>
          <w:tcPr>
            <w:tcW w:w="9576" w:type="dxa"/>
          </w:tcPr>
          <w:p w14:paraId="1DE32986" w14:textId="77777777" w:rsidR="008423E4" w:rsidRPr="00A8133F" w:rsidRDefault="007C1DAD" w:rsidP="002367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BCAC68" w14:textId="77777777" w:rsidR="008423E4" w:rsidRDefault="008423E4" w:rsidP="002367CA"/>
          <w:p w14:paraId="172EEA80" w14:textId="67E37C18" w:rsidR="008423E4" w:rsidRDefault="007C1DAD" w:rsidP="002367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State law provides </w:t>
            </w:r>
            <w:r w:rsidR="006F0062">
              <w:t xml:space="preserve">for </w:t>
            </w:r>
            <w:r>
              <w:t xml:space="preserve">maturity and fitness standards for the sale of citrus fruit. </w:t>
            </w:r>
            <w:r w:rsidR="006F0062">
              <w:t>However, t</w:t>
            </w:r>
            <w:r>
              <w:t xml:space="preserve">here is no distinction in </w:t>
            </w:r>
            <w:r w:rsidR="00E4736F">
              <w:t>the standards</w:t>
            </w:r>
            <w:r>
              <w:t xml:space="preserve"> between a piece of fruit sold for consumption and a piece of fruit to be processed into juice. While </w:t>
            </w:r>
            <w:r w:rsidR="006F0062">
              <w:t>some</w:t>
            </w:r>
            <w:r>
              <w:t xml:space="preserve"> fruit may not meet </w:t>
            </w:r>
            <w:r w:rsidR="006F0062">
              <w:t xml:space="preserve">selling </w:t>
            </w:r>
            <w:r>
              <w:t>standards</w:t>
            </w:r>
            <w:r w:rsidR="00E4736F">
              <w:t xml:space="preserve"> and therefore must be disposed of or destroyed,</w:t>
            </w:r>
            <w:r>
              <w:t xml:space="preserve"> there may be value in th</w:t>
            </w:r>
            <w:r w:rsidR="00E4736F">
              <w:t>at</w:t>
            </w:r>
            <w:r>
              <w:t xml:space="preserve"> fruit for juicing</w:t>
            </w:r>
            <w:r w:rsidR="00E4736F">
              <w:t>,</w:t>
            </w:r>
            <w:r w:rsidR="00E706D1">
              <w:t xml:space="preserve"> which is covered under </w:t>
            </w:r>
            <w:r>
              <w:t>federal standards. H</w:t>
            </w:r>
            <w:r w:rsidR="00E706D1">
              <w:t>.</w:t>
            </w:r>
            <w:r>
              <w:t>B</w:t>
            </w:r>
            <w:r w:rsidR="00E706D1">
              <w:t>.</w:t>
            </w:r>
            <w:r>
              <w:t xml:space="preserve"> 2840 </w:t>
            </w:r>
            <w:r w:rsidR="00E706D1">
              <w:t xml:space="preserve">seeks to </w:t>
            </w:r>
            <w:r>
              <w:t>address this issue by</w:t>
            </w:r>
            <w:r w:rsidR="00E706D1" w:rsidRPr="00E706D1">
              <w:t xml:space="preserve"> generally exempt</w:t>
            </w:r>
            <w:r w:rsidR="00E4736F">
              <w:t>ing</w:t>
            </w:r>
            <w:r w:rsidR="00E706D1" w:rsidRPr="00E706D1">
              <w:t xml:space="preserve"> grapefruit and oranges that are processed for juice from statutory provisions governing citrus fruit maturity standards</w:t>
            </w:r>
            <w:r>
              <w:t>.</w:t>
            </w:r>
          </w:p>
          <w:p w14:paraId="7DE6E65F" w14:textId="77777777" w:rsidR="008423E4" w:rsidRPr="00E26B13" w:rsidRDefault="008423E4" w:rsidP="002367CA">
            <w:pPr>
              <w:rPr>
                <w:b/>
              </w:rPr>
            </w:pPr>
          </w:p>
        </w:tc>
      </w:tr>
      <w:tr w:rsidR="0098536D" w14:paraId="29561F58" w14:textId="77777777" w:rsidTr="00345119">
        <w:tc>
          <w:tcPr>
            <w:tcW w:w="9576" w:type="dxa"/>
          </w:tcPr>
          <w:p w14:paraId="68C05AD0" w14:textId="77777777" w:rsidR="0017725B" w:rsidRDefault="007C1DAD" w:rsidP="002367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668C5B7" w14:textId="77777777" w:rsidR="0017725B" w:rsidRDefault="0017725B" w:rsidP="002367CA">
            <w:pPr>
              <w:rPr>
                <w:b/>
                <w:u w:val="single"/>
              </w:rPr>
            </w:pPr>
          </w:p>
          <w:p w14:paraId="6C75C363" w14:textId="77777777" w:rsidR="00FD4074" w:rsidRPr="00FD4074" w:rsidRDefault="007C1DAD" w:rsidP="002367CA">
            <w:pPr>
              <w:jc w:val="both"/>
            </w:pPr>
            <w:r>
              <w:t>It is the comm</w:t>
            </w:r>
            <w:r>
              <w:t>ittee's opinion that this bill does not expressly create a criminal offense, increase the punishment for an existing criminal offense or category of offenses, or change the eligibility of a person for community supervision, parole, or mandatory supervision</w:t>
            </w:r>
            <w:r>
              <w:t>.</w:t>
            </w:r>
          </w:p>
          <w:p w14:paraId="7CD598DC" w14:textId="77777777" w:rsidR="0017725B" w:rsidRPr="0017725B" w:rsidRDefault="0017725B" w:rsidP="002367CA">
            <w:pPr>
              <w:rPr>
                <w:b/>
                <w:u w:val="single"/>
              </w:rPr>
            </w:pPr>
          </w:p>
        </w:tc>
      </w:tr>
      <w:tr w:rsidR="0098536D" w14:paraId="70672ED3" w14:textId="77777777" w:rsidTr="00345119">
        <w:tc>
          <w:tcPr>
            <w:tcW w:w="9576" w:type="dxa"/>
          </w:tcPr>
          <w:p w14:paraId="67FD2A57" w14:textId="77777777" w:rsidR="008423E4" w:rsidRPr="00A8133F" w:rsidRDefault="007C1DAD" w:rsidP="002367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64E2E5C" w14:textId="77777777" w:rsidR="008423E4" w:rsidRDefault="008423E4" w:rsidP="002367CA"/>
          <w:p w14:paraId="305568B3" w14:textId="77777777" w:rsidR="00FD4074" w:rsidRDefault="007C1DAD" w:rsidP="002367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79E5672" w14:textId="77777777" w:rsidR="008423E4" w:rsidRPr="00E21FDC" w:rsidRDefault="008423E4" w:rsidP="002367CA">
            <w:pPr>
              <w:rPr>
                <w:b/>
              </w:rPr>
            </w:pPr>
          </w:p>
        </w:tc>
      </w:tr>
      <w:tr w:rsidR="0098536D" w14:paraId="68FA636B" w14:textId="77777777" w:rsidTr="00345119">
        <w:tc>
          <w:tcPr>
            <w:tcW w:w="9576" w:type="dxa"/>
          </w:tcPr>
          <w:p w14:paraId="417C4592" w14:textId="77777777" w:rsidR="008423E4" w:rsidRPr="00A8133F" w:rsidRDefault="007C1DAD" w:rsidP="002367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85C1B0" w14:textId="77777777" w:rsidR="008423E4" w:rsidRDefault="008423E4" w:rsidP="002367CA"/>
          <w:p w14:paraId="41645A00" w14:textId="77777777" w:rsidR="009C36CD" w:rsidRPr="009C36CD" w:rsidRDefault="007C1DAD" w:rsidP="002367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2840 amends the </w:t>
            </w:r>
            <w:r w:rsidRPr="001A28D0">
              <w:t>Agriculture Code</w:t>
            </w:r>
            <w:r>
              <w:t xml:space="preserve"> to generally exempt </w:t>
            </w:r>
            <w:r w:rsidRPr="001A28D0">
              <w:t>grapefruit</w:t>
            </w:r>
            <w:r w:rsidR="00FD4074">
              <w:t xml:space="preserve"> and</w:t>
            </w:r>
            <w:r w:rsidRPr="001A28D0">
              <w:t xml:space="preserve"> oranges that are processed for juice</w:t>
            </w:r>
            <w:r>
              <w:t xml:space="preserve"> from statutory provisions governing </w:t>
            </w:r>
            <w:r w:rsidRPr="001A28D0">
              <w:t>citrus fruit maturity standards</w:t>
            </w:r>
            <w:r>
              <w:t>.</w:t>
            </w:r>
          </w:p>
          <w:p w14:paraId="41DD7C67" w14:textId="77777777" w:rsidR="008423E4" w:rsidRPr="00835628" w:rsidRDefault="008423E4" w:rsidP="002367CA">
            <w:pPr>
              <w:rPr>
                <w:b/>
              </w:rPr>
            </w:pPr>
          </w:p>
        </w:tc>
      </w:tr>
      <w:tr w:rsidR="0098536D" w14:paraId="0C14C06D" w14:textId="77777777" w:rsidTr="00345119">
        <w:tc>
          <w:tcPr>
            <w:tcW w:w="9576" w:type="dxa"/>
          </w:tcPr>
          <w:p w14:paraId="68C4DE34" w14:textId="77777777" w:rsidR="008423E4" w:rsidRPr="00A8133F" w:rsidRDefault="007C1DAD" w:rsidP="002367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8D6507" w14:textId="77777777" w:rsidR="008423E4" w:rsidRDefault="008423E4" w:rsidP="002367CA"/>
          <w:p w14:paraId="4269AC36" w14:textId="77777777" w:rsidR="008423E4" w:rsidRPr="003624F2" w:rsidRDefault="007C1DAD" w:rsidP="002367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B007852" w14:textId="77777777" w:rsidR="008423E4" w:rsidRPr="00233FDB" w:rsidRDefault="008423E4" w:rsidP="002367CA">
            <w:pPr>
              <w:rPr>
                <w:b/>
              </w:rPr>
            </w:pPr>
          </w:p>
        </w:tc>
      </w:tr>
    </w:tbl>
    <w:p w14:paraId="1326D8F6" w14:textId="77777777" w:rsidR="008423E4" w:rsidRPr="00BE0E75" w:rsidRDefault="008423E4" w:rsidP="002367CA">
      <w:pPr>
        <w:jc w:val="both"/>
        <w:rPr>
          <w:rFonts w:ascii="Arial" w:hAnsi="Arial"/>
          <w:sz w:val="16"/>
          <w:szCs w:val="16"/>
        </w:rPr>
      </w:pPr>
    </w:p>
    <w:p w14:paraId="545E1428" w14:textId="77777777" w:rsidR="004108C3" w:rsidRPr="008423E4" w:rsidRDefault="004108C3" w:rsidP="002367C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9FB1B" w14:textId="77777777" w:rsidR="00000000" w:rsidRDefault="007C1DAD">
      <w:r>
        <w:separator/>
      </w:r>
    </w:p>
  </w:endnote>
  <w:endnote w:type="continuationSeparator" w:id="0">
    <w:p w14:paraId="3B53D6E2" w14:textId="77777777" w:rsidR="00000000" w:rsidRDefault="007C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CF2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536D" w14:paraId="36A044AE" w14:textId="77777777" w:rsidTr="009C1E9A">
      <w:trPr>
        <w:cantSplit/>
      </w:trPr>
      <w:tc>
        <w:tcPr>
          <w:tcW w:w="0" w:type="pct"/>
        </w:tcPr>
        <w:p w14:paraId="4DAEF0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589D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AE479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FD26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BC744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536D" w14:paraId="324436FE" w14:textId="77777777" w:rsidTr="009C1E9A">
      <w:trPr>
        <w:cantSplit/>
      </w:trPr>
      <w:tc>
        <w:tcPr>
          <w:tcW w:w="0" w:type="pct"/>
        </w:tcPr>
        <w:p w14:paraId="3D77948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8A36FE" w14:textId="6D86F97F" w:rsidR="00EC379B" w:rsidRPr="009C1E9A" w:rsidRDefault="007C1D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18905</w:t>
          </w:r>
        </w:p>
      </w:tc>
      <w:tc>
        <w:tcPr>
          <w:tcW w:w="2453" w:type="pct"/>
        </w:tcPr>
        <w:p w14:paraId="646C8557" w14:textId="47D6142F" w:rsidR="00EC379B" w:rsidRDefault="007C1D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75125">
            <w:t>21.99.388</w:t>
          </w:r>
          <w:r>
            <w:fldChar w:fldCharType="end"/>
          </w:r>
        </w:p>
      </w:tc>
    </w:tr>
    <w:tr w:rsidR="0098536D" w14:paraId="205B8741" w14:textId="77777777" w:rsidTr="009C1E9A">
      <w:trPr>
        <w:cantSplit/>
      </w:trPr>
      <w:tc>
        <w:tcPr>
          <w:tcW w:w="0" w:type="pct"/>
        </w:tcPr>
        <w:p w14:paraId="7DFE86A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881F4A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C93F8C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3BC78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536D" w14:paraId="13D5220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609CE8" w14:textId="4B3BF0B8" w:rsidR="00EC379B" w:rsidRDefault="007C1D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367C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7057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87D8E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FBC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3CF4" w14:textId="77777777" w:rsidR="00000000" w:rsidRDefault="007C1DAD">
      <w:r>
        <w:separator/>
      </w:r>
    </w:p>
  </w:footnote>
  <w:footnote w:type="continuationSeparator" w:id="0">
    <w:p w14:paraId="33FAA0AB" w14:textId="77777777" w:rsidR="00000000" w:rsidRDefault="007C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E3D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B2D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E9D5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D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56F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8D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67CA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EEF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943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B7FDE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BCE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07C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06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DAD"/>
    <w:rsid w:val="007C462E"/>
    <w:rsid w:val="007C496B"/>
    <w:rsid w:val="007C6803"/>
    <w:rsid w:val="007D2892"/>
    <w:rsid w:val="007D2DCC"/>
    <w:rsid w:val="007D47E1"/>
    <w:rsid w:val="007D7FCB"/>
    <w:rsid w:val="007E2217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4F5C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125"/>
    <w:rsid w:val="00976837"/>
    <w:rsid w:val="00980311"/>
    <w:rsid w:val="0098170E"/>
    <w:rsid w:val="0098285C"/>
    <w:rsid w:val="00983B56"/>
    <w:rsid w:val="009847FD"/>
    <w:rsid w:val="009851B3"/>
    <w:rsid w:val="00985300"/>
    <w:rsid w:val="0098536D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5AE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A93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35A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36F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6D1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1EEF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07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5D88F5-AB21-4C81-879A-5C7B918C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A2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2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2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HB02840 (Committee Report (Unamended))</vt:lpstr>
    </vt:vector>
  </TitlesOfParts>
  <Company>State of Texas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18905</dc:subject>
  <dc:creator>State of Texas</dc:creator>
  <dc:description>HB 2840 by Longoria-(H)Agriculture &amp; Livestock</dc:description>
  <cp:lastModifiedBy>Lauren Bustamente</cp:lastModifiedBy>
  <cp:revision>2</cp:revision>
  <cp:lastPrinted>2003-11-26T17:21:00Z</cp:lastPrinted>
  <dcterms:created xsi:type="dcterms:W3CDTF">2021-04-09T21:43:00Z</dcterms:created>
  <dcterms:modified xsi:type="dcterms:W3CDTF">2021-04-09T21:43:00Z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21.99.388</vt:lpwstr>
  </property>
</Properties>
</file>