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81" w:rsidRDefault="001E43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52A9D6A6DB43D4B7F1EBEF1FB73076"/>
          </w:placeholder>
        </w:sdtPr>
        <w:sdtContent>
          <w:r w:rsidRPr="005C2A78">
            <w:rPr>
              <w:rFonts w:cs="Times New Roman"/>
              <w:b/>
              <w:szCs w:val="24"/>
              <w:u w:val="single"/>
            </w:rPr>
            <w:t>BILL ANALYSIS</w:t>
          </w:r>
        </w:sdtContent>
      </w:sdt>
    </w:p>
    <w:p w:rsidR="001E4381" w:rsidRPr="00585C31" w:rsidRDefault="001E4381" w:rsidP="000F1DF9">
      <w:pPr>
        <w:spacing w:after="0" w:line="240" w:lineRule="auto"/>
        <w:rPr>
          <w:rFonts w:cs="Times New Roman"/>
          <w:szCs w:val="24"/>
        </w:rPr>
      </w:pPr>
    </w:p>
    <w:p w:rsidR="001E4381" w:rsidRPr="00585C31" w:rsidRDefault="001E43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4381" w:rsidTr="000F1DF9">
        <w:tc>
          <w:tcPr>
            <w:tcW w:w="2718" w:type="dxa"/>
          </w:tcPr>
          <w:p w:rsidR="001E4381" w:rsidRPr="005C2A78" w:rsidRDefault="001E4381" w:rsidP="006D756B">
            <w:pPr>
              <w:rPr>
                <w:rFonts w:cs="Times New Roman"/>
                <w:szCs w:val="24"/>
              </w:rPr>
            </w:pPr>
            <w:sdt>
              <w:sdtPr>
                <w:rPr>
                  <w:rFonts w:cs="Times New Roman"/>
                  <w:szCs w:val="24"/>
                </w:rPr>
                <w:alias w:val="Agency Title"/>
                <w:tag w:val="AgencyTitleContentControl"/>
                <w:id w:val="1920747753"/>
                <w:lock w:val="sdtContentLocked"/>
                <w:placeholder>
                  <w:docPart w:val="D2826DD6B5EE4E6BA97E3F1870B79219"/>
                </w:placeholder>
              </w:sdtPr>
              <w:sdtEndPr>
                <w:rPr>
                  <w:rFonts w:cstheme="minorBidi"/>
                  <w:szCs w:val="22"/>
                </w:rPr>
              </w:sdtEndPr>
              <w:sdtContent>
                <w:r>
                  <w:rPr>
                    <w:rFonts w:cs="Times New Roman"/>
                    <w:szCs w:val="24"/>
                  </w:rPr>
                  <w:t>Senate Research Center</w:t>
                </w:r>
              </w:sdtContent>
            </w:sdt>
          </w:p>
        </w:tc>
        <w:tc>
          <w:tcPr>
            <w:tcW w:w="6858" w:type="dxa"/>
          </w:tcPr>
          <w:p w:rsidR="001E4381" w:rsidRPr="00FF6471" w:rsidRDefault="001E4381" w:rsidP="000F1DF9">
            <w:pPr>
              <w:jc w:val="right"/>
              <w:rPr>
                <w:rFonts w:cs="Times New Roman"/>
                <w:szCs w:val="24"/>
              </w:rPr>
            </w:pPr>
            <w:sdt>
              <w:sdtPr>
                <w:rPr>
                  <w:rFonts w:cs="Times New Roman"/>
                  <w:szCs w:val="24"/>
                </w:rPr>
                <w:alias w:val="Bill Number"/>
                <w:tag w:val="BillNumberOne"/>
                <w:id w:val="-410784069"/>
                <w:lock w:val="sdtContentLocked"/>
                <w:placeholder>
                  <w:docPart w:val="BC40E972B5B44017B9B168713432B748"/>
                </w:placeholder>
              </w:sdtPr>
              <w:sdtContent>
                <w:r>
                  <w:rPr>
                    <w:rFonts w:cs="Times New Roman"/>
                    <w:szCs w:val="24"/>
                  </w:rPr>
                  <w:t>H.B. 2867</w:t>
                </w:r>
              </w:sdtContent>
            </w:sdt>
          </w:p>
        </w:tc>
      </w:tr>
      <w:tr w:rsidR="001E4381" w:rsidTr="000F1DF9">
        <w:sdt>
          <w:sdtPr>
            <w:rPr>
              <w:rFonts w:cs="Times New Roman"/>
              <w:szCs w:val="24"/>
            </w:rPr>
            <w:alias w:val="TLCNumber"/>
            <w:tag w:val="TLCNumber"/>
            <w:id w:val="-542600604"/>
            <w:lock w:val="sdtLocked"/>
            <w:placeholder>
              <w:docPart w:val="10032A302D294A85AE5E0A560F5B6CE9"/>
            </w:placeholder>
          </w:sdtPr>
          <w:sdtContent>
            <w:tc>
              <w:tcPr>
                <w:tcW w:w="2718" w:type="dxa"/>
              </w:tcPr>
              <w:p w:rsidR="001E4381" w:rsidRPr="000F1DF9" w:rsidRDefault="001E4381" w:rsidP="00C65088">
                <w:pPr>
                  <w:rPr>
                    <w:rFonts w:cs="Times New Roman"/>
                    <w:szCs w:val="24"/>
                  </w:rPr>
                </w:pPr>
                <w:r>
                  <w:rPr>
                    <w:rFonts w:cs="Times New Roman"/>
                    <w:szCs w:val="24"/>
                  </w:rPr>
                  <w:t>87R17816 MCF-D</w:t>
                </w:r>
              </w:p>
            </w:tc>
          </w:sdtContent>
        </w:sdt>
        <w:tc>
          <w:tcPr>
            <w:tcW w:w="6858" w:type="dxa"/>
          </w:tcPr>
          <w:p w:rsidR="001E4381" w:rsidRPr="005C2A78" w:rsidRDefault="001E4381" w:rsidP="00073EDD">
            <w:pPr>
              <w:jc w:val="right"/>
              <w:rPr>
                <w:rFonts w:cs="Times New Roman"/>
                <w:szCs w:val="24"/>
              </w:rPr>
            </w:pPr>
            <w:sdt>
              <w:sdtPr>
                <w:rPr>
                  <w:rFonts w:cs="Times New Roman"/>
                  <w:szCs w:val="24"/>
                </w:rPr>
                <w:alias w:val="Author Label"/>
                <w:tag w:val="By"/>
                <w:id w:val="72399597"/>
                <w:lock w:val="sdtLocked"/>
                <w:placeholder>
                  <w:docPart w:val="37637A48CFEE4CBCAD780920235D37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38E47F79B74BC1BA792E182BE44D0F"/>
                </w:placeholder>
              </w:sdtPr>
              <w:sdtContent>
                <w:r>
                  <w:rPr>
                    <w:rFonts w:cs="Times New Roman"/>
                    <w:szCs w:val="24"/>
                  </w:rPr>
                  <w:t>Raymond; Guillen</w:t>
                </w:r>
              </w:sdtContent>
            </w:sdt>
            <w:sdt>
              <w:sdtPr>
                <w:rPr>
                  <w:rFonts w:cs="Times New Roman"/>
                  <w:szCs w:val="24"/>
                </w:rPr>
                <w:alias w:val="Sponsor"/>
                <w:tag w:val="Sponsor"/>
                <w:id w:val="-2039656131"/>
                <w:lock w:val="sdtContentLocked"/>
                <w:placeholder>
                  <w:docPart w:val="69D747D3870D496F8E8B43D601C052C6"/>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1DADD9D2FB9A44EEB6804FB6F5D9BFF2"/>
                </w:placeholder>
                <w:showingPlcHdr/>
              </w:sdtPr>
              <w:sdtContent/>
            </w:sdt>
          </w:p>
        </w:tc>
      </w:tr>
      <w:tr w:rsidR="001E4381" w:rsidTr="000F1DF9">
        <w:tc>
          <w:tcPr>
            <w:tcW w:w="2718" w:type="dxa"/>
          </w:tcPr>
          <w:p w:rsidR="001E4381" w:rsidRPr="00BC7495" w:rsidRDefault="001E4381" w:rsidP="000F1DF9">
            <w:pPr>
              <w:rPr>
                <w:rFonts w:cs="Times New Roman"/>
                <w:szCs w:val="24"/>
              </w:rPr>
            </w:pPr>
          </w:p>
        </w:tc>
        <w:sdt>
          <w:sdtPr>
            <w:rPr>
              <w:rFonts w:cs="Times New Roman"/>
              <w:szCs w:val="24"/>
            </w:rPr>
            <w:alias w:val="Committee"/>
            <w:tag w:val="Committee"/>
            <w:id w:val="1914272295"/>
            <w:lock w:val="sdtContentLocked"/>
            <w:placeholder>
              <w:docPart w:val="1A64709875C14214903F31B2B66FA378"/>
            </w:placeholder>
          </w:sdtPr>
          <w:sdtContent>
            <w:tc>
              <w:tcPr>
                <w:tcW w:w="6858" w:type="dxa"/>
              </w:tcPr>
              <w:p w:rsidR="001E4381" w:rsidRPr="00FF6471" w:rsidRDefault="001E4381" w:rsidP="000F1DF9">
                <w:pPr>
                  <w:jc w:val="right"/>
                  <w:rPr>
                    <w:rFonts w:cs="Times New Roman"/>
                    <w:szCs w:val="24"/>
                  </w:rPr>
                </w:pPr>
                <w:r>
                  <w:rPr>
                    <w:rFonts w:cs="Times New Roman"/>
                    <w:szCs w:val="24"/>
                  </w:rPr>
                  <w:t>Health &amp; Human Services</w:t>
                </w:r>
              </w:p>
            </w:tc>
          </w:sdtContent>
        </w:sdt>
      </w:tr>
      <w:tr w:rsidR="001E4381" w:rsidTr="000F1DF9">
        <w:tc>
          <w:tcPr>
            <w:tcW w:w="2718" w:type="dxa"/>
          </w:tcPr>
          <w:p w:rsidR="001E4381" w:rsidRPr="00BC7495" w:rsidRDefault="001E4381" w:rsidP="000F1DF9">
            <w:pPr>
              <w:rPr>
                <w:rFonts w:cs="Times New Roman"/>
                <w:szCs w:val="24"/>
              </w:rPr>
            </w:pPr>
          </w:p>
        </w:tc>
        <w:sdt>
          <w:sdtPr>
            <w:rPr>
              <w:rFonts w:cs="Times New Roman"/>
              <w:szCs w:val="24"/>
            </w:rPr>
            <w:alias w:val="Date"/>
            <w:tag w:val="DateContentControl"/>
            <w:id w:val="1178081906"/>
            <w:lock w:val="sdtLocked"/>
            <w:placeholder>
              <w:docPart w:val="41C94F68B22E4A9EB5A0751746F05E23"/>
            </w:placeholder>
            <w:date w:fullDate="2021-05-17T00:00:00Z">
              <w:dateFormat w:val="M/d/yyyy"/>
              <w:lid w:val="en-US"/>
              <w:storeMappedDataAs w:val="dateTime"/>
              <w:calendar w:val="gregorian"/>
            </w:date>
          </w:sdtPr>
          <w:sdtContent>
            <w:tc>
              <w:tcPr>
                <w:tcW w:w="6858" w:type="dxa"/>
              </w:tcPr>
              <w:p w:rsidR="001E4381" w:rsidRPr="00FF6471" w:rsidRDefault="001E4381" w:rsidP="000F1DF9">
                <w:pPr>
                  <w:jc w:val="right"/>
                  <w:rPr>
                    <w:rFonts w:cs="Times New Roman"/>
                    <w:szCs w:val="24"/>
                  </w:rPr>
                </w:pPr>
                <w:r>
                  <w:rPr>
                    <w:rFonts w:cs="Times New Roman"/>
                    <w:szCs w:val="24"/>
                  </w:rPr>
                  <w:t>5/17/2021</w:t>
                </w:r>
              </w:p>
            </w:tc>
          </w:sdtContent>
        </w:sdt>
      </w:tr>
      <w:tr w:rsidR="001E4381" w:rsidTr="000F1DF9">
        <w:tc>
          <w:tcPr>
            <w:tcW w:w="2718" w:type="dxa"/>
          </w:tcPr>
          <w:p w:rsidR="001E4381" w:rsidRPr="00BC7495" w:rsidRDefault="001E4381" w:rsidP="000F1DF9">
            <w:pPr>
              <w:rPr>
                <w:rFonts w:cs="Times New Roman"/>
                <w:szCs w:val="24"/>
              </w:rPr>
            </w:pPr>
          </w:p>
        </w:tc>
        <w:sdt>
          <w:sdtPr>
            <w:rPr>
              <w:rFonts w:cs="Times New Roman"/>
              <w:szCs w:val="24"/>
            </w:rPr>
            <w:alias w:val="BA Version"/>
            <w:tag w:val="BAVersion"/>
            <w:id w:val="-1685590809"/>
            <w:lock w:val="sdtContentLocked"/>
            <w:placeholder>
              <w:docPart w:val="1EEB20E8756B48EC8972BB9DA70ACA22"/>
            </w:placeholder>
          </w:sdtPr>
          <w:sdtContent>
            <w:tc>
              <w:tcPr>
                <w:tcW w:w="6858" w:type="dxa"/>
              </w:tcPr>
              <w:p w:rsidR="001E4381" w:rsidRPr="00FF6471" w:rsidRDefault="001E4381" w:rsidP="000F1DF9">
                <w:pPr>
                  <w:jc w:val="right"/>
                  <w:rPr>
                    <w:rFonts w:cs="Times New Roman"/>
                    <w:szCs w:val="24"/>
                  </w:rPr>
                </w:pPr>
                <w:r>
                  <w:rPr>
                    <w:rFonts w:cs="Times New Roman"/>
                    <w:szCs w:val="24"/>
                  </w:rPr>
                  <w:t>Engrossed</w:t>
                </w:r>
              </w:p>
            </w:tc>
          </w:sdtContent>
        </w:sdt>
      </w:tr>
    </w:tbl>
    <w:p w:rsidR="001E4381" w:rsidRPr="00FF6471" w:rsidRDefault="001E4381" w:rsidP="000F1DF9">
      <w:pPr>
        <w:spacing w:after="0" w:line="240" w:lineRule="auto"/>
        <w:rPr>
          <w:rFonts w:cs="Times New Roman"/>
          <w:szCs w:val="24"/>
        </w:rPr>
      </w:pPr>
    </w:p>
    <w:p w:rsidR="001E4381" w:rsidRPr="00FF6471" w:rsidRDefault="001E4381" w:rsidP="000F1DF9">
      <w:pPr>
        <w:spacing w:after="0" w:line="240" w:lineRule="auto"/>
        <w:rPr>
          <w:rFonts w:cs="Times New Roman"/>
          <w:szCs w:val="24"/>
        </w:rPr>
      </w:pPr>
    </w:p>
    <w:p w:rsidR="001E4381" w:rsidRPr="00FF6471" w:rsidRDefault="001E43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0878B4B7D941BBBFE55781AFF5EC52"/>
        </w:placeholder>
      </w:sdtPr>
      <w:sdtContent>
        <w:p w:rsidR="001E4381" w:rsidRDefault="001E43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90FD9A8B5E4D4CB5DE8DC5041C79F2"/>
        </w:placeholder>
      </w:sdtPr>
      <w:sdtContent>
        <w:p w:rsidR="001E4381" w:rsidRDefault="001E4381" w:rsidP="00F8682C">
          <w:pPr>
            <w:pStyle w:val="NormalWeb"/>
            <w:spacing w:before="0" w:beforeAutospacing="0" w:after="0" w:afterAutospacing="0"/>
            <w:jc w:val="both"/>
            <w:divId w:val="882640279"/>
            <w:rPr>
              <w:rFonts w:eastAsia="Times New Roman"/>
              <w:bCs/>
            </w:rPr>
          </w:pPr>
        </w:p>
        <w:p w:rsidR="001E4381" w:rsidRPr="00F8682C" w:rsidRDefault="001E4381" w:rsidP="00F8682C">
          <w:pPr>
            <w:pStyle w:val="NormalWeb"/>
            <w:spacing w:before="0" w:beforeAutospacing="0" w:after="0" w:afterAutospacing="0"/>
            <w:jc w:val="both"/>
            <w:divId w:val="882640279"/>
            <w:rPr>
              <w:color w:val="000000"/>
            </w:rPr>
          </w:pPr>
          <w:r w:rsidRPr="00F8682C">
            <w:rPr>
              <w:color w:val="000000"/>
            </w:rPr>
            <w:t xml:space="preserve">Currently, if a person or entity buys a nursing home, the agency issues a temporary license to the new owner while the agency conducts a thorough review of the new owner, the building conditions, and any other outstanding issues. However, if a new owner purchases an assisted living community and submits substantially similar information, </w:t>
          </w:r>
          <w:r>
            <w:rPr>
              <w:color w:val="000000"/>
            </w:rPr>
            <w:t>the Health and Human Services Commission</w:t>
          </w:r>
          <w:r w:rsidRPr="00F8682C">
            <w:rPr>
              <w:color w:val="000000"/>
            </w:rPr>
            <w:t xml:space="preserve"> issues that new owner a let</w:t>
          </w:r>
          <w:r>
            <w:rPr>
              <w:color w:val="000000"/>
            </w:rPr>
            <w:t>ter saying that the new owner'</w:t>
          </w:r>
          <w:r w:rsidRPr="00F8682C">
            <w:rPr>
              <w:color w:val="000000"/>
            </w:rPr>
            <w:t>s business is legally permitted to ope</w:t>
          </w:r>
          <w:r>
            <w:rPr>
              <w:color w:val="000000"/>
            </w:rPr>
            <w:t>rate under the previous owner'</w:t>
          </w:r>
          <w:r w:rsidRPr="00F8682C">
            <w:rPr>
              <w:color w:val="000000"/>
            </w:rPr>
            <w:t>s license with the state. Banks and long-term care insurance providers are increasingly uncomfortable with the length of time a new owner is opera</w:t>
          </w:r>
          <w:r>
            <w:rPr>
              <w:color w:val="000000"/>
            </w:rPr>
            <w:t>ting under the previous owner'</w:t>
          </w:r>
          <w:r w:rsidRPr="00F8682C">
            <w:rPr>
              <w:color w:val="000000"/>
            </w:rPr>
            <w:t>s license, and it is causing repeated issues with timely reimbursements, mortgages, and filing insurance claims. Additionally, by requiring a new owner to fully complete the sale of an assisted living facility before it can begin the change of ownership process with the state agency, the new owner is effectively opera</w:t>
          </w:r>
          <w:r>
            <w:rPr>
              <w:color w:val="000000"/>
            </w:rPr>
            <w:t>ting under the previous owner'</w:t>
          </w:r>
          <w:r w:rsidRPr="00F8682C">
            <w:rPr>
              <w:color w:val="000000"/>
            </w:rPr>
            <w:t>s license for an indeterminate period of ti</w:t>
          </w:r>
          <w:r>
            <w:rPr>
              <w:color w:val="000000"/>
            </w:rPr>
            <w:t>me despite the previous owner'</w:t>
          </w:r>
          <w:r w:rsidRPr="00F8682C">
            <w:rPr>
              <w:color w:val="000000"/>
            </w:rPr>
            <w:t>s complete and total divestment of the property and the business.</w:t>
          </w:r>
        </w:p>
        <w:p w:rsidR="001E4381" w:rsidRDefault="001E4381" w:rsidP="00F8682C">
          <w:pPr>
            <w:pStyle w:val="NormalWeb"/>
            <w:spacing w:before="0" w:beforeAutospacing="0" w:after="0" w:afterAutospacing="0"/>
            <w:jc w:val="both"/>
            <w:divId w:val="882640279"/>
            <w:rPr>
              <w:color w:val="000000"/>
            </w:rPr>
          </w:pPr>
        </w:p>
        <w:p w:rsidR="001E4381" w:rsidRPr="00F8682C" w:rsidRDefault="001E4381" w:rsidP="00F8682C">
          <w:pPr>
            <w:pStyle w:val="NormalWeb"/>
            <w:spacing w:before="0" w:beforeAutospacing="0" w:after="0" w:afterAutospacing="0"/>
            <w:jc w:val="both"/>
            <w:divId w:val="882640279"/>
            <w:rPr>
              <w:color w:val="000000"/>
            </w:rPr>
          </w:pPr>
          <w:r>
            <w:rPr>
              <w:color w:val="000000"/>
            </w:rPr>
            <w:t>H.</w:t>
          </w:r>
          <w:r w:rsidRPr="00F8682C">
            <w:rPr>
              <w:color w:val="000000"/>
            </w:rPr>
            <w:t>B</w:t>
          </w:r>
          <w:r>
            <w:rPr>
              <w:color w:val="000000"/>
            </w:rPr>
            <w:t>.</w:t>
          </w:r>
          <w:r w:rsidRPr="00F8682C">
            <w:rPr>
              <w:color w:val="000000"/>
            </w:rPr>
            <w:t xml:space="preserve"> 2867 seeks to remove some of the unnecessary burdens that this outdated practice entails by aligning assisted living community change of ownership practices with the change of ownership practices used for nursing homes.</w:t>
          </w:r>
        </w:p>
        <w:p w:rsidR="001E4381" w:rsidRPr="00D70925" w:rsidRDefault="001E4381" w:rsidP="00F8682C">
          <w:pPr>
            <w:spacing w:after="0" w:line="240" w:lineRule="auto"/>
            <w:jc w:val="both"/>
            <w:rPr>
              <w:rFonts w:eastAsia="Times New Roman" w:cs="Times New Roman"/>
              <w:bCs/>
              <w:szCs w:val="24"/>
            </w:rPr>
          </w:pPr>
        </w:p>
      </w:sdtContent>
    </w:sdt>
    <w:p w:rsidR="001E4381" w:rsidRDefault="001E4381" w:rsidP="001E438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2867 </w:t>
      </w:r>
      <w:bookmarkStart w:id="1" w:name="AmendsCurrentLaw"/>
      <w:bookmarkEnd w:id="1"/>
      <w:r>
        <w:rPr>
          <w:rFonts w:cs="Times New Roman"/>
          <w:szCs w:val="24"/>
        </w:rPr>
        <w:t>amends current law relating to the issuance of a temporary license for an assisted living facility that has a change in ownership.</w:t>
      </w:r>
    </w:p>
    <w:p w:rsidR="001E4381" w:rsidRPr="001E4381" w:rsidRDefault="001E4381" w:rsidP="001E4381">
      <w:pPr>
        <w:spacing w:after="0" w:line="240" w:lineRule="auto"/>
        <w:jc w:val="both"/>
        <w:rPr>
          <w:rFonts w:eastAsia="Times New Roman" w:cs="Times New Roman"/>
          <w:b/>
          <w:szCs w:val="24"/>
          <w:u w:val="single"/>
        </w:rPr>
      </w:pPr>
    </w:p>
    <w:p w:rsidR="001E4381" w:rsidRPr="001E4381" w:rsidRDefault="001E4381" w:rsidP="00F8682C">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40D426B48B4242A86D9DC8765C9AC2"/>
          </w:placeholder>
        </w:sdtPr>
        <w:sdtContent>
          <w:r>
            <w:rPr>
              <w:rFonts w:eastAsia="Times New Roman" w:cs="Times New Roman"/>
              <w:b/>
              <w:szCs w:val="24"/>
              <w:u w:val="single"/>
            </w:rPr>
            <w:t>RULEMAKING AUTHORITY</w:t>
          </w:r>
        </w:sdtContent>
      </w:sdt>
    </w:p>
    <w:p w:rsidR="001E4381" w:rsidRDefault="001E4381" w:rsidP="001E4381">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of this bill.</w:t>
      </w:r>
    </w:p>
    <w:p w:rsidR="001E4381" w:rsidRPr="006529C4" w:rsidRDefault="001E4381" w:rsidP="001E4381">
      <w:pPr>
        <w:spacing w:after="0" w:line="240" w:lineRule="auto"/>
        <w:jc w:val="both"/>
        <w:rPr>
          <w:rFonts w:cs="Times New Roman"/>
          <w:szCs w:val="24"/>
        </w:rPr>
      </w:pPr>
    </w:p>
    <w:p w:rsidR="001E4381" w:rsidRDefault="001E4381" w:rsidP="00F8682C">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A37688B8DA4DB896D1F24B231CF1D3"/>
          </w:placeholder>
        </w:sdtPr>
        <w:sdtContent>
          <w:r>
            <w:rPr>
              <w:rFonts w:eastAsia="Times New Roman" w:cs="Times New Roman"/>
              <w:b/>
              <w:szCs w:val="24"/>
              <w:u w:val="single"/>
            </w:rPr>
            <w:t>SECTION BY SECTION ANALYSIS</w:t>
          </w:r>
        </w:sdtContent>
      </w:sdt>
    </w:p>
    <w:p w:rsidR="001E4381" w:rsidRPr="001E4381" w:rsidRDefault="001E4381" w:rsidP="001E4381">
      <w:pPr>
        <w:spacing w:after="0" w:line="240" w:lineRule="auto"/>
        <w:jc w:val="both"/>
        <w:rPr>
          <w:rFonts w:eastAsia="Times New Roman" w:cs="Times New Roman"/>
          <w:b/>
          <w:szCs w:val="24"/>
          <w:u w:val="single"/>
        </w:rPr>
      </w:pPr>
    </w:p>
    <w:p w:rsidR="001E4381" w:rsidRDefault="001E4381" w:rsidP="001E43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247.021, Health and Safety Code, by amending Subsection (h) and adding Subsection (i), as follows:</w:t>
      </w:r>
    </w:p>
    <w:p w:rsidR="001E4381" w:rsidRDefault="001E4381" w:rsidP="001E4381">
      <w:pPr>
        <w:spacing w:after="0" w:line="240" w:lineRule="auto"/>
        <w:jc w:val="both"/>
        <w:rPr>
          <w:rFonts w:eastAsia="Times New Roman" w:cs="Times New Roman"/>
          <w:szCs w:val="24"/>
        </w:rPr>
      </w:pPr>
    </w:p>
    <w:p w:rsidR="001E4381" w:rsidRDefault="001E4381" w:rsidP="001E4381">
      <w:pPr>
        <w:spacing w:after="0" w:line="240" w:lineRule="auto"/>
        <w:ind w:left="720"/>
        <w:jc w:val="both"/>
        <w:rPr>
          <w:rFonts w:eastAsia="Times New Roman" w:cs="Times New Roman"/>
          <w:szCs w:val="24"/>
        </w:rPr>
      </w:pPr>
      <w:r>
        <w:rPr>
          <w:rFonts w:eastAsia="Times New Roman" w:cs="Times New Roman"/>
          <w:szCs w:val="24"/>
        </w:rPr>
        <w:t xml:space="preserve">(h) Requires the Health and Human Services Commission (HHSC) to automatically issue a temporary license to an existing facility licensed under Chapter 247 (Assisted Living Facilities) that has a change of ownership. Deletes existing text authorizing the Department of Aging and Disability Services to automatically issue a provisional license in the case of a corporate change of ownership of a facility. </w:t>
      </w:r>
    </w:p>
    <w:p w:rsidR="001E4381" w:rsidRDefault="001E4381" w:rsidP="001E4381">
      <w:pPr>
        <w:spacing w:after="0" w:line="240" w:lineRule="auto"/>
        <w:ind w:left="720"/>
        <w:jc w:val="both"/>
        <w:rPr>
          <w:rFonts w:eastAsia="Times New Roman" w:cs="Times New Roman"/>
          <w:szCs w:val="24"/>
        </w:rPr>
      </w:pPr>
    </w:p>
    <w:p w:rsidR="001E4381" w:rsidRPr="00A86506" w:rsidRDefault="001E4381" w:rsidP="001E4381">
      <w:pPr>
        <w:spacing w:after="0" w:line="240" w:lineRule="auto"/>
        <w:ind w:left="720"/>
        <w:jc w:val="both"/>
        <w:rPr>
          <w:rFonts w:eastAsia="Times New Roman" w:cs="Times New Roman"/>
          <w:szCs w:val="24"/>
        </w:rPr>
      </w:pPr>
      <w:r w:rsidRPr="00A86506">
        <w:rPr>
          <w:rFonts w:eastAsia="Times New Roman" w:cs="Times New Roman"/>
          <w:szCs w:val="24"/>
        </w:rPr>
        <w:t>(i) Authorizes HHSC to issue a temporary license under Subsection (h) without conducting an inspection of the facility if HHSC determines an inspection is not necessary.</w:t>
      </w:r>
    </w:p>
    <w:p w:rsidR="001E4381" w:rsidRPr="005C2A78" w:rsidRDefault="001E4381" w:rsidP="001E4381">
      <w:pPr>
        <w:spacing w:after="0" w:line="240" w:lineRule="auto"/>
        <w:jc w:val="both"/>
        <w:rPr>
          <w:rFonts w:eastAsia="Times New Roman" w:cs="Times New Roman"/>
          <w:szCs w:val="24"/>
        </w:rPr>
      </w:pPr>
    </w:p>
    <w:p w:rsidR="001E4381" w:rsidRPr="005C2A78" w:rsidRDefault="001E4381" w:rsidP="001E43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of HHSC, as soon as practicable after the effective date of this Act, but not later than January 1, 2022, to adopt rules necessary to implement this Act. </w:t>
      </w:r>
    </w:p>
    <w:p w:rsidR="001E4381" w:rsidRPr="005C2A78" w:rsidRDefault="001E4381" w:rsidP="001E4381">
      <w:pPr>
        <w:spacing w:after="0" w:line="240" w:lineRule="auto"/>
        <w:jc w:val="both"/>
        <w:rPr>
          <w:rFonts w:eastAsia="Times New Roman" w:cs="Times New Roman"/>
          <w:szCs w:val="24"/>
        </w:rPr>
      </w:pPr>
    </w:p>
    <w:p w:rsidR="001E4381" w:rsidRPr="00C8671F" w:rsidRDefault="001E4381" w:rsidP="001E43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sectPr w:rsidR="001E43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A4" w:rsidRDefault="00C27AA4" w:rsidP="000F1DF9">
      <w:pPr>
        <w:spacing w:after="0" w:line="240" w:lineRule="auto"/>
      </w:pPr>
      <w:r>
        <w:separator/>
      </w:r>
    </w:p>
  </w:endnote>
  <w:endnote w:type="continuationSeparator" w:id="0">
    <w:p w:rsidR="00C27AA4" w:rsidRDefault="00C27A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7A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4381">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4381">
                <w:rPr>
                  <w:sz w:val="20"/>
                  <w:szCs w:val="20"/>
                </w:rPr>
                <w:t>H.B. 2867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438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7A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438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438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A4" w:rsidRDefault="00C27AA4" w:rsidP="000F1DF9">
      <w:pPr>
        <w:spacing w:after="0" w:line="240" w:lineRule="auto"/>
      </w:pPr>
      <w:r>
        <w:separator/>
      </w:r>
    </w:p>
  </w:footnote>
  <w:footnote w:type="continuationSeparator" w:id="0">
    <w:p w:rsidR="00C27AA4" w:rsidRDefault="00C27A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438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7AA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0A2C9"/>
  <w15:docId w15:val="{AD49C798-8C73-4F3F-92BF-C07E326F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43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4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52A9D6A6DB43D4B7F1EBEF1FB73076"/>
        <w:category>
          <w:name w:val="General"/>
          <w:gallery w:val="placeholder"/>
        </w:category>
        <w:types>
          <w:type w:val="bbPlcHdr"/>
        </w:types>
        <w:behaviors>
          <w:behavior w:val="content"/>
        </w:behaviors>
        <w:guid w:val="{71DCBBE7-A623-438D-8EF1-56AE60321B47}"/>
      </w:docPartPr>
      <w:docPartBody>
        <w:p w:rsidR="00000000" w:rsidRDefault="00125DEF"/>
      </w:docPartBody>
    </w:docPart>
    <w:docPart>
      <w:docPartPr>
        <w:name w:val="D2826DD6B5EE4E6BA97E3F1870B79219"/>
        <w:category>
          <w:name w:val="General"/>
          <w:gallery w:val="placeholder"/>
        </w:category>
        <w:types>
          <w:type w:val="bbPlcHdr"/>
        </w:types>
        <w:behaviors>
          <w:behavior w:val="content"/>
        </w:behaviors>
        <w:guid w:val="{FDB179A0-33D8-4802-97D0-2F7E1997DE63}"/>
      </w:docPartPr>
      <w:docPartBody>
        <w:p w:rsidR="00000000" w:rsidRDefault="00125DEF"/>
      </w:docPartBody>
    </w:docPart>
    <w:docPart>
      <w:docPartPr>
        <w:name w:val="BC40E972B5B44017B9B168713432B748"/>
        <w:category>
          <w:name w:val="General"/>
          <w:gallery w:val="placeholder"/>
        </w:category>
        <w:types>
          <w:type w:val="bbPlcHdr"/>
        </w:types>
        <w:behaviors>
          <w:behavior w:val="content"/>
        </w:behaviors>
        <w:guid w:val="{B66FF89E-35A3-40A1-AED4-97F500E41ED8}"/>
      </w:docPartPr>
      <w:docPartBody>
        <w:p w:rsidR="00000000" w:rsidRDefault="00125DEF"/>
      </w:docPartBody>
    </w:docPart>
    <w:docPart>
      <w:docPartPr>
        <w:name w:val="10032A302D294A85AE5E0A560F5B6CE9"/>
        <w:category>
          <w:name w:val="General"/>
          <w:gallery w:val="placeholder"/>
        </w:category>
        <w:types>
          <w:type w:val="bbPlcHdr"/>
        </w:types>
        <w:behaviors>
          <w:behavior w:val="content"/>
        </w:behaviors>
        <w:guid w:val="{FCCC924F-F3EC-4DC2-B927-34B983F03E9A}"/>
      </w:docPartPr>
      <w:docPartBody>
        <w:p w:rsidR="00000000" w:rsidRDefault="00125DEF"/>
      </w:docPartBody>
    </w:docPart>
    <w:docPart>
      <w:docPartPr>
        <w:name w:val="37637A48CFEE4CBCAD780920235D373F"/>
        <w:category>
          <w:name w:val="General"/>
          <w:gallery w:val="placeholder"/>
        </w:category>
        <w:types>
          <w:type w:val="bbPlcHdr"/>
        </w:types>
        <w:behaviors>
          <w:behavior w:val="content"/>
        </w:behaviors>
        <w:guid w:val="{2D2F7076-8830-4B0C-A004-F36F736C8531}"/>
      </w:docPartPr>
      <w:docPartBody>
        <w:p w:rsidR="00000000" w:rsidRDefault="00125DEF"/>
      </w:docPartBody>
    </w:docPart>
    <w:docPart>
      <w:docPartPr>
        <w:name w:val="1B38E47F79B74BC1BA792E182BE44D0F"/>
        <w:category>
          <w:name w:val="General"/>
          <w:gallery w:val="placeholder"/>
        </w:category>
        <w:types>
          <w:type w:val="bbPlcHdr"/>
        </w:types>
        <w:behaviors>
          <w:behavior w:val="content"/>
        </w:behaviors>
        <w:guid w:val="{317A5CE7-4C4B-4102-A796-D2CB6FCD7006}"/>
      </w:docPartPr>
      <w:docPartBody>
        <w:p w:rsidR="00000000" w:rsidRDefault="00125DEF"/>
      </w:docPartBody>
    </w:docPart>
    <w:docPart>
      <w:docPartPr>
        <w:name w:val="69D747D3870D496F8E8B43D601C052C6"/>
        <w:category>
          <w:name w:val="General"/>
          <w:gallery w:val="placeholder"/>
        </w:category>
        <w:types>
          <w:type w:val="bbPlcHdr"/>
        </w:types>
        <w:behaviors>
          <w:behavior w:val="content"/>
        </w:behaviors>
        <w:guid w:val="{257B81FE-AE00-419F-8409-31D088AD7206}"/>
      </w:docPartPr>
      <w:docPartBody>
        <w:p w:rsidR="00000000" w:rsidRDefault="00125DEF"/>
      </w:docPartBody>
    </w:docPart>
    <w:docPart>
      <w:docPartPr>
        <w:name w:val="1DADD9D2FB9A44EEB6804FB6F5D9BFF2"/>
        <w:category>
          <w:name w:val="General"/>
          <w:gallery w:val="placeholder"/>
        </w:category>
        <w:types>
          <w:type w:val="bbPlcHdr"/>
        </w:types>
        <w:behaviors>
          <w:behavior w:val="content"/>
        </w:behaviors>
        <w:guid w:val="{5DEE8955-19A9-44ED-A8BC-3ACEA6D6668C}"/>
      </w:docPartPr>
      <w:docPartBody>
        <w:p w:rsidR="00000000" w:rsidRDefault="00125DEF"/>
      </w:docPartBody>
    </w:docPart>
    <w:docPart>
      <w:docPartPr>
        <w:name w:val="1A64709875C14214903F31B2B66FA378"/>
        <w:category>
          <w:name w:val="General"/>
          <w:gallery w:val="placeholder"/>
        </w:category>
        <w:types>
          <w:type w:val="bbPlcHdr"/>
        </w:types>
        <w:behaviors>
          <w:behavior w:val="content"/>
        </w:behaviors>
        <w:guid w:val="{2C711904-7BDF-43A5-8B1E-D0685AD22260}"/>
      </w:docPartPr>
      <w:docPartBody>
        <w:p w:rsidR="00000000" w:rsidRDefault="00125DEF"/>
      </w:docPartBody>
    </w:docPart>
    <w:docPart>
      <w:docPartPr>
        <w:name w:val="41C94F68B22E4A9EB5A0751746F05E23"/>
        <w:category>
          <w:name w:val="General"/>
          <w:gallery w:val="placeholder"/>
        </w:category>
        <w:types>
          <w:type w:val="bbPlcHdr"/>
        </w:types>
        <w:behaviors>
          <w:behavior w:val="content"/>
        </w:behaviors>
        <w:guid w:val="{7451152A-C66E-4441-9DF2-07AA233E19BA}"/>
      </w:docPartPr>
      <w:docPartBody>
        <w:p w:rsidR="00000000" w:rsidRDefault="00FA455C" w:rsidP="00FA455C">
          <w:pPr>
            <w:pStyle w:val="41C94F68B22E4A9EB5A0751746F05E23"/>
          </w:pPr>
          <w:r w:rsidRPr="00A30DD1">
            <w:rPr>
              <w:rStyle w:val="PlaceholderText"/>
            </w:rPr>
            <w:t>Click here to enter a date.</w:t>
          </w:r>
        </w:p>
      </w:docPartBody>
    </w:docPart>
    <w:docPart>
      <w:docPartPr>
        <w:name w:val="1EEB20E8756B48EC8972BB9DA70ACA22"/>
        <w:category>
          <w:name w:val="General"/>
          <w:gallery w:val="placeholder"/>
        </w:category>
        <w:types>
          <w:type w:val="bbPlcHdr"/>
        </w:types>
        <w:behaviors>
          <w:behavior w:val="content"/>
        </w:behaviors>
        <w:guid w:val="{5684C96C-C275-40CE-8011-E8E1032AFC24}"/>
      </w:docPartPr>
      <w:docPartBody>
        <w:p w:rsidR="00000000" w:rsidRDefault="00125DEF"/>
      </w:docPartBody>
    </w:docPart>
    <w:docPart>
      <w:docPartPr>
        <w:name w:val="BE0878B4B7D941BBBFE55781AFF5EC52"/>
        <w:category>
          <w:name w:val="General"/>
          <w:gallery w:val="placeholder"/>
        </w:category>
        <w:types>
          <w:type w:val="bbPlcHdr"/>
        </w:types>
        <w:behaviors>
          <w:behavior w:val="content"/>
        </w:behaviors>
        <w:guid w:val="{5115EA19-96F7-47F7-B492-FF4C7D054B0E}"/>
      </w:docPartPr>
      <w:docPartBody>
        <w:p w:rsidR="00000000" w:rsidRDefault="00125DEF"/>
      </w:docPartBody>
    </w:docPart>
    <w:docPart>
      <w:docPartPr>
        <w:name w:val="6590FD9A8B5E4D4CB5DE8DC5041C79F2"/>
        <w:category>
          <w:name w:val="General"/>
          <w:gallery w:val="placeholder"/>
        </w:category>
        <w:types>
          <w:type w:val="bbPlcHdr"/>
        </w:types>
        <w:behaviors>
          <w:behavior w:val="content"/>
        </w:behaviors>
        <w:guid w:val="{73A88F82-433A-4FB5-9252-B4FB5F5200D4}"/>
      </w:docPartPr>
      <w:docPartBody>
        <w:p w:rsidR="00000000" w:rsidRDefault="00FA455C" w:rsidP="00FA455C">
          <w:pPr>
            <w:pStyle w:val="6590FD9A8B5E4D4CB5DE8DC5041C79F2"/>
          </w:pPr>
          <w:r>
            <w:rPr>
              <w:rFonts w:eastAsia="Times New Roman" w:cs="Times New Roman"/>
              <w:bCs/>
              <w:szCs w:val="24"/>
            </w:rPr>
            <w:t xml:space="preserve"> </w:t>
          </w:r>
        </w:p>
      </w:docPartBody>
    </w:docPart>
    <w:docPart>
      <w:docPartPr>
        <w:name w:val="8D40D426B48B4242A86D9DC8765C9AC2"/>
        <w:category>
          <w:name w:val="General"/>
          <w:gallery w:val="placeholder"/>
        </w:category>
        <w:types>
          <w:type w:val="bbPlcHdr"/>
        </w:types>
        <w:behaviors>
          <w:behavior w:val="content"/>
        </w:behaviors>
        <w:guid w:val="{683753BE-9C33-4EE2-B4F7-DCFE701995F6}"/>
      </w:docPartPr>
      <w:docPartBody>
        <w:p w:rsidR="00000000" w:rsidRDefault="00125DEF"/>
      </w:docPartBody>
    </w:docPart>
    <w:docPart>
      <w:docPartPr>
        <w:name w:val="86A37688B8DA4DB896D1F24B231CF1D3"/>
        <w:category>
          <w:name w:val="General"/>
          <w:gallery w:val="placeholder"/>
        </w:category>
        <w:types>
          <w:type w:val="bbPlcHdr"/>
        </w:types>
        <w:behaviors>
          <w:behavior w:val="content"/>
        </w:behaviors>
        <w:guid w:val="{DDD87E13-4280-4A4A-AD3A-EF786C1AD506}"/>
      </w:docPartPr>
      <w:docPartBody>
        <w:p w:rsidR="00000000" w:rsidRDefault="00125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25DE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455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5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1C94F68B22E4A9EB5A0751746F05E23">
    <w:name w:val="41C94F68B22E4A9EB5A0751746F05E23"/>
    <w:rsid w:val="00FA455C"/>
    <w:pPr>
      <w:spacing w:after="160" w:line="259" w:lineRule="auto"/>
    </w:pPr>
  </w:style>
  <w:style w:type="paragraph" w:customStyle="1" w:styleId="6590FD9A8B5E4D4CB5DE8DC5041C79F2">
    <w:name w:val="6590FD9A8B5E4D4CB5DE8DC5041C79F2"/>
    <w:rsid w:val="00FA45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B923692-AFDC-46DC-8A0F-9073AD26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434</Words>
  <Characters>2474</Characters>
  <Application>Microsoft Office Word</Application>
  <DocSecurity>0</DocSecurity>
  <Lines>20</Lines>
  <Paragraphs>5</Paragraphs>
  <ScaleCrop>false</ScaleCrop>
  <Company>Texas Legislative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2021-05-18T02:44:00Z</cp:lastPrinted>
  <dcterms:created xsi:type="dcterms:W3CDTF">2015-05-29T14:24:00Z</dcterms:created>
  <dcterms:modified xsi:type="dcterms:W3CDTF">2021-05-18T02:45:00Z</dcterms:modified>
</cp:coreProperties>
</file>

<file path=docProps/custom.xml><?xml version="1.0" encoding="utf-8"?>
<op:Properties xmlns:vt="http://schemas.openxmlformats.org/officeDocument/2006/docPropsVTypes" xmlns:op="http://schemas.openxmlformats.org/officeDocument/2006/custom-properties"/>
</file>