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18AF" w14:paraId="721C3B0A" w14:textId="77777777" w:rsidTr="00345119">
        <w:tc>
          <w:tcPr>
            <w:tcW w:w="9576" w:type="dxa"/>
            <w:noWrap/>
          </w:tcPr>
          <w:p w14:paraId="3A79EA3F" w14:textId="77777777" w:rsidR="008423E4" w:rsidRPr="0022177D" w:rsidRDefault="003D7B0A" w:rsidP="001D480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11EBC3" w14:textId="77777777" w:rsidR="008423E4" w:rsidRPr="0022177D" w:rsidRDefault="008423E4" w:rsidP="001D480A">
      <w:pPr>
        <w:jc w:val="center"/>
      </w:pPr>
    </w:p>
    <w:p w14:paraId="0A8E7EDF" w14:textId="77777777" w:rsidR="008423E4" w:rsidRPr="00B31F0E" w:rsidRDefault="008423E4" w:rsidP="001D480A"/>
    <w:p w14:paraId="17A5DB20" w14:textId="77777777" w:rsidR="008423E4" w:rsidRPr="00742794" w:rsidRDefault="008423E4" w:rsidP="001D480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18AF" w14:paraId="72A687AF" w14:textId="77777777" w:rsidTr="00345119">
        <w:tc>
          <w:tcPr>
            <w:tcW w:w="9576" w:type="dxa"/>
          </w:tcPr>
          <w:p w14:paraId="50D4113F" w14:textId="749921B0" w:rsidR="008423E4" w:rsidRPr="00861995" w:rsidRDefault="003D7B0A" w:rsidP="001D480A">
            <w:pPr>
              <w:jc w:val="right"/>
            </w:pPr>
            <w:r>
              <w:t>C.S.H.B. 2869</w:t>
            </w:r>
          </w:p>
        </w:tc>
      </w:tr>
      <w:tr w:rsidR="000318AF" w14:paraId="7748FAB2" w14:textId="77777777" w:rsidTr="00345119">
        <w:tc>
          <w:tcPr>
            <w:tcW w:w="9576" w:type="dxa"/>
          </w:tcPr>
          <w:p w14:paraId="79B030B1" w14:textId="10324A63" w:rsidR="008423E4" w:rsidRPr="00861995" w:rsidRDefault="003D7B0A" w:rsidP="001D480A">
            <w:pPr>
              <w:jc w:val="right"/>
            </w:pPr>
            <w:r>
              <w:t xml:space="preserve">By: </w:t>
            </w:r>
            <w:r w:rsidR="009F106D">
              <w:t>Longoria</w:t>
            </w:r>
          </w:p>
        </w:tc>
      </w:tr>
      <w:tr w:rsidR="000318AF" w14:paraId="6AC45EFB" w14:textId="77777777" w:rsidTr="00345119">
        <w:tc>
          <w:tcPr>
            <w:tcW w:w="9576" w:type="dxa"/>
          </w:tcPr>
          <w:p w14:paraId="45C67D5E" w14:textId="4D0CE12A" w:rsidR="008423E4" w:rsidRPr="00861995" w:rsidRDefault="003D7B0A" w:rsidP="001D480A">
            <w:pPr>
              <w:jc w:val="right"/>
            </w:pPr>
            <w:r>
              <w:t>Urban Affairs</w:t>
            </w:r>
          </w:p>
        </w:tc>
      </w:tr>
      <w:tr w:rsidR="000318AF" w14:paraId="6B754BC5" w14:textId="77777777" w:rsidTr="00345119">
        <w:tc>
          <w:tcPr>
            <w:tcW w:w="9576" w:type="dxa"/>
          </w:tcPr>
          <w:p w14:paraId="0A7CA93D" w14:textId="79AF2BE1" w:rsidR="008423E4" w:rsidRDefault="003D7B0A" w:rsidP="001D480A">
            <w:pPr>
              <w:jc w:val="right"/>
            </w:pPr>
            <w:r>
              <w:t>Committee Report (Substituted)</w:t>
            </w:r>
          </w:p>
        </w:tc>
      </w:tr>
    </w:tbl>
    <w:p w14:paraId="0DE8B0C4" w14:textId="77777777" w:rsidR="008423E4" w:rsidRDefault="008423E4" w:rsidP="001D480A">
      <w:pPr>
        <w:tabs>
          <w:tab w:val="right" w:pos="9360"/>
        </w:tabs>
      </w:pPr>
    </w:p>
    <w:p w14:paraId="32D20DC5" w14:textId="77777777" w:rsidR="008423E4" w:rsidRDefault="008423E4" w:rsidP="001D480A"/>
    <w:p w14:paraId="3F670BBE" w14:textId="77777777" w:rsidR="008423E4" w:rsidRDefault="008423E4" w:rsidP="001D480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18AF" w14:paraId="78E7C23E" w14:textId="77777777" w:rsidTr="00345119">
        <w:tc>
          <w:tcPr>
            <w:tcW w:w="9576" w:type="dxa"/>
          </w:tcPr>
          <w:p w14:paraId="6F3A554E" w14:textId="77777777" w:rsidR="008423E4" w:rsidRPr="00A8133F" w:rsidRDefault="003D7B0A" w:rsidP="001D48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BE79702" w14:textId="77777777" w:rsidR="008423E4" w:rsidRDefault="008423E4" w:rsidP="001D480A"/>
          <w:p w14:paraId="3FEC6521" w14:textId="1191C319" w:rsidR="00AE1CB8" w:rsidRDefault="003D7B0A" w:rsidP="001D480A">
            <w:pPr>
              <w:pStyle w:val="Header"/>
              <w:jc w:val="both"/>
            </w:pPr>
            <w:r>
              <w:t xml:space="preserve">Under </w:t>
            </w:r>
            <w:r w:rsidRPr="009B0686">
              <w:t>The Fire and Police Employee Relations Act</w:t>
            </w:r>
            <w:r>
              <w:t>, f</w:t>
            </w:r>
            <w:r w:rsidR="005B3A85">
              <w:t>ire</w:t>
            </w:r>
            <w:r>
              <w:t xml:space="preserve"> </w:t>
            </w:r>
            <w:r w:rsidR="005B3A85">
              <w:t>fighters and the</w:t>
            </w:r>
            <w:r>
              <w:t xml:space="preserve">ir </w:t>
            </w:r>
            <w:r w:rsidR="007F4326">
              <w:t>public employer</w:t>
            </w:r>
            <w:r w:rsidR="009670A2">
              <w:t>s</w:t>
            </w:r>
            <w:r>
              <w:t xml:space="preserve"> may find themselves</w:t>
            </w:r>
            <w:r w:rsidR="005B3A85">
              <w:t xml:space="preserve"> mired in years of litigation</w:t>
            </w:r>
            <w:r w:rsidR="009670A2">
              <w:t xml:space="preserve"> and costs</w:t>
            </w:r>
            <w:r w:rsidR="005B3A85">
              <w:t xml:space="preserve"> related to an impasse in negotiations when developing a contract. While mediation and arbitration are permi</w:t>
            </w:r>
            <w:r w:rsidR="003E4941">
              <w:t>tted by the act</w:t>
            </w:r>
            <w:r w:rsidR="005B3A85">
              <w:t xml:space="preserve">, </w:t>
            </w:r>
            <w:r w:rsidR="003E4941">
              <w:t xml:space="preserve">those methods </w:t>
            </w:r>
            <w:r w:rsidR="005B3A85">
              <w:t>are not mandatory</w:t>
            </w:r>
            <w:r w:rsidR="003E4941">
              <w:t>,</w:t>
            </w:r>
            <w:r>
              <w:t xml:space="preserve"> and</w:t>
            </w:r>
            <w:r w:rsidR="005B3A85">
              <w:t xml:space="preserve"> courts are usually the final deciders</w:t>
            </w:r>
            <w:r>
              <w:t xml:space="preserve"> of a dispute</w:t>
            </w:r>
            <w:r w:rsidR="005B3A85">
              <w:t>.</w:t>
            </w:r>
            <w:r w:rsidR="007F4326">
              <w:t xml:space="preserve"> </w:t>
            </w:r>
            <w:r w:rsidR="005B3A85">
              <w:t>While using the legal system</w:t>
            </w:r>
            <w:r>
              <w:t xml:space="preserve"> to decide disputes</w:t>
            </w:r>
            <w:r w:rsidR="005B3A85">
              <w:t xml:space="preserve"> ma</w:t>
            </w:r>
            <w:r w:rsidR="003E4941">
              <w:t>d</w:t>
            </w:r>
            <w:r w:rsidR="005B3A85">
              <w:t xml:space="preserve">e sense many years ago, </w:t>
            </w:r>
            <w:r>
              <w:t xml:space="preserve">a </w:t>
            </w:r>
            <w:r w:rsidR="005B3A85">
              <w:t xml:space="preserve">judge now </w:t>
            </w:r>
            <w:r w:rsidR="007F4326">
              <w:t>may be</w:t>
            </w:r>
            <w:r w:rsidR="005B3A85">
              <w:t xml:space="preserve"> less likely to saddle a city with additional costs </w:t>
            </w:r>
            <w:r w:rsidR="00E300AB">
              <w:t>or may</w:t>
            </w:r>
            <w:r w:rsidR="005B3A85">
              <w:t xml:space="preserve"> delay decisions. </w:t>
            </w:r>
            <w:r w:rsidR="005E5689">
              <w:t>Additionally, Texas</w:t>
            </w:r>
            <w:r w:rsidR="005B3A85">
              <w:t xml:space="preserve"> courts </w:t>
            </w:r>
            <w:r w:rsidR="00E300AB">
              <w:t>have a backlog of cases</w:t>
            </w:r>
            <w:r w:rsidR="005B3A85">
              <w:t xml:space="preserve"> and </w:t>
            </w:r>
            <w:r w:rsidR="00E300AB">
              <w:t xml:space="preserve">are </w:t>
            </w:r>
            <w:r w:rsidR="005B3A85">
              <w:t xml:space="preserve">unable to act </w:t>
            </w:r>
            <w:r w:rsidR="00E300AB">
              <w:t xml:space="preserve">quickly </w:t>
            </w:r>
            <w:r w:rsidR="005B3A85">
              <w:t xml:space="preserve">on these types of cases. This results in a </w:t>
            </w:r>
            <w:r w:rsidR="003075B9">
              <w:t>drawn-</w:t>
            </w:r>
            <w:r w:rsidR="005B3A85">
              <w:t xml:space="preserve">out process that can take years to settle minor issues. </w:t>
            </w:r>
            <w:r w:rsidR="005E5689">
              <w:t xml:space="preserve">An alternative to </w:t>
            </w:r>
            <w:r w:rsidR="00E300AB">
              <w:t>court proceedings</w:t>
            </w:r>
            <w:r w:rsidR="005E5689">
              <w:t xml:space="preserve"> is b</w:t>
            </w:r>
            <w:r w:rsidR="005B3A85">
              <w:t>inding</w:t>
            </w:r>
            <w:r w:rsidR="005E5689">
              <w:t xml:space="preserve"> interest</w:t>
            </w:r>
            <w:r w:rsidR="005B3A85">
              <w:t xml:space="preserve"> arbitration</w:t>
            </w:r>
            <w:r w:rsidR="005E5689">
              <w:t>, which</w:t>
            </w:r>
            <w:r w:rsidR="005B3A85">
              <w:t xml:space="preserve"> forces parties to use an independent arbitrator to settle </w:t>
            </w:r>
            <w:r w:rsidR="005E5689">
              <w:t>issues</w:t>
            </w:r>
            <w:r w:rsidR="005B3A85">
              <w:t xml:space="preserve"> that have led to an impasse in a far cheaper and faster fashion. </w:t>
            </w:r>
            <w:r>
              <w:t>Since an</w:t>
            </w:r>
            <w:r w:rsidR="005B3A85">
              <w:t xml:space="preserve"> </w:t>
            </w:r>
            <w:r w:rsidR="0007143C">
              <w:t xml:space="preserve">arbitrator's </w:t>
            </w:r>
            <w:r w:rsidR="005B3A85">
              <w:t>decision is binding on both parties</w:t>
            </w:r>
            <w:r w:rsidR="009670A2">
              <w:t xml:space="preserve">, the </w:t>
            </w:r>
            <w:r w:rsidR="00E300AB">
              <w:t>prospect</w:t>
            </w:r>
            <w:r w:rsidR="009670A2">
              <w:t xml:space="preserve"> of</w:t>
            </w:r>
            <w:r>
              <w:t xml:space="preserve"> arbitration may</w:t>
            </w:r>
            <w:r w:rsidR="005B3A85">
              <w:t xml:space="preserve"> </w:t>
            </w:r>
            <w:r w:rsidR="009670A2">
              <w:t xml:space="preserve">even </w:t>
            </w:r>
            <w:r>
              <w:t>encourage</w:t>
            </w:r>
            <w:r w:rsidR="005B3A85">
              <w:t xml:space="preserve"> parties into a more open negotiation that saves money and time.</w:t>
            </w:r>
            <w:r>
              <w:t xml:space="preserve"> </w:t>
            </w:r>
            <w:r w:rsidRPr="009B0686">
              <w:t>C</w:t>
            </w:r>
            <w:r>
              <w:t>.</w:t>
            </w:r>
            <w:r w:rsidRPr="009B0686">
              <w:t>S</w:t>
            </w:r>
            <w:r>
              <w:t>.</w:t>
            </w:r>
            <w:r w:rsidRPr="009B0686">
              <w:t>H</w:t>
            </w:r>
            <w:r>
              <w:t>.</w:t>
            </w:r>
            <w:r w:rsidRPr="009B0686">
              <w:t>B</w:t>
            </w:r>
            <w:r>
              <w:t>.</w:t>
            </w:r>
            <w:r w:rsidRPr="009B0686">
              <w:t xml:space="preserve"> 2869 seeks to more effi</w:t>
            </w:r>
            <w:r w:rsidRPr="009B0686">
              <w:t xml:space="preserve">ciently address an impasse between </w:t>
            </w:r>
            <w:r>
              <w:t xml:space="preserve">applicable </w:t>
            </w:r>
            <w:r w:rsidRPr="009B0686">
              <w:t>fire</w:t>
            </w:r>
            <w:r>
              <w:t xml:space="preserve"> </w:t>
            </w:r>
            <w:r w:rsidRPr="009B0686">
              <w:t>fighters and the</w:t>
            </w:r>
            <w:r>
              <w:t xml:space="preserve">ir </w:t>
            </w:r>
            <w:r w:rsidR="007F4326">
              <w:t>public employers</w:t>
            </w:r>
            <w:r w:rsidRPr="009B0686">
              <w:t xml:space="preserve"> </w:t>
            </w:r>
            <w:r>
              <w:t xml:space="preserve">by requiring </w:t>
            </w:r>
            <w:r w:rsidRPr="00AE1CB8">
              <w:t xml:space="preserve">binding interest arbitration </w:t>
            </w:r>
            <w:r>
              <w:t>in certain situations.</w:t>
            </w:r>
          </w:p>
          <w:p w14:paraId="7F22E63E" w14:textId="77777777" w:rsidR="008423E4" w:rsidRPr="00E26B13" w:rsidRDefault="008423E4" w:rsidP="001D48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318AF" w14:paraId="37F15ABB" w14:textId="77777777" w:rsidTr="00345119">
        <w:tc>
          <w:tcPr>
            <w:tcW w:w="9576" w:type="dxa"/>
          </w:tcPr>
          <w:p w14:paraId="6E13D01D" w14:textId="77777777" w:rsidR="0017725B" w:rsidRDefault="003D7B0A" w:rsidP="001D48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23D1AA" w14:textId="77777777" w:rsidR="0017725B" w:rsidRDefault="0017725B" w:rsidP="001D480A">
            <w:pPr>
              <w:rPr>
                <w:b/>
                <w:u w:val="single"/>
              </w:rPr>
            </w:pPr>
          </w:p>
          <w:p w14:paraId="5ACA2969" w14:textId="14142919" w:rsidR="00FB466B" w:rsidRPr="00FB466B" w:rsidRDefault="003D7B0A" w:rsidP="001D480A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14:paraId="2F284BD1" w14:textId="77777777" w:rsidR="0017725B" w:rsidRPr="0017725B" w:rsidRDefault="0017725B" w:rsidP="001D480A">
            <w:pPr>
              <w:rPr>
                <w:b/>
                <w:u w:val="single"/>
              </w:rPr>
            </w:pPr>
          </w:p>
        </w:tc>
      </w:tr>
      <w:tr w:rsidR="000318AF" w14:paraId="41FFCE8E" w14:textId="77777777" w:rsidTr="00345119">
        <w:tc>
          <w:tcPr>
            <w:tcW w:w="9576" w:type="dxa"/>
          </w:tcPr>
          <w:p w14:paraId="41328E8D" w14:textId="77777777" w:rsidR="008423E4" w:rsidRPr="00A8133F" w:rsidRDefault="003D7B0A" w:rsidP="001D48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93902A" w14:textId="77777777" w:rsidR="008423E4" w:rsidRDefault="008423E4" w:rsidP="001D480A"/>
          <w:p w14:paraId="65D289EC" w14:textId="08674AEF" w:rsidR="00FB466B" w:rsidRDefault="003D7B0A" w:rsidP="001D4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</w:t>
            </w:r>
            <w:r>
              <w:t>his bill does not expressly grant any additional rulemaking authority to a state officer, department, agency, or institution.</w:t>
            </w:r>
          </w:p>
          <w:p w14:paraId="7E6D4BBF" w14:textId="77777777" w:rsidR="008423E4" w:rsidRPr="00E21FDC" w:rsidRDefault="008423E4" w:rsidP="001D480A">
            <w:pPr>
              <w:rPr>
                <w:b/>
              </w:rPr>
            </w:pPr>
          </w:p>
        </w:tc>
      </w:tr>
      <w:tr w:rsidR="000318AF" w14:paraId="308E7A26" w14:textId="77777777" w:rsidTr="00345119">
        <w:tc>
          <w:tcPr>
            <w:tcW w:w="9576" w:type="dxa"/>
          </w:tcPr>
          <w:p w14:paraId="0DA3F448" w14:textId="77777777" w:rsidR="008423E4" w:rsidRPr="00A8133F" w:rsidRDefault="003D7B0A" w:rsidP="001D48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DF27B3" w14:textId="77777777" w:rsidR="008423E4" w:rsidRDefault="008423E4" w:rsidP="001D480A"/>
          <w:p w14:paraId="3DE0F0CC" w14:textId="3B7D75D9" w:rsidR="00847829" w:rsidRDefault="003D7B0A" w:rsidP="001D480A">
            <w:pPr>
              <w:pStyle w:val="Header"/>
              <w:jc w:val="both"/>
            </w:pPr>
            <w:r>
              <w:t xml:space="preserve">C.S.H.B. 2869 amends the </w:t>
            </w:r>
            <w:r w:rsidRPr="0080500A">
              <w:t>Local Government Code</w:t>
            </w:r>
            <w:r>
              <w:t xml:space="preserve"> to make the existing arbitration provisions of </w:t>
            </w:r>
            <w:r w:rsidRPr="0080500A">
              <w:t xml:space="preserve">The Fire and Police </w:t>
            </w:r>
            <w:r w:rsidRPr="0080500A">
              <w:t>Employee Relations Act</w:t>
            </w:r>
            <w:r>
              <w:t xml:space="preserve"> applicable only to </w:t>
            </w:r>
            <w:r w:rsidRPr="0080500A">
              <w:t>arbitration between a public employer and an association that is a bargaining agent for the police officers of a political subdivision's police department.</w:t>
            </w:r>
            <w:r w:rsidR="00BE0FE3">
              <w:t xml:space="preserve"> The bill sets out </w:t>
            </w:r>
            <w:r w:rsidR="00BE0FE3" w:rsidRPr="00BE0FE3">
              <w:t>fire fighter binding interest arbitration</w:t>
            </w:r>
            <w:r w:rsidR="00BE0FE3">
              <w:t xml:space="preserve"> provisions applicable to </w:t>
            </w:r>
            <w:r w:rsidR="00BE0FE3" w:rsidRPr="00BE0FE3">
              <w:t>arbitration between a public employer and an association that is a bargaining agent for the fire fighters of a political subdivision's fire department</w:t>
            </w:r>
            <w:r w:rsidR="00BE0FE3">
              <w:t xml:space="preserve">. </w:t>
            </w:r>
            <w:r w:rsidR="007A51E2">
              <w:t>These fire fighter provisions</w:t>
            </w:r>
            <w:r w:rsidR="00566894">
              <w:t xml:space="preserve"> differ from those restricted by the bill to police officer</w:t>
            </w:r>
            <w:r w:rsidR="00E94ACE">
              <w:t>s and their bargaining agents</w:t>
            </w:r>
            <w:r w:rsidR="007A51E2">
              <w:t xml:space="preserve"> as </w:t>
            </w:r>
            <w:r w:rsidR="00FC4956">
              <w:t>follows:</w:t>
            </w:r>
          </w:p>
          <w:p w14:paraId="6D44510C" w14:textId="52C00332" w:rsidR="007A51E2" w:rsidRDefault="003D7B0A" w:rsidP="001D480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fire fighter provisions require a public employer and an association that is a bargaining agent for fire fighters to submit to binding interest arbitration under the following conditions:</w:t>
            </w:r>
          </w:p>
          <w:p w14:paraId="16BF8A7B" w14:textId="0C414816" w:rsidR="007A51E2" w:rsidRDefault="003D7B0A" w:rsidP="001D480A">
            <w:pPr>
              <w:pStyle w:val="Header"/>
              <w:numPr>
                <w:ilvl w:val="1"/>
                <w:numId w:val="2"/>
              </w:numPr>
              <w:jc w:val="both"/>
            </w:pPr>
            <w:r>
              <w:t>the parties</w:t>
            </w:r>
            <w:r>
              <w:t xml:space="preserve"> reach an impasse in collective bargaining; or</w:t>
            </w:r>
          </w:p>
          <w:p w14:paraId="36ACDDCE" w14:textId="1FF64C7B" w:rsidR="007A51E2" w:rsidRDefault="003D7B0A" w:rsidP="001D480A">
            <w:pPr>
              <w:pStyle w:val="Header"/>
              <w:numPr>
                <w:ilvl w:val="1"/>
                <w:numId w:val="2"/>
              </w:numPr>
              <w:jc w:val="both"/>
            </w:pPr>
            <w:r>
              <w:t>the parties are unable to settle after the 61st day after the date the appropriate lawmaking body fails to approve a contract reache</w:t>
            </w:r>
            <w:r w:rsidR="00FC4956">
              <w:t>d through collective bargaining;</w:t>
            </w:r>
          </w:p>
          <w:p w14:paraId="0AA913EB" w14:textId="77604285" w:rsidR="00E94ACE" w:rsidRDefault="003D7B0A" w:rsidP="001D480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fire fighter provisions require each par</w:t>
            </w:r>
            <w:r>
              <w:t>ty to send to the other a written</w:t>
            </w:r>
            <w:r w:rsidR="00345E8B">
              <w:t xml:space="preserve"> notice of each issue in dispute</w:t>
            </w:r>
            <w:r>
              <w:t xml:space="preserve"> not later than the fifth day after the requirement to submit to arbitration becomes effective;</w:t>
            </w:r>
            <w:r w:rsidR="00345E8B">
              <w:t xml:space="preserve"> and </w:t>
            </w:r>
          </w:p>
          <w:p w14:paraId="1BF5EB28" w14:textId="56499D39" w:rsidR="007A51E2" w:rsidRDefault="003D7B0A" w:rsidP="001D480A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fire fighter provisions provide </w:t>
            </w:r>
            <w:r w:rsidR="00345E8B">
              <w:t>for the selection of a</w:t>
            </w:r>
            <w:r>
              <w:t xml:space="preserve"> single</w:t>
            </w:r>
            <w:r w:rsidR="00345E8B">
              <w:t xml:space="preserve"> arbitrator</w:t>
            </w:r>
            <w:r>
              <w:t xml:space="preserve"> instead of a </w:t>
            </w:r>
            <w:r>
              <w:t xml:space="preserve">three-member </w:t>
            </w:r>
            <w:r w:rsidR="00FC12CE">
              <w:t>arbitration board and specify a selection method of successive elimination of candidates from a certain list</w:t>
            </w:r>
            <w:r w:rsidR="00345E8B">
              <w:t>.</w:t>
            </w:r>
          </w:p>
          <w:p w14:paraId="5433FE23" w14:textId="77777777" w:rsidR="00102E90" w:rsidRDefault="003D7B0A" w:rsidP="001D480A">
            <w:pPr>
              <w:pStyle w:val="Header"/>
              <w:jc w:val="both"/>
            </w:pPr>
            <w:r>
              <w:t>The fire fighter provisions are otherwise substantially similar to the police officer provisions, including with respect to the follo</w:t>
            </w:r>
            <w:r>
              <w:t>wing:</w:t>
            </w:r>
          </w:p>
          <w:p w14:paraId="69A9716F" w14:textId="77777777" w:rsidR="00102E90" w:rsidRDefault="003D7B0A" w:rsidP="001D48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arbitration hearing and related deadlines and scheduling procedures;</w:t>
            </w:r>
          </w:p>
          <w:p w14:paraId="24719EAB" w14:textId="77777777" w:rsidR="00102E90" w:rsidRDefault="003D7B0A" w:rsidP="001D48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scope of arbitration;</w:t>
            </w:r>
          </w:p>
          <w:p w14:paraId="35E0DCD0" w14:textId="77777777" w:rsidR="00102E90" w:rsidRDefault="003D7B0A" w:rsidP="001D48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use of evidence and the arbitrator's authority to administer oaths and issue subpoenas;</w:t>
            </w:r>
          </w:p>
          <w:p w14:paraId="0E83F779" w14:textId="77777777" w:rsidR="00102E90" w:rsidRDefault="003D7B0A" w:rsidP="001D48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arbitration award, its effect, and the means of amendin</w:t>
            </w:r>
            <w:r>
              <w:t>g an award; and</w:t>
            </w:r>
          </w:p>
          <w:p w14:paraId="77B9A39D" w14:textId="77777777" w:rsidR="00102E90" w:rsidRDefault="003D7B0A" w:rsidP="001D48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compensation of the arbitrator and expenses of arbitration.</w:t>
            </w:r>
          </w:p>
          <w:p w14:paraId="154C70C2" w14:textId="782CBC52" w:rsidR="008423E4" w:rsidRPr="00835628" w:rsidRDefault="008423E4" w:rsidP="001D480A">
            <w:pPr>
              <w:pStyle w:val="Header"/>
              <w:jc w:val="both"/>
              <w:rPr>
                <w:b/>
              </w:rPr>
            </w:pPr>
          </w:p>
        </w:tc>
      </w:tr>
      <w:tr w:rsidR="000318AF" w14:paraId="6614FABB" w14:textId="77777777" w:rsidTr="00345119">
        <w:tc>
          <w:tcPr>
            <w:tcW w:w="9576" w:type="dxa"/>
          </w:tcPr>
          <w:p w14:paraId="64F0DC11" w14:textId="77777777" w:rsidR="008423E4" w:rsidRPr="00A8133F" w:rsidRDefault="003D7B0A" w:rsidP="001D48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377755" w14:textId="77777777" w:rsidR="008423E4" w:rsidRDefault="008423E4" w:rsidP="001D480A"/>
          <w:p w14:paraId="75E9B4B8" w14:textId="42C4048D" w:rsidR="008423E4" w:rsidRPr="003624F2" w:rsidRDefault="003D7B0A" w:rsidP="001D4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4E2F2F">
              <w:t>21</w:t>
            </w:r>
            <w:r>
              <w:t>.</w:t>
            </w:r>
          </w:p>
          <w:p w14:paraId="21C6E391" w14:textId="77777777" w:rsidR="008423E4" w:rsidRPr="00233FDB" w:rsidRDefault="008423E4" w:rsidP="001D480A">
            <w:pPr>
              <w:rPr>
                <w:b/>
              </w:rPr>
            </w:pPr>
          </w:p>
        </w:tc>
      </w:tr>
      <w:tr w:rsidR="000318AF" w14:paraId="71D3AAAB" w14:textId="77777777" w:rsidTr="00345119">
        <w:tc>
          <w:tcPr>
            <w:tcW w:w="9576" w:type="dxa"/>
          </w:tcPr>
          <w:p w14:paraId="29D350A9" w14:textId="77777777" w:rsidR="009F106D" w:rsidRDefault="003D7B0A" w:rsidP="001D48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4BF8749" w14:textId="77777777" w:rsidR="006E6B0C" w:rsidRDefault="006E6B0C" w:rsidP="001D480A">
            <w:pPr>
              <w:jc w:val="both"/>
            </w:pPr>
          </w:p>
          <w:p w14:paraId="3A531336" w14:textId="4858DCBD" w:rsidR="006E6B0C" w:rsidRDefault="003D7B0A" w:rsidP="001D480A">
            <w:pPr>
              <w:jc w:val="both"/>
            </w:pPr>
            <w:r>
              <w:t xml:space="preserve">While C.S.H.B. 2869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141907A5" w14:textId="7DC58326" w:rsidR="006E6B0C" w:rsidRDefault="006E6B0C" w:rsidP="001D480A">
            <w:pPr>
              <w:jc w:val="both"/>
            </w:pPr>
          </w:p>
          <w:p w14:paraId="7B9081E2" w14:textId="37E04E7C" w:rsidR="006E6B0C" w:rsidRPr="006E6B0C" w:rsidRDefault="003D7B0A" w:rsidP="001D480A">
            <w:pPr>
              <w:jc w:val="both"/>
            </w:pPr>
            <w:r>
              <w:t xml:space="preserve">The substitute differs from the original by requiring binding interest arbitration </w:t>
            </w:r>
            <w:r w:rsidR="00B60B19">
              <w:t xml:space="preserve">only </w:t>
            </w:r>
            <w:r>
              <w:t xml:space="preserve">with respect to </w:t>
            </w:r>
            <w:r w:rsidRPr="006E6B0C">
              <w:t>fire fighters</w:t>
            </w:r>
            <w:r>
              <w:t>, whereas the original also</w:t>
            </w:r>
            <w:r w:rsidR="00204477">
              <w:t xml:space="preserve"> required that arbitration with respect to</w:t>
            </w:r>
            <w:r>
              <w:t xml:space="preserve"> police officers.</w:t>
            </w:r>
          </w:p>
        </w:tc>
      </w:tr>
      <w:tr w:rsidR="000318AF" w14:paraId="4023A5D0" w14:textId="77777777" w:rsidTr="00345119">
        <w:tc>
          <w:tcPr>
            <w:tcW w:w="9576" w:type="dxa"/>
          </w:tcPr>
          <w:p w14:paraId="0371CF20" w14:textId="77777777" w:rsidR="009F106D" w:rsidRPr="009C1E9A" w:rsidRDefault="009F106D" w:rsidP="001D480A">
            <w:pPr>
              <w:rPr>
                <w:b/>
                <w:u w:val="single"/>
              </w:rPr>
            </w:pPr>
          </w:p>
        </w:tc>
      </w:tr>
      <w:tr w:rsidR="000318AF" w14:paraId="2CBE1980" w14:textId="77777777" w:rsidTr="00345119">
        <w:tc>
          <w:tcPr>
            <w:tcW w:w="9576" w:type="dxa"/>
          </w:tcPr>
          <w:p w14:paraId="32C0E280" w14:textId="77777777" w:rsidR="009F106D" w:rsidRPr="009F106D" w:rsidRDefault="009F106D" w:rsidP="001D480A">
            <w:pPr>
              <w:jc w:val="both"/>
            </w:pPr>
          </w:p>
        </w:tc>
      </w:tr>
    </w:tbl>
    <w:p w14:paraId="4DE3B598" w14:textId="77777777" w:rsidR="008423E4" w:rsidRPr="00BE0E75" w:rsidRDefault="008423E4" w:rsidP="001D480A">
      <w:pPr>
        <w:jc w:val="both"/>
        <w:rPr>
          <w:rFonts w:ascii="Arial" w:hAnsi="Arial"/>
          <w:sz w:val="16"/>
          <w:szCs w:val="16"/>
        </w:rPr>
      </w:pPr>
    </w:p>
    <w:p w14:paraId="33BA6402" w14:textId="77777777" w:rsidR="004108C3" w:rsidRPr="008423E4" w:rsidRDefault="004108C3" w:rsidP="001D480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92EF" w14:textId="77777777" w:rsidR="00000000" w:rsidRDefault="003D7B0A">
      <w:r>
        <w:separator/>
      </w:r>
    </w:p>
  </w:endnote>
  <w:endnote w:type="continuationSeparator" w:id="0">
    <w:p w14:paraId="39D53354" w14:textId="77777777" w:rsidR="00000000" w:rsidRDefault="003D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73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18AF" w14:paraId="45BA3581" w14:textId="77777777" w:rsidTr="009C1E9A">
      <w:trPr>
        <w:cantSplit/>
      </w:trPr>
      <w:tc>
        <w:tcPr>
          <w:tcW w:w="0" w:type="pct"/>
        </w:tcPr>
        <w:p w14:paraId="2C4DD9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8C53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7169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E888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CF10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8AF" w14:paraId="74C4A272" w14:textId="77777777" w:rsidTr="009C1E9A">
      <w:trPr>
        <w:cantSplit/>
      </w:trPr>
      <w:tc>
        <w:tcPr>
          <w:tcW w:w="0" w:type="pct"/>
        </w:tcPr>
        <w:p w14:paraId="13A378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5A0E8C" w14:textId="5403D086" w:rsidR="00EC379B" w:rsidRPr="009C1E9A" w:rsidRDefault="003D7B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22361</w:t>
          </w:r>
        </w:p>
      </w:tc>
      <w:tc>
        <w:tcPr>
          <w:tcW w:w="2453" w:type="pct"/>
        </w:tcPr>
        <w:p w14:paraId="76ECC814" w14:textId="42E4E8E5" w:rsidR="00EC379B" w:rsidRDefault="003D7B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35C4">
            <w:t>21.115.1086</w:t>
          </w:r>
          <w:r>
            <w:fldChar w:fldCharType="end"/>
          </w:r>
        </w:p>
      </w:tc>
    </w:tr>
    <w:tr w:rsidR="000318AF" w14:paraId="3B417B65" w14:textId="77777777" w:rsidTr="009C1E9A">
      <w:trPr>
        <w:cantSplit/>
      </w:trPr>
      <w:tc>
        <w:tcPr>
          <w:tcW w:w="0" w:type="pct"/>
        </w:tcPr>
        <w:p w14:paraId="3698EC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B49794" w14:textId="63E4D312" w:rsidR="00EC379B" w:rsidRPr="009C1E9A" w:rsidRDefault="003D7B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18757</w:t>
          </w:r>
        </w:p>
      </w:tc>
      <w:tc>
        <w:tcPr>
          <w:tcW w:w="2453" w:type="pct"/>
        </w:tcPr>
        <w:p w14:paraId="6227D66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589B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8AF" w14:paraId="4DEFF8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A27AF93" w14:textId="3E96CE55" w:rsidR="00EC379B" w:rsidRDefault="003D7B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480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F878B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26C0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B16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EF4F" w14:textId="77777777" w:rsidR="00000000" w:rsidRDefault="003D7B0A">
      <w:r>
        <w:separator/>
      </w:r>
    </w:p>
  </w:footnote>
  <w:footnote w:type="continuationSeparator" w:id="0">
    <w:p w14:paraId="7A89433D" w14:textId="77777777" w:rsidR="00000000" w:rsidRDefault="003D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CC1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5DA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BED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A5A"/>
    <w:multiLevelType w:val="hybridMultilevel"/>
    <w:tmpl w:val="1ED63E8C"/>
    <w:lvl w:ilvl="0" w:tplc="227E9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6A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26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0B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AD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A6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1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3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8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459"/>
    <w:multiLevelType w:val="hybridMultilevel"/>
    <w:tmpl w:val="332A3996"/>
    <w:lvl w:ilvl="0" w:tplc="FBD6F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65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C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F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06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8E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7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09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6E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5F82"/>
    <w:multiLevelType w:val="hybridMultilevel"/>
    <w:tmpl w:val="ADD0B602"/>
    <w:lvl w:ilvl="0" w:tplc="8EF4B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4A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AF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B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2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A8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E7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0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68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74B"/>
    <w:multiLevelType w:val="hybridMultilevel"/>
    <w:tmpl w:val="1E58751A"/>
    <w:lvl w:ilvl="0" w:tplc="4E4414DC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A7E4722C" w:tentative="1">
      <w:start w:val="1"/>
      <w:numFmt w:val="lowerLetter"/>
      <w:lvlText w:val="%2."/>
      <w:lvlJc w:val="left"/>
      <w:pPr>
        <w:ind w:left="1440" w:hanging="360"/>
      </w:pPr>
    </w:lvl>
    <w:lvl w:ilvl="2" w:tplc="9DBCE62C" w:tentative="1">
      <w:start w:val="1"/>
      <w:numFmt w:val="lowerRoman"/>
      <w:lvlText w:val="%3."/>
      <w:lvlJc w:val="right"/>
      <w:pPr>
        <w:ind w:left="2160" w:hanging="180"/>
      </w:pPr>
    </w:lvl>
    <w:lvl w:ilvl="3" w:tplc="C978976A" w:tentative="1">
      <w:start w:val="1"/>
      <w:numFmt w:val="decimal"/>
      <w:lvlText w:val="%4."/>
      <w:lvlJc w:val="left"/>
      <w:pPr>
        <w:ind w:left="2880" w:hanging="360"/>
      </w:pPr>
    </w:lvl>
    <w:lvl w:ilvl="4" w:tplc="42646764" w:tentative="1">
      <w:start w:val="1"/>
      <w:numFmt w:val="lowerLetter"/>
      <w:lvlText w:val="%5."/>
      <w:lvlJc w:val="left"/>
      <w:pPr>
        <w:ind w:left="3600" w:hanging="360"/>
      </w:pPr>
    </w:lvl>
    <w:lvl w:ilvl="5" w:tplc="D504B8C6" w:tentative="1">
      <w:start w:val="1"/>
      <w:numFmt w:val="lowerRoman"/>
      <w:lvlText w:val="%6."/>
      <w:lvlJc w:val="right"/>
      <w:pPr>
        <w:ind w:left="4320" w:hanging="180"/>
      </w:pPr>
    </w:lvl>
    <w:lvl w:ilvl="6" w:tplc="1762585E" w:tentative="1">
      <w:start w:val="1"/>
      <w:numFmt w:val="decimal"/>
      <w:lvlText w:val="%7."/>
      <w:lvlJc w:val="left"/>
      <w:pPr>
        <w:ind w:left="5040" w:hanging="360"/>
      </w:pPr>
    </w:lvl>
    <w:lvl w:ilvl="7" w:tplc="93D6EAE2" w:tentative="1">
      <w:start w:val="1"/>
      <w:numFmt w:val="lowerLetter"/>
      <w:lvlText w:val="%8."/>
      <w:lvlJc w:val="left"/>
      <w:pPr>
        <w:ind w:left="5760" w:hanging="360"/>
      </w:pPr>
    </w:lvl>
    <w:lvl w:ilvl="8" w:tplc="702E1C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E"/>
    <w:rsid w:val="00000A70"/>
    <w:rsid w:val="000032B8"/>
    <w:rsid w:val="00003B06"/>
    <w:rsid w:val="000054B9"/>
    <w:rsid w:val="00007461"/>
    <w:rsid w:val="0001117E"/>
    <w:rsid w:val="0001125F"/>
    <w:rsid w:val="000120B9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8AF"/>
    <w:rsid w:val="00031C95"/>
    <w:rsid w:val="000330D4"/>
    <w:rsid w:val="0003572D"/>
    <w:rsid w:val="00035DB0"/>
    <w:rsid w:val="00037088"/>
    <w:rsid w:val="000400D5"/>
    <w:rsid w:val="0004337D"/>
    <w:rsid w:val="00043B84"/>
    <w:rsid w:val="0004512B"/>
    <w:rsid w:val="000463F0"/>
    <w:rsid w:val="00046BDA"/>
    <w:rsid w:val="0004762E"/>
    <w:rsid w:val="00050A99"/>
    <w:rsid w:val="000532BD"/>
    <w:rsid w:val="00055C12"/>
    <w:rsid w:val="000608B0"/>
    <w:rsid w:val="0006104C"/>
    <w:rsid w:val="00064BF2"/>
    <w:rsid w:val="000667BA"/>
    <w:rsid w:val="000676A7"/>
    <w:rsid w:val="0007143C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6AD"/>
    <w:rsid w:val="000D1C5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90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1B00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86F"/>
    <w:rsid w:val="001968BC"/>
    <w:rsid w:val="001A0739"/>
    <w:rsid w:val="001A0F00"/>
    <w:rsid w:val="001A2BDD"/>
    <w:rsid w:val="001A3DDF"/>
    <w:rsid w:val="001A4310"/>
    <w:rsid w:val="001B053A"/>
    <w:rsid w:val="001B13B5"/>
    <w:rsid w:val="001B248F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F25"/>
    <w:rsid w:val="001D1711"/>
    <w:rsid w:val="001D2A01"/>
    <w:rsid w:val="001D2EF6"/>
    <w:rsid w:val="001D37A8"/>
    <w:rsid w:val="001D462E"/>
    <w:rsid w:val="001D480A"/>
    <w:rsid w:val="001E2CAD"/>
    <w:rsid w:val="001E34DB"/>
    <w:rsid w:val="001E37CD"/>
    <w:rsid w:val="001E4070"/>
    <w:rsid w:val="001E655E"/>
    <w:rsid w:val="001F11EB"/>
    <w:rsid w:val="001F3CB8"/>
    <w:rsid w:val="001F6B91"/>
    <w:rsid w:val="001F703C"/>
    <w:rsid w:val="00200B9E"/>
    <w:rsid w:val="00200BF5"/>
    <w:rsid w:val="002010D1"/>
    <w:rsid w:val="00201338"/>
    <w:rsid w:val="00204477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DD7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5B9"/>
    <w:rsid w:val="00310DD7"/>
    <w:rsid w:val="00313DFE"/>
    <w:rsid w:val="003143B2"/>
    <w:rsid w:val="00314821"/>
    <w:rsid w:val="0031483F"/>
    <w:rsid w:val="0031741B"/>
    <w:rsid w:val="00320A53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E8B"/>
    <w:rsid w:val="003472C7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3E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9F0"/>
    <w:rsid w:val="003D726D"/>
    <w:rsid w:val="003D7B0A"/>
    <w:rsid w:val="003E0875"/>
    <w:rsid w:val="003E0BB8"/>
    <w:rsid w:val="003E3A8A"/>
    <w:rsid w:val="003E494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595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43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7C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CF0"/>
    <w:rsid w:val="004E0E60"/>
    <w:rsid w:val="004E12A3"/>
    <w:rsid w:val="004E2492"/>
    <w:rsid w:val="004E2F2F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19B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CB4"/>
    <w:rsid w:val="00545548"/>
    <w:rsid w:val="00546923"/>
    <w:rsid w:val="00551CA6"/>
    <w:rsid w:val="00555034"/>
    <w:rsid w:val="005570D2"/>
    <w:rsid w:val="0056153F"/>
    <w:rsid w:val="00561B14"/>
    <w:rsid w:val="005627FF"/>
    <w:rsid w:val="00562C87"/>
    <w:rsid w:val="005636BD"/>
    <w:rsid w:val="005666D5"/>
    <w:rsid w:val="00566894"/>
    <w:rsid w:val="005669A7"/>
    <w:rsid w:val="0056753F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E34"/>
    <w:rsid w:val="005A0E18"/>
    <w:rsid w:val="005A12A5"/>
    <w:rsid w:val="005A3790"/>
    <w:rsid w:val="005A3CCB"/>
    <w:rsid w:val="005A6D13"/>
    <w:rsid w:val="005B031F"/>
    <w:rsid w:val="005B3298"/>
    <w:rsid w:val="005B3A85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689"/>
    <w:rsid w:val="005E738F"/>
    <w:rsid w:val="005E7763"/>
    <w:rsid w:val="005E788B"/>
    <w:rsid w:val="005F10D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C23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755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295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B0C"/>
    <w:rsid w:val="006F365D"/>
    <w:rsid w:val="006F4BB0"/>
    <w:rsid w:val="006F7C8F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FD3"/>
    <w:rsid w:val="0078552A"/>
    <w:rsid w:val="00785729"/>
    <w:rsid w:val="00786058"/>
    <w:rsid w:val="0078710E"/>
    <w:rsid w:val="00793942"/>
    <w:rsid w:val="0079487D"/>
    <w:rsid w:val="007966D4"/>
    <w:rsid w:val="00796A0A"/>
    <w:rsid w:val="0079792C"/>
    <w:rsid w:val="007A0989"/>
    <w:rsid w:val="007A331F"/>
    <w:rsid w:val="007A3844"/>
    <w:rsid w:val="007A4381"/>
    <w:rsid w:val="007A51E2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888"/>
    <w:rsid w:val="007E33B6"/>
    <w:rsid w:val="007E59E8"/>
    <w:rsid w:val="007F3861"/>
    <w:rsid w:val="007F4162"/>
    <w:rsid w:val="007F4326"/>
    <w:rsid w:val="007F5441"/>
    <w:rsid w:val="007F7668"/>
    <w:rsid w:val="00800C63"/>
    <w:rsid w:val="00802243"/>
    <w:rsid w:val="008023D4"/>
    <w:rsid w:val="0080500A"/>
    <w:rsid w:val="00805402"/>
    <w:rsid w:val="0080765F"/>
    <w:rsid w:val="00812BE3"/>
    <w:rsid w:val="00814516"/>
    <w:rsid w:val="00815C9D"/>
    <w:rsid w:val="008170E2"/>
    <w:rsid w:val="00823E4C"/>
    <w:rsid w:val="00824932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829"/>
    <w:rsid w:val="0085010B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BE1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A47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0A2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68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06D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430"/>
    <w:rsid w:val="00A1446F"/>
    <w:rsid w:val="00A151B5"/>
    <w:rsid w:val="00A220FF"/>
    <w:rsid w:val="00A227E0"/>
    <w:rsid w:val="00A232E4"/>
    <w:rsid w:val="00A24AAD"/>
    <w:rsid w:val="00A2670B"/>
    <w:rsid w:val="00A26A8A"/>
    <w:rsid w:val="00A27255"/>
    <w:rsid w:val="00A32304"/>
    <w:rsid w:val="00A3420E"/>
    <w:rsid w:val="00A35D66"/>
    <w:rsid w:val="00A41085"/>
    <w:rsid w:val="00A425FA"/>
    <w:rsid w:val="00A42C24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A6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0C4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E8D"/>
    <w:rsid w:val="00AC2E9A"/>
    <w:rsid w:val="00AC5AAB"/>
    <w:rsid w:val="00AC5AEC"/>
    <w:rsid w:val="00AC5F28"/>
    <w:rsid w:val="00AC6900"/>
    <w:rsid w:val="00AD304B"/>
    <w:rsid w:val="00AD4497"/>
    <w:rsid w:val="00AD7780"/>
    <w:rsid w:val="00AE1CB8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8B7"/>
    <w:rsid w:val="00B11952"/>
    <w:rsid w:val="00B14BD2"/>
    <w:rsid w:val="00B1557F"/>
    <w:rsid w:val="00B15783"/>
    <w:rsid w:val="00B1668D"/>
    <w:rsid w:val="00B1763B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B19"/>
    <w:rsid w:val="00B6104E"/>
    <w:rsid w:val="00B610C7"/>
    <w:rsid w:val="00B62106"/>
    <w:rsid w:val="00B626A8"/>
    <w:rsid w:val="00B65695"/>
    <w:rsid w:val="00B66526"/>
    <w:rsid w:val="00B665A3"/>
    <w:rsid w:val="00B73BB4"/>
    <w:rsid w:val="00B7793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0FE3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14D"/>
    <w:rsid w:val="00C75C5E"/>
    <w:rsid w:val="00C7669F"/>
    <w:rsid w:val="00C76DFF"/>
    <w:rsid w:val="00C770E6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C9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990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FA9"/>
    <w:rsid w:val="00D30534"/>
    <w:rsid w:val="00D340CE"/>
    <w:rsid w:val="00D35728"/>
    <w:rsid w:val="00D36F46"/>
    <w:rsid w:val="00D37BCF"/>
    <w:rsid w:val="00D40F93"/>
    <w:rsid w:val="00D42277"/>
    <w:rsid w:val="00D43C59"/>
    <w:rsid w:val="00D44ADE"/>
    <w:rsid w:val="00D50A5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EAB"/>
    <w:rsid w:val="00D63B53"/>
    <w:rsid w:val="00D64B88"/>
    <w:rsid w:val="00D64DC5"/>
    <w:rsid w:val="00D66BA6"/>
    <w:rsid w:val="00D67DED"/>
    <w:rsid w:val="00D700B1"/>
    <w:rsid w:val="00D730FA"/>
    <w:rsid w:val="00D735C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32DE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0AB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172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ACE"/>
    <w:rsid w:val="00E966EC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E5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1D1"/>
    <w:rsid w:val="00F462F4"/>
    <w:rsid w:val="00F50130"/>
    <w:rsid w:val="00F52402"/>
    <w:rsid w:val="00F5285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4BD"/>
    <w:rsid w:val="00FB16CD"/>
    <w:rsid w:val="00FB466B"/>
    <w:rsid w:val="00FB73AE"/>
    <w:rsid w:val="00FC12CE"/>
    <w:rsid w:val="00FC3FDA"/>
    <w:rsid w:val="00FC495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AE23A4-67A1-4F4C-B9C8-2DB5C9A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6C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6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6C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C23"/>
    <w:rPr>
      <w:b/>
      <w:bCs/>
    </w:rPr>
  </w:style>
  <w:style w:type="character" w:styleId="Hyperlink">
    <w:name w:val="Hyperlink"/>
    <w:basedOn w:val="DefaultParagraphFont"/>
    <w:unhideWhenUsed/>
    <w:rsid w:val="008249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F7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3685</Characters>
  <Application>Microsoft Office Word</Application>
  <DocSecurity>4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HB02869 (Committee Report (Substituted))</vt:lpstr>
    </vt:vector>
  </TitlesOfParts>
  <Company>State of Texas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22361</dc:subject>
  <dc:creator>State of Texas</dc:creator>
  <dc:description>HB 2869 by Longoria-(H)Urban Affairs (Substitute Document Number: 87R 18757)</dc:description>
  <cp:lastModifiedBy>Stacey Nicchio</cp:lastModifiedBy>
  <cp:revision>2</cp:revision>
  <cp:lastPrinted>2003-11-26T17:21:00Z</cp:lastPrinted>
  <dcterms:created xsi:type="dcterms:W3CDTF">2021-05-03T21:10:00Z</dcterms:created>
  <dcterms:modified xsi:type="dcterms:W3CDTF">2021-05-03T21:10:00Z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21.115.1086</vt:lpwstr>
  </property>
</Properties>
</file>