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91011" w14:paraId="6085FCAB" w14:textId="77777777" w:rsidTr="00345119">
        <w:tc>
          <w:tcPr>
            <w:tcW w:w="9576" w:type="dxa"/>
            <w:noWrap/>
          </w:tcPr>
          <w:p w14:paraId="6A9490DA" w14:textId="77777777" w:rsidR="008423E4" w:rsidRPr="0022177D" w:rsidRDefault="00715D85" w:rsidP="00690ECC">
            <w:pPr>
              <w:pStyle w:val="Heading1"/>
            </w:pPr>
            <w:bookmarkStart w:id="0" w:name="_GoBack"/>
            <w:bookmarkEnd w:id="0"/>
            <w:r w:rsidRPr="00631897">
              <w:t>BILL ANALYSIS</w:t>
            </w:r>
          </w:p>
        </w:tc>
      </w:tr>
    </w:tbl>
    <w:p w14:paraId="0F3B2788" w14:textId="77777777" w:rsidR="008423E4" w:rsidRPr="0022177D" w:rsidRDefault="008423E4" w:rsidP="00690ECC">
      <w:pPr>
        <w:jc w:val="center"/>
      </w:pPr>
    </w:p>
    <w:p w14:paraId="6B684619" w14:textId="77777777" w:rsidR="008423E4" w:rsidRPr="00B31F0E" w:rsidRDefault="008423E4" w:rsidP="00690ECC"/>
    <w:p w14:paraId="1A56280B" w14:textId="77777777" w:rsidR="008423E4" w:rsidRPr="00742794" w:rsidRDefault="008423E4" w:rsidP="00690ECC">
      <w:pPr>
        <w:tabs>
          <w:tab w:val="right" w:pos="9360"/>
        </w:tabs>
      </w:pPr>
    </w:p>
    <w:tbl>
      <w:tblPr>
        <w:tblW w:w="0" w:type="auto"/>
        <w:tblLayout w:type="fixed"/>
        <w:tblLook w:val="01E0" w:firstRow="1" w:lastRow="1" w:firstColumn="1" w:lastColumn="1" w:noHBand="0" w:noVBand="0"/>
      </w:tblPr>
      <w:tblGrid>
        <w:gridCol w:w="9576"/>
      </w:tblGrid>
      <w:tr w:rsidR="00391011" w14:paraId="3225EBB7" w14:textId="77777777" w:rsidTr="00345119">
        <w:tc>
          <w:tcPr>
            <w:tcW w:w="9576" w:type="dxa"/>
          </w:tcPr>
          <w:p w14:paraId="764AE451" w14:textId="0730EEC6" w:rsidR="008423E4" w:rsidRPr="00861995" w:rsidRDefault="00715D85" w:rsidP="00690ECC">
            <w:pPr>
              <w:jc w:val="right"/>
            </w:pPr>
            <w:r>
              <w:t>C.S.H.B. 2889</w:t>
            </w:r>
          </w:p>
        </w:tc>
      </w:tr>
      <w:tr w:rsidR="00391011" w14:paraId="25D912AC" w14:textId="77777777" w:rsidTr="00345119">
        <w:tc>
          <w:tcPr>
            <w:tcW w:w="9576" w:type="dxa"/>
          </w:tcPr>
          <w:p w14:paraId="73D0A1B8" w14:textId="4C2E6EC1" w:rsidR="008423E4" w:rsidRPr="00861995" w:rsidRDefault="00715D85" w:rsidP="00690ECC">
            <w:pPr>
              <w:jc w:val="right"/>
            </w:pPr>
            <w:r>
              <w:t xml:space="preserve">By: </w:t>
            </w:r>
            <w:r w:rsidR="00AB0FB0">
              <w:t>Meyer</w:t>
            </w:r>
          </w:p>
        </w:tc>
      </w:tr>
      <w:tr w:rsidR="00391011" w14:paraId="16B53C37" w14:textId="77777777" w:rsidTr="00345119">
        <w:tc>
          <w:tcPr>
            <w:tcW w:w="9576" w:type="dxa"/>
          </w:tcPr>
          <w:p w14:paraId="13AE09A8" w14:textId="35BA5372" w:rsidR="008423E4" w:rsidRPr="00861995" w:rsidRDefault="00715D85" w:rsidP="00690ECC">
            <w:pPr>
              <w:jc w:val="right"/>
            </w:pPr>
            <w:r>
              <w:t>Ways &amp; Means</w:t>
            </w:r>
          </w:p>
        </w:tc>
      </w:tr>
      <w:tr w:rsidR="00391011" w14:paraId="72154ED0" w14:textId="77777777" w:rsidTr="00345119">
        <w:tc>
          <w:tcPr>
            <w:tcW w:w="9576" w:type="dxa"/>
          </w:tcPr>
          <w:p w14:paraId="41D3B6B6" w14:textId="3CE67114" w:rsidR="008423E4" w:rsidRDefault="00715D85" w:rsidP="00690ECC">
            <w:pPr>
              <w:jc w:val="right"/>
            </w:pPr>
            <w:r>
              <w:t>Committee Report (Substituted)</w:t>
            </w:r>
          </w:p>
        </w:tc>
      </w:tr>
    </w:tbl>
    <w:p w14:paraId="367D7494" w14:textId="77777777" w:rsidR="008423E4" w:rsidRDefault="008423E4" w:rsidP="00690ECC">
      <w:pPr>
        <w:tabs>
          <w:tab w:val="right" w:pos="9360"/>
        </w:tabs>
      </w:pPr>
    </w:p>
    <w:p w14:paraId="05EE24B7" w14:textId="77777777" w:rsidR="008423E4" w:rsidRDefault="008423E4" w:rsidP="00690ECC"/>
    <w:p w14:paraId="1C0336E2" w14:textId="77777777" w:rsidR="008423E4" w:rsidRDefault="008423E4" w:rsidP="00690ECC"/>
    <w:tbl>
      <w:tblPr>
        <w:tblW w:w="0" w:type="auto"/>
        <w:tblCellMar>
          <w:left w:w="115" w:type="dxa"/>
          <w:right w:w="115" w:type="dxa"/>
        </w:tblCellMar>
        <w:tblLook w:val="01E0" w:firstRow="1" w:lastRow="1" w:firstColumn="1" w:lastColumn="1" w:noHBand="0" w:noVBand="0"/>
      </w:tblPr>
      <w:tblGrid>
        <w:gridCol w:w="9576"/>
      </w:tblGrid>
      <w:tr w:rsidR="00391011" w14:paraId="33952C2C" w14:textId="77777777" w:rsidTr="00345119">
        <w:tc>
          <w:tcPr>
            <w:tcW w:w="9576" w:type="dxa"/>
          </w:tcPr>
          <w:p w14:paraId="425D2AA2" w14:textId="77777777" w:rsidR="008423E4" w:rsidRPr="00A8133F" w:rsidRDefault="00715D85" w:rsidP="00690ECC">
            <w:pPr>
              <w:rPr>
                <w:b/>
              </w:rPr>
            </w:pPr>
            <w:r w:rsidRPr="009C1E9A">
              <w:rPr>
                <w:b/>
                <w:u w:val="single"/>
              </w:rPr>
              <w:t>BACKGROUND AND PURPOSE</w:t>
            </w:r>
            <w:r>
              <w:rPr>
                <w:b/>
              </w:rPr>
              <w:t xml:space="preserve"> </w:t>
            </w:r>
          </w:p>
          <w:p w14:paraId="0B395AFA" w14:textId="77777777" w:rsidR="008423E4" w:rsidRDefault="008423E4" w:rsidP="00690ECC"/>
          <w:p w14:paraId="3263DF4B" w14:textId="40E4C442" w:rsidR="008423E4" w:rsidRDefault="00715D85" w:rsidP="00690ECC">
            <w:pPr>
              <w:pStyle w:val="Header"/>
              <w:jc w:val="both"/>
            </w:pPr>
            <w:r>
              <w:t xml:space="preserve">It has been suggested that the rights and duties of individuals who are or </w:t>
            </w:r>
            <w:r w:rsidR="00A96A28">
              <w:t xml:space="preserve">who </w:t>
            </w:r>
            <w:r>
              <w:t xml:space="preserve">engage with a third party that is not a hotel for the purpose of reserving a room or space in a hotel are unclear with regard to tax calculation, collection, and remittance obligations under current law. </w:t>
            </w:r>
            <w:r w:rsidR="00934AA5">
              <w:t>C.S.</w:t>
            </w:r>
            <w:r>
              <w:t>H.B. 2889 seeks to facilitate the efficient admi</w:t>
            </w:r>
            <w:r>
              <w:t>nistration of state hotel occupancy taxes by clearly establishing the calculation of the hotel occupancy tax and providing for the collection and remittance by those who collect payment for the room or space in a hotel.</w:t>
            </w:r>
          </w:p>
          <w:p w14:paraId="3C7A1C1C" w14:textId="77777777" w:rsidR="008423E4" w:rsidRPr="00E26B13" w:rsidRDefault="008423E4" w:rsidP="00690ECC">
            <w:pPr>
              <w:rPr>
                <w:b/>
              </w:rPr>
            </w:pPr>
          </w:p>
        </w:tc>
      </w:tr>
      <w:tr w:rsidR="00391011" w14:paraId="47D62274" w14:textId="77777777" w:rsidTr="00345119">
        <w:tc>
          <w:tcPr>
            <w:tcW w:w="9576" w:type="dxa"/>
          </w:tcPr>
          <w:p w14:paraId="7CCC7131" w14:textId="77777777" w:rsidR="0017725B" w:rsidRDefault="00715D85" w:rsidP="00690ECC">
            <w:pPr>
              <w:rPr>
                <w:b/>
                <w:u w:val="single"/>
              </w:rPr>
            </w:pPr>
            <w:r>
              <w:rPr>
                <w:b/>
                <w:u w:val="single"/>
              </w:rPr>
              <w:t>CRIMINAL JUSTICE IMPACT</w:t>
            </w:r>
          </w:p>
          <w:p w14:paraId="4A1F6381" w14:textId="77777777" w:rsidR="0017725B" w:rsidRDefault="0017725B" w:rsidP="00690ECC">
            <w:pPr>
              <w:rPr>
                <w:b/>
                <w:u w:val="single"/>
              </w:rPr>
            </w:pPr>
          </w:p>
          <w:p w14:paraId="31392BB3" w14:textId="77777777" w:rsidR="00CD3B08" w:rsidRPr="00CD3B08" w:rsidRDefault="00715D85" w:rsidP="00690ECC">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14:paraId="794E31B7" w14:textId="77777777" w:rsidR="0017725B" w:rsidRPr="0017725B" w:rsidRDefault="0017725B" w:rsidP="00690ECC">
            <w:pPr>
              <w:rPr>
                <w:b/>
                <w:u w:val="single"/>
              </w:rPr>
            </w:pPr>
          </w:p>
        </w:tc>
      </w:tr>
      <w:tr w:rsidR="00391011" w14:paraId="2FC9B264" w14:textId="77777777" w:rsidTr="00345119">
        <w:tc>
          <w:tcPr>
            <w:tcW w:w="9576" w:type="dxa"/>
          </w:tcPr>
          <w:p w14:paraId="7CF4A869" w14:textId="77777777" w:rsidR="008423E4" w:rsidRPr="00A8133F" w:rsidRDefault="00715D85" w:rsidP="00690ECC">
            <w:pPr>
              <w:rPr>
                <w:b/>
              </w:rPr>
            </w:pPr>
            <w:r w:rsidRPr="009C1E9A">
              <w:rPr>
                <w:b/>
                <w:u w:val="single"/>
              </w:rPr>
              <w:t>RULEMAKING AUTHORITY</w:t>
            </w:r>
            <w:r>
              <w:rPr>
                <w:b/>
              </w:rPr>
              <w:t xml:space="preserve"> </w:t>
            </w:r>
          </w:p>
          <w:p w14:paraId="50EDB00A" w14:textId="77777777" w:rsidR="008423E4" w:rsidRDefault="008423E4" w:rsidP="00690ECC"/>
          <w:p w14:paraId="49875F0D" w14:textId="052E31FC" w:rsidR="00CD3B08" w:rsidRDefault="00715D85" w:rsidP="00690ECC">
            <w:pPr>
              <w:pStyle w:val="Header"/>
              <w:tabs>
                <w:tab w:val="clear" w:pos="4320"/>
                <w:tab w:val="clear" w:pos="8640"/>
              </w:tabs>
              <w:jc w:val="both"/>
            </w:pPr>
            <w:r w:rsidRPr="009C2D96">
              <w:t>It is the committee's opinion that rulemaking authority is expressly granted to the comptroller of public accounts in SECTION 3 of this bill.</w:t>
            </w:r>
          </w:p>
          <w:p w14:paraId="69565361" w14:textId="77777777" w:rsidR="008423E4" w:rsidRPr="00E21FDC" w:rsidRDefault="008423E4" w:rsidP="00690ECC">
            <w:pPr>
              <w:rPr>
                <w:b/>
              </w:rPr>
            </w:pPr>
          </w:p>
        </w:tc>
      </w:tr>
      <w:tr w:rsidR="00391011" w14:paraId="740615AC" w14:textId="77777777" w:rsidTr="00345119">
        <w:tc>
          <w:tcPr>
            <w:tcW w:w="9576" w:type="dxa"/>
          </w:tcPr>
          <w:p w14:paraId="67CD6D5C" w14:textId="77777777" w:rsidR="008423E4" w:rsidRPr="00A8133F" w:rsidRDefault="00715D85" w:rsidP="00690ECC">
            <w:pPr>
              <w:rPr>
                <w:b/>
              </w:rPr>
            </w:pPr>
            <w:r w:rsidRPr="009C1E9A">
              <w:rPr>
                <w:b/>
                <w:u w:val="single"/>
              </w:rPr>
              <w:t>ANALYSIS</w:t>
            </w:r>
            <w:r>
              <w:rPr>
                <w:b/>
              </w:rPr>
              <w:t xml:space="preserve"> </w:t>
            </w:r>
          </w:p>
          <w:p w14:paraId="4EE943C1" w14:textId="77777777" w:rsidR="008423E4" w:rsidRDefault="008423E4" w:rsidP="00690ECC"/>
          <w:p w14:paraId="7EDF6BAF" w14:textId="32FE96F8" w:rsidR="00B83EF7" w:rsidRDefault="00715D85" w:rsidP="00690ECC">
            <w:pPr>
              <w:pStyle w:val="Header"/>
              <w:tabs>
                <w:tab w:val="clear" w:pos="4320"/>
                <w:tab w:val="clear" w:pos="8640"/>
              </w:tabs>
              <w:jc w:val="both"/>
            </w:pPr>
            <w:r>
              <w:t>C.S.</w:t>
            </w:r>
            <w:r w:rsidR="006E27B0">
              <w:t xml:space="preserve">H.B. </w:t>
            </w:r>
            <w:r w:rsidR="009C2D96">
              <w:t xml:space="preserve">2889 </w:t>
            </w:r>
            <w:r w:rsidR="006E27B0">
              <w:t xml:space="preserve">amends the Tax Code to </w:t>
            </w:r>
            <w:r w:rsidR="00860B2B">
              <w:t>subject a space in a hotel to</w:t>
            </w:r>
            <w:r w:rsidR="004111F0">
              <w:t xml:space="preserve"> the </w:t>
            </w:r>
            <w:r w:rsidR="006315A7">
              <w:t xml:space="preserve">state </w:t>
            </w:r>
            <w:r w:rsidR="004111F0">
              <w:t xml:space="preserve">hotel occupancy tax </w:t>
            </w:r>
            <w:r w:rsidR="00860B2B">
              <w:t>and to</w:t>
            </w:r>
            <w:r w:rsidR="001A2112">
              <w:t xml:space="preserve"> </w:t>
            </w:r>
            <w:r w:rsidR="006D4856">
              <w:t xml:space="preserve">revise the charges considered </w:t>
            </w:r>
            <w:r w:rsidR="000379FB">
              <w:t xml:space="preserve">to be </w:t>
            </w:r>
            <w:r w:rsidR="006D4856">
              <w:t>the price of a room or space in a hotel</w:t>
            </w:r>
            <w:r w:rsidR="00860B2B">
              <w:t xml:space="preserve"> for purposes of the tax by</w:t>
            </w:r>
            <w:r w:rsidR="00445914">
              <w:t xml:space="preserve"> doing the following</w:t>
            </w:r>
            <w:r>
              <w:t>:</w:t>
            </w:r>
            <w:r w:rsidR="00860B2B">
              <w:t xml:space="preserve"> </w:t>
            </w:r>
          </w:p>
          <w:p w14:paraId="6C0DC5D3" w14:textId="3A8E358F" w:rsidR="00B83EF7" w:rsidRDefault="00715D85" w:rsidP="00690ECC">
            <w:pPr>
              <w:pStyle w:val="Header"/>
              <w:numPr>
                <w:ilvl w:val="0"/>
                <w:numId w:val="1"/>
              </w:numPr>
              <w:tabs>
                <w:tab w:val="clear" w:pos="4320"/>
                <w:tab w:val="clear" w:pos="8640"/>
              </w:tabs>
              <w:jc w:val="both"/>
            </w:pPr>
            <w:r>
              <w:t>includ</w:t>
            </w:r>
            <w:r w:rsidR="00860B2B">
              <w:t xml:space="preserve">ing in </w:t>
            </w:r>
            <w:r>
              <w:t>the</w:t>
            </w:r>
            <w:r w:rsidR="00860B2B">
              <w:t xml:space="preserve"> price all charges related to the use or possession of the room or </w:t>
            </w:r>
            <w:r>
              <w:t>space</w:t>
            </w:r>
            <w:r w:rsidR="00860B2B">
              <w:t>, including charges for cleaning and readying the room or space, furniture rental charges, and charges for reserving or booking the room or space</w:t>
            </w:r>
            <w:r>
              <w:t>;</w:t>
            </w:r>
            <w:r w:rsidR="00860B2B">
              <w:t xml:space="preserve"> and</w:t>
            </w:r>
          </w:p>
          <w:p w14:paraId="65D91B14" w14:textId="1BEC02F4" w:rsidR="004111F0" w:rsidRDefault="00715D85" w:rsidP="00690ECC">
            <w:pPr>
              <w:pStyle w:val="Header"/>
              <w:numPr>
                <w:ilvl w:val="0"/>
                <w:numId w:val="1"/>
              </w:numPr>
              <w:tabs>
                <w:tab w:val="clear" w:pos="4320"/>
                <w:tab w:val="clear" w:pos="8640"/>
              </w:tabs>
              <w:jc w:val="both"/>
            </w:pPr>
            <w:r>
              <w:t xml:space="preserve">excluding from the price charges for food or personal or telecommunications services </w:t>
            </w:r>
            <w:r w:rsidR="00445914">
              <w:t>that</w:t>
            </w:r>
            <w:r>
              <w:t xml:space="preserve"> are separately itemi</w:t>
            </w:r>
            <w:r>
              <w:t>zed</w:t>
            </w:r>
            <w:r w:rsidR="001A2112">
              <w:t>.</w:t>
            </w:r>
          </w:p>
          <w:p w14:paraId="54F0B18B" w14:textId="77777777" w:rsidR="004111F0" w:rsidRDefault="004111F0" w:rsidP="00690ECC">
            <w:pPr>
              <w:pStyle w:val="Header"/>
              <w:tabs>
                <w:tab w:val="clear" w:pos="4320"/>
                <w:tab w:val="clear" w:pos="8640"/>
              </w:tabs>
              <w:jc w:val="both"/>
            </w:pPr>
          </w:p>
          <w:p w14:paraId="40D0DABC" w14:textId="4EF9D6A3" w:rsidR="000F370D" w:rsidRDefault="00715D85" w:rsidP="00690ECC">
            <w:pPr>
              <w:pStyle w:val="Header"/>
              <w:tabs>
                <w:tab w:val="clear" w:pos="4320"/>
                <w:tab w:val="clear" w:pos="8640"/>
              </w:tabs>
              <w:jc w:val="both"/>
            </w:pPr>
            <w:r>
              <w:t>C.S.</w:t>
            </w:r>
            <w:r w:rsidR="00CD3B08">
              <w:t xml:space="preserve">H.B. </w:t>
            </w:r>
            <w:r w:rsidR="009C2D96">
              <w:t xml:space="preserve">2889 </w:t>
            </w:r>
            <w:r w:rsidR="004111F0">
              <w:t xml:space="preserve">requires a person </w:t>
            </w:r>
            <w:r w:rsidR="00A2701B">
              <w:t>who is not the</w:t>
            </w:r>
            <w:r w:rsidR="00445914">
              <w:t xml:space="preserve"> hotel's owner, operator, manager, or controller </w:t>
            </w:r>
            <w:r w:rsidR="00A2701B">
              <w:t xml:space="preserve">but </w:t>
            </w:r>
            <w:r w:rsidR="004111F0">
              <w:t xml:space="preserve">who collects payment for a hotel room or space to collect for the state the hotel occupancy tax and to certify </w:t>
            </w:r>
            <w:r w:rsidR="004111F0" w:rsidRPr="004111F0">
              <w:t xml:space="preserve">to the </w:t>
            </w:r>
            <w:r w:rsidR="00E2468E">
              <w:t>hotel's</w:t>
            </w:r>
            <w:r w:rsidR="004111F0" w:rsidRPr="004111F0">
              <w:t xml:space="preserve"> own</w:t>
            </w:r>
            <w:r w:rsidR="00E2468E">
              <w:t>er</w:t>
            </w:r>
            <w:r w:rsidR="004111F0" w:rsidRPr="004111F0">
              <w:t>, operat</w:t>
            </w:r>
            <w:r w:rsidR="00E2468E">
              <w:t>or</w:t>
            </w:r>
            <w:r w:rsidR="004111F0" w:rsidRPr="004111F0">
              <w:t>, manage</w:t>
            </w:r>
            <w:r w:rsidR="00E2468E">
              <w:t>r</w:t>
            </w:r>
            <w:r w:rsidR="004111F0" w:rsidRPr="004111F0">
              <w:t>, or control</w:t>
            </w:r>
            <w:r w:rsidR="00E2468E">
              <w:t>ler</w:t>
            </w:r>
            <w:r w:rsidR="004111F0" w:rsidRPr="004111F0">
              <w:t xml:space="preserve"> that the tax has been collected and </w:t>
            </w:r>
            <w:r w:rsidR="004111F0">
              <w:t>will be paid to the comptroller of public accounts. The bill authorizes the</w:t>
            </w:r>
            <w:r w:rsidR="00A2701B">
              <w:t xml:space="preserve"> hotel's</w:t>
            </w:r>
            <w:r w:rsidR="004111F0">
              <w:t xml:space="preserve"> </w:t>
            </w:r>
            <w:r w:rsidR="004111F0" w:rsidRPr="004111F0">
              <w:t>own</w:t>
            </w:r>
            <w:r w:rsidR="00A2701B">
              <w:t>er</w:t>
            </w:r>
            <w:r w:rsidR="004111F0" w:rsidRPr="004111F0">
              <w:t>, operat</w:t>
            </w:r>
            <w:r w:rsidR="00A2701B">
              <w:t>or</w:t>
            </w:r>
            <w:r w:rsidR="004111F0" w:rsidRPr="004111F0">
              <w:t>, manage</w:t>
            </w:r>
            <w:r w:rsidR="00A2701B">
              <w:t>r</w:t>
            </w:r>
            <w:r w:rsidR="004111F0" w:rsidRPr="004111F0">
              <w:t>, or control</w:t>
            </w:r>
            <w:r w:rsidR="00A2701B">
              <w:t>ler</w:t>
            </w:r>
            <w:r w:rsidR="004111F0" w:rsidRPr="004111F0">
              <w:t xml:space="preserve"> </w:t>
            </w:r>
            <w:r w:rsidR="001A2112">
              <w:t xml:space="preserve">who accepts </w:t>
            </w:r>
            <w:r w:rsidR="00445914">
              <w:t xml:space="preserve">the </w:t>
            </w:r>
            <w:r w:rsidR="004111F0">
              <w:t xml:space="preserve">certification in good faith to exclude </w:t>
            </w:r>
            <w:r w:rsidR="004111F0" w:rsidRPr="004111F0">
              <w:t>the amount of any taxes certified as collected from the</w:t>
            </w:r>
            <w:r w:rsidR="00A2701B">
              <w:t>ir</w:t>
            </w:r>
            <w:r w:rsidR="00B83EF7">
              <w:t xml:space="preserve"> filed hotel occupancy tax</w:t>
            </w:r>
            <w:r w:rsidR="004111F0" w:rsidRPr="004111F0">
              <w:t xml:space="preserve"> report</w:t>
            </w:r>
            <w:r w:rsidR="001A2112">
              <w:t>.</w:t>
            </w:r>
            <w:r w:rsidR="009C2D96">
              <w:t xml:space="preserve"> </w:t>
            </w:r>
            <w:r w:rsidR="004872E3">
              <w:t xml:space="preserve">The bill authorizes a person who collects payment for a room or space in a hotel on behalf of the </w:t>
            </w:r>
            <w:r w:rsidR="00A2701B">
              <w:t>hotel's owner</w:t>
            </w:r>
            <w:r w:rsidR="004872E3">
              <w:t>, operat</w:t>
            </w:r>
            <w:r w:rsidR="00A2701B">
              <w:t>or</w:t>
            </w:r>
            <w:r w:rsidR="004872E3">
              <w:t>, manag</w:t>
            </w:r>
            <w:r w:rsidR="00A2701B">
              <w:t>er</w:t>
            </w:r>
            <w:r w:rsidR="004872E3">
              <w:t>, or control</w:t>
            </w:r>
            <w:r w:rsidR="00A2701B">
              <w:t>ler</w:t>
            </w:r>
            <w:r w:rsidR="004872E3">
              <w:t xml:space="preserve"> to request a waiver of th</w:t>
            </w:r>
            <w:r w:rsidR="00302B88">
              <w:t>os</w:t>
            </w:r>
            <w:r w:rsidR="004872E3">
              <w:t>e collection and certification requirements</w:t>
            </w:r>
            <w:r w:rsidR="003C2D47">
              <w:t xml:space="preserve"> by submitting a written request to the comptroller explaining the person's reason for requesting the waiver. The bill authorizes the comptroller, after reviewing the request, to grant, conditionally grant, or deny the request. </w:t>
            </w:r>
            <w:r w:rsidR="003C2D47" w:rsidRPr="003C2D47">
              <w:t>The comptroller's decision on a request for a waiver is final and not appealable.</w:t>
            </w:r>
          </w:p>
          <w:p w14:paraId="723FF560" w14:textId="77777777" w:rsidR="000F370D" w:rsidRDefault="000F370D" w:rsidP="00690ECC">
            <w:pPr>
              <w:pStyle w:val="Header"/>
              <w:tabs>
                <w:tab w:val="clear" w:pos="4320"/>
                <w:tab w:val="clear" w:pos="8640"/>
              </w:tabs>
              <w:jc w:val="both"/>
            </w:pPr>
          </w:p>
          <w:p w14:paraId="30D81530" w14:textId="65393F6F" w:rsidR="008423E4" w:rsidRDefault="00715D85" w:rsidP="00690ECC">
            <w:pPr>
              <w:pStyle w:val="Header"/>
              <w:tabs>
                <w:tab w:val="clear" w:pos="4320"/>
                <w:tab w:val="clear" w:pos="8640"/>
              </w:tabs>
              <w:jc w:val="both"/>
            </w:pPr>
            <w:r>
              <w:t>C.S.</w:t>
            </w:r>
            <w:r w:rsidR="000F370D">
              <w:t>H.B. 2889</w:t>
            </w:r>
            <w:r w:rsidR="009C2D96" w:rsidRPr="009C2D96">
              <w:t xml:space="preserve"> authorizes the comptroller by rule to provide that a person who secures a room or space in a hotel for another person and who collects payment for the room or space is not required to collect the state hotel occupancy tax if the annual gross receipts the person and any affiliated group of which the person is a member receive for securing rooms and spaces in hotels for others are $250,000 or less.</w:t>
            </w:r>
          </w:p>
          <w:p w14:paraId="6CB1974B" w14:textId="77777777" w:rsidR="008423E4" w:rsidRPr="00835628" w:rsidRDefault="008423E4" w:rsidP="00690ECC">
            <w:pPr>
              <w:rPr>
                <w:b/>
              </w:rPr>
            </w:pPr>
          </w:p>
        </w:tc>
      </w:tr>
      <w:tr w:rsidR="00391011" w14:paraId="2BEB1E9D" w14:textId="77777777" w:rsidTr="00345119">
        <w:tc>
          <w:tcPr>
            <w:tcW w:w="9576" w:type="dxa"/>
          </w:tcPr>
          <w:p w14:paraId="287A6A63" w14:textId="77777777" w:rsidR="008423E4" w:rsidRPr="00A8133F" w:rsidRDefault="00715D85" w:rsidP="00690ECC">
            <w:pPr>
              <w:rPr>
                <w:b/>
              </w:rPr>
            </w:pPr>
            <w:r w:rsidRPr="009C1E9A">
              <w:rPr>
                <w:b/>
                <w:u w:val="single"/>
              </w:rPr>
              <w:t>EFFECTIVE DATE</w:t>
            </w:r>
            <w:r>
              <w:rPr>
                <w:b/>
              </w:rPr>
              <w:t xml:space="preserve"> </w:t>
            </w:r>
          </w:p>
          <w:p w14:paraId="7B501806" w14:textId="77777777" w:rsidR="008423E4" w:rsidRDefault="008423E4" w:rsidP="00690ECC"/>
          <w:p w14:paraId="4AB6A9FF" w14:textId="7646B2EF" w:rsidR="008423E4" w:rsidRPr="003624F2" w:rsidRDefault="00715D85" w:rsidP="00690ECC">
            <w:pPr>
              <w:pStyle w:val="Header"/>
              <w:tabs>
                <w:tab w:val="clear" w:pos="4320"/>
                <w:tab w:val="clear" w:pos="8640"/>
              </w:tabs>
              <w:jc w:val="both"/>
            </w:pPr>
            <w:r>
              <w:t xml:space="preserve">October </w:t>
            </w:r>
            <w:r w:rsidR="00CD3B08">
              <w:t xml:space="preserve">1, </w:t>
            </w:r>
            <w:r>
              <w:t>2021</w:t>
            </w:r>
            <w:r w:rsidR="00CD3B08">
              <w:t>.</w:t>
            </w:r>
          </w:p>
          <w:p w14:paraId="5CA47360" w14:textId="77777777" w:rsidR="008423E4" w:rsidRPr="00233FDB" w:rsidRDefault="008423E4" w:rsidP="00690ECC">
            <w:pPr>
              <w:rPr>
                <w:b/>
              </w:rPr>
            </w:pPr>
          </w:p>
        </w:tc>
      </w:tr>
      <w:tr w:rsidR="00391011" w14:paraId="74CD85D2" w14:textId="77777777" w:rsidTr="00345119">
        <w:tc>
          <w:tcPr>
            <w:tcW w:w="9576" w:type="dxa"/>
          </w:tcPr>
          <w:p w14:paraId="5EEDC467" w14:textId="77777777" w:rsidR="00AB0FB0" w:rsidRDefault="00715D85" w:rsidP="00690ECC">
            <w:pPr>
              <w:jc w:val="both"/>
              <w:rPr>
                <w:b/>
                <w:u w:val="single"/>
              </w:rPr>
            </w:pPr>
            <w:r>
              <w:rPr>
                <w:b/>
                <w:u w:val="single"/>
              </w:rPr>
              <w:t>COMPARISON OF ORIGINAL AND SUBSTITUTE</w:t>
            </w:r>
          </w:p>
          <w:p w14:paraId="04029160" w14:textId="77777777" w:rsidR="003C2D47" w:rsidRDefault="003C2D47" w:rsidP="00690ECC">
            <w:pPr>
              <w:jc w:val="both"/>
            </w:pPr>
          </w:p>
          <w:p w14:paraId="35C72887" w14:textId="1F7EAD24" w:rsidR="003C2D47" w:rsidRDefault="00715D85" w:rsidP="00690ECC">
            <w:pPr>
              <w:jc w:val="both"/>
            </w:pPr>
            <w:r>
              <w:t xml:space="preserve">While C.S.H.B. 2889 may differ from the original in minor or nonsubstantive ways, the following summarizes the substantial differences between the introduced and committee substitute versions of </w:t>
            </w:r>
            <w:r>
              <w:t>the bill.</w:t>
            </w:r>
          </w:p>
          <w:p w14:paraId="59C4F90C" w14:textId="218107A2" w:rsidR="003C2D47" w:rsidRDefault="003C2D47" w:rsidP="00690ECC">
            <w:pPr>
              <w:jc w:val="both"/>
            </w:pPr>
          </w:p>
          <w:p w14:paraId="6E0E84BA" w14:textId="4C0CB431" w:rsidR="003C2D47" w:rsidRDefault="00715D85" w:rsidP="00690ECC">
            <w:pPr>
              <w:jc w:val="both"/>
            </w:pPr>
            <w:r>
              <w:t>The substitute includes the following:</w:t>
            </w:r>
          </w:p>
          <w:p w14:paraId="47F3FF04" w14:textId="0F1374D8" w:rsidR="00302B88" w:rsidRDefault="00715D85" w:rsidP="00690ECC">
            <w:pPr>
              <w:pStyle w:val="ListParagraph"/>
              <w:numPr>
                <w:ilvl w:val="0"/>
                <w:numId w:val="2"/>
              </w:numPr>
              <w:jc w:val="both"/>
            </w:pPr>
            <w:r>
              <w:t xml:space="preserve">an authorization for </w:t>
            </w:r>
            <w:r w:rsidRPr="003C2D47">
              <w:t xml:space="preserve">a person who collects payment for a room or space in a hotel on behalf of the </w:t>
            </w:r>
            <w:r w:rsidR="00E2468E">
              <w:t>hotel's</w:t>
            </w:r>
            <w:r w:rsidRPr="003C2D47">
              <w:t xml:space="preserve"> own</w:t>
            </w:r>
            <w:r w:rsidR="00E2468E">
              <w:t>er</w:t>
            </w:r>
            <w:r w:rsidRPr="003C2D47">
              <w:t>, operat</w:t>
            </w:r>
            <w:r w:rsidR="00E2468E">
              <w:t>or</w:t>
            </w:r>
            <w:r w:rsidRPr="003C2D47">
              <w:t>, manage</w:t>
            </w:r>
            <w:r w:rsidR="00E2468E">
              <w:t>r</w:t>
            </w:r>
            <w:r w:rsidRPr="003C2D47">
              <w:t>, or control</w:t>
            </w:r>
            <w:r w:rsidR="00E2468E">
              <w:t>ler</w:t>
            </w:r>
            <w:r w:rsidRPr="003C2D47">
              <w:t xml:space="preserve"> to request a waiver of the </w:t>
            </w:r>
            <w:r w:rsidR="00E2468E">
              <w:t xml:space="preserve">tax </w:t>
            </w:r>
            <w:r w:rsidRPr="003C2D47">
              <w:t>collection and certification</w:t>
            </w:r>
            <w:r w:rsidRPr="003C2D47">
              <w:t xml:space="preserve"> requirements by submitting a written request to the comptroller</w:t>
            </w:r>
            <w:r w:rsidR="00E2468E">
              <w:t xml:space="preserve"> explaining the reason for the request</w:t>
            </w:r>
            <w:r>
              <w:t>;</w:t>
            </w:r>
          </w:p>
          <w:p w14:paraId="7294F15A" w14:textId="6D07457F" w:rsidR="003C2D47" w:rsidRDefault="00715D85" w:rsidP="00690ECC">
            <w:pPr>
              <w:pStyle w:val="ListParagraph"/>
              <w:numPr>
                <w:ilvl w:val="0"/>
                <w:numId w:val="2"/>
              </w:numPr>
              <w:jc w:val="both"/>
            </w:pPr>
            <w:r>
              <w:t>an authorization for</w:t>
            </w:r>
            <w:r w:rsidRPr="003C2D47">
              <w:t xml:space="preserve"> the comptroller to grant</w:t>
            </w:r>
            <w:r w:rsidR="00B634AB">
              <w:t>, conditionally grant,</w:t>
            </w:r>
            <w:r w:rsidRPr="003C2D47">
              <w:t xml:space="preserve"> or deny the request</w:t>
            </w:r>
            <w:r>
              <w:t>; and</w:t>
            </w:r>
          </w:p>
          <w:p w14:paraId="5E450A5C" w14:textId="573A6CC8" w:rsidR="003C2D47" w:rsidRDefault="00715D85" w:rsidP="00690ECC">
            <w:pPr>
              <w:pStyle w:val="ListParagraph"/>
              <w:numPr>
                <w:ilvl w:val="0"/>
                <w:numId w:val="2"/>
              </w:numPr>
              <w:jc w:val="both"/>
            </w:pPr>
            <w:r>
              <w:t>a provision establishing t</w:t>
            </w:r>
            <w:r w:rsidRPr="003C2D47">
              <w:t xml:space="preserve">he comptroller's decision on </w:t>
            </w:r>
            <w:r w:rsidR="00B634AB">
              <w:t>the</w:t>
            </w:r>
            <w:r w:rsidR="00B634AB" w:rsidRPr="003C2D47">
              <w:t xml:space="preserve"> </w:t>
            </w:r>
            <w:r w:rsidRPr="003C2D47">
              <w:t xml:space="preserve">request </w:t>
            </w:r>
            <w:r w:rsidR="00B634AB">
              <w:t>as</w:t>
            </w:r>
            <w:r w:rsidRPr="003C2D47">
              <w:t xml:space="preserve"> final and not appealable.</w:t>
            </w:r>
          </w:p>
          <w:p w14:paraId="204AE8B1" w14:textId="5137F930" w:rsidR="003C2D47" w:rsidRPr="003C2D47" w:rsidRDefault="003C2D47" w:rsidP="00690ECC">
            <w:pPr>
              <w:jc w:val="both"/>
            </w:pPr>
          </w:p>
        </w:tc>
      </w:tr>
      <w:tr w:rsidR="00391011" w14:paraId="71A6B5A6" w14:textId="77777777" w:rsidTr="00345119">
        <w:tc>
          <w:tcPr>
            <w:tcW w:w="9576" w:type="dxa"/>
          </w:tcPr>
          <w:p w14:paraId="0419ED06" w14:textId="77777777" w:rsidR="00AB0FB0" w:rsidRPr="009C1E9A" w:rsidRDefault="00AB0FB0" w:rsidP="00690ECC">
            <w:pPr>
              <w:rPr>
                <w:b/>
                <w:u w:val="single"/>
              </w:rPr>
            </w:pPr>
          </w:p>
        </w:tc>
      </w:tr>
      <w:tr w:rsidR="00391011" w14:paraId="19DD425F" w14:textId="77777777" w:rsidTr="00345119">
        <w:tc>
          <w:tcPr>
            <w:tcW w:w="9576" w:type="dxa"/>
          </w:tcPr>
          <w:p w14:paraId="0C9A6339" w14:textId="77777777" w:rsidR="00AB0FB0" w:rsidRPr="00AB0FB0" w:rsidRDefault="00AB0FB0" w:rsidP="00690ECC">
            <w:pPr>
              <w:jc w:val="both"/>
            </w:pPr>
          </w:p>
        </w:tc>
      </w:tr>
    </w:tbl>
    <w:p w14:paraId="760246B9" w14:textId="77777777" w:rsidR="008423E4" w:rsidRPr="004A5058" w:rsidRDefault="008423E4" w:rsidP="00690ECC">
      <w:pPr>
        <w:jc w:val="both"/>
        <w:rPr>
          <w:rFonts w:ascii="Arial" w:hAnsi="Arial"/>
          <w:sz w:val="2"/>
          <w:szCs w:val="16"/>
        </w:rPr>
      </w:pPr>
    </w:p>
    <w:p w14:paraId="5060114E" w14:textId="77777777" w:rsidR="004108C3" w:rsidRPr="004A5058" w:rsidRDefault="004108C3" w:rsidP="00690ECC">
      <w:pPr>
        <w:rPr>
          <w:sz w:val="4"/>
        </w:rPr>
      </w:pPr>
    </w:p>
    <w:sectPr w:rsidR="004108C3" w:rsidRPr="004A505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7338" w14:textId="77777777" w:rsidR="00000000" w:rsidRDefault="00715D85">
      <w:r>
        <w:separator/>
      </w:r>
    </w:p>
  </w:endnote>
  <w:endnote w:type="continuationSeparator" w:id="0">
    <w:p w14:paraId="5FBA1E5D" w14:textId="77777777" w:rsidR="00000000" w:rsidRDefault="007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47E5" w14:textId="77777777" w:rsidR="00B40EB0" w:rsidRDefault="00B40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91011" w14:paraId="65893967" w14:textId="77777777" w:rsidTr="009C1E9A">
      <w:trPr>
        <w:cantSplit/>
      </w:trPr>
      <w:tc>
        <w:tcPr>
          <w:tcW w:w="0" w:type="pct"/>
        </w:tcPr>
        <w:p w14:paraId="186E322A" w14:textId="77777777" w:rsidR="00137D90" w:rsidRDefault="00137D90" w:rsidP="009C1E9A">
          <w:pPr>
            <w:pStyle w:val="Footer"/>
            <w:tabs>
              <w:tab w:val="clear" w:pos="8640"/>
              <w:tab w:val="right" w:pos="9360"/>
            </w:tabs>
          </w:pPr>
        </w:p>
      </w:tc>
      <w:tc>
        <w:tcPr>
          <w:tcW w:w="2395" w:type="pct"/>
        </w:tcPr>
        <w:p w14:paraId="56873EE9" w14:textId="77777777" w:rsidR="00137D90" w:rsidRPr="004A5058" w:rsidRDefault="00137D90" w:rsidP="009C1E9A">
          <w:pPr>
            <w:pStyle w:val="Footer"/>
            <w:tabs>
              <w:tab w:val="clear" w:pos="8640"/>
              <w:tab w:val="right" w:pos="9360"/>
            </w:tabs>
            <w:rPr>
              <w:sz w:val="4"/>
            </w:rPr>
          </w:pPr>
        </w:p>
        <w:p w14:paraId="1D855FB1" w14:textId="77777777" w:rsidR="001A4310" w:rsidRDefault="001A4310" w:rsidP="009C1E9A">
          <w:pPr>
            <w:pStyle w:val="Footer"/>
            <w:tabs>
              <w:tab w:val="clear" w:pos="8640"/>
              <w:tab w:val="right" w:pos="9360"/>
            </w:tabs>
          </w:pPr>
        </w:p>
        <w:p w14:paraId="20B4C41F" w14:textId="77777777" w:rsidR="00137D90" w:rsidRDefault="00137D90" w:rsidP="009C1E9A">
          <w:pPr>
            <w:pStyle w:val="Footer"/>
            <w:tabs>
              <w:tab w:val="clear" w:pos="8640"/>
              <w:tab w:val="right" w:pos="9360"/>
            </w:tabs>
          </w:pPr>
        </w:p>
      </w:tc>
      <w:tc>
        <w:tcPr>
          <w:tcW w:w="2453" w:type="pct"/>
        </w:tcPr>
        <w:p w14:paraId="51D4A34A" w14:textId="77777777" w:rsidR="00137D90" w:rsidRDefault="00137D90" w:rsidP="009C1E9A">
          <w:pPr>
            <w:pStyle w:val="Footer"/>
            <w:tabs>
              <w:tab w:val="clear" w:pos="8640"/>
              <w:tab w:val="right" w:pos="9360"/>
            </w:tabs>
            <w:jc w:val="right"/>
          </w:pPr>
        </w:p>
      </w:tc>
    </w:tr>
    <w:tr w:rsidR="00391011" w14:paraId="7C2FB6D0" w14:textId="77777777" w:rsidTr="009C1E9A">
      <w:trPr>
        <w:cantSplit/>
      </w:trPr>
      <w:tc>
        <w:tcPr>
          <w:tcW w:w="0" w:type="pct"/>
        </w:tcPr>
        <w:p w14:paraId="5C6C175B" w14:textId="77777777" w:rsidR="00EC379B" w:rsidRDefault="00EC379B" w:rsidP="009C1E9A">
          <w:pPr>
            <w:pStyle w:val="Footer"/>
            <w:tabs>
              <w:tab w:val="clear" w:pos="8640"/>
              <w:tab w:val="right" w:pos="9360"/>
            </w:tabs>
          </w:pPr>
        </w:p>
      </w:tc>
      <w:tc>
        <w:tcPr>
          <w:tcW w:w="2395" w:type="pct"/>
        </w:tcPr>
        <w:p w14:paraId="39C8F053" w14:textId="2DB46C01" w:rsidR="00EC379B" w:rsidRPr="009C1E9A" w:rsidRDefault="00715D85" w:rsidP="009C1E9A">
          <w:pPr>
            <w:pStyle w:val="Footer"/>
            <w:tabs>
              <w:tab w:val="clear" w:pos="8640"/>
              <w:tab w:val="right" w:pos="9360"/>
            </w:tabs>
            <w:rPr>
              <w:rFonts w:ascii="Shruti" w:hAnsi="Shruti"/>
              <w:sz w:val="22"/>
            </w:rPr>
          </w:pPr>
          <w:r>
            <w:rPr>
              <w:rFonts w:ascii="Shruti" w:hAnsi="Shruti"/>
              <w:sz w:val="22"/>
            </w:rPr>
            <w:t>87R 18074</w:t>
          </w:r>
        </w:p>
      </w:tc>
      <w:tc>
        <w:tcPr>
          <w:tcW w:w="2453" w:type="pct"/>
        </w:tcPr>
        <w:p w14:paraId="6CB87A10" w14:textId="7F393213" w:rsidR="00EC379B" w:rsidRDefault="00715D85" w:rsidP="009C1E9A">
          <w:pPr>
            <w:pStyle w:val="Footer"/>
            <w:tabs>
              <w:tab w:val="clear" w:pos="8640"/>
              <w:tab w:val="right" w:pos="9360"/>
            </w:tabs>
            <w:jc w:val="right"/>
          </w:pPr>
          <w:r>
            <w:fldChar w:fldCharType="begin"/>
          </w:r>
          <w:r>
            <w:instrText xml:space="preserve"> DOCPROPERTY  OTID  \* MERGEFORMAT </w:instrText>
          </w:r>
          <w:r>
            <w:fldChar w:fldCharType="separate"/>
          </w:r>
          <w:r w:rsidR="00942456">
            <w:t>21.91.129</w:t>
          </w:r>
          <w:r>
            <w:fldChar w:fldCharType="end"/>
          </w:r>
        </w:p>
      </w:tc>
    </w:tr>
    <w:tr w:rsidR="00391011" w14:paraId="7AED39C6" w14:textId="77777777" w:rsidTr="009C1E9A">
      <w:trPr>
        <w:cantSplit/>
      </w:trPr>
      <w:tc>
        <w:tcPr>
          <w:tcW w:w="0" w:type="pct"/>
        </w:tcPr>
        <w:p w14:paraId="4D854545" w14:textId="77777777" w:rsidR="00EC379B" w:rsidRDefault="00EC379B" w:rsidP="009C1E9A">
          <w:pPr>
            <w:pStyle w:val="Footer"/>
            <w:tabs>
              <w:tab w:val="clear" w:pos="4320"/>
              <w:tab w:val="clear" w:pos="8640"/>
              <w:tab w:val="left" w:pos="2865"/>
            </w:tabs>
          </w:pPr>
        </w:p>
      </w:tc>
      <w:tc>
        <w:tcPr>
          <w:tcW w:w="2395" w:type="pct"/>
        </w:tcPr>
        <w:p w14:paraId="0CBF3DB7" w14:textId="042863DE" w:rsidR="00EC379B" w:rsidRPr="009C1E9A" w:rsidRDefault="00715D85" w:rsidP="009C1E9A">
          <w:pPr>
            <w:pStyle w:val="Footer"/>
            <w:tabs>
              <w:tab w:val="clear" w:pos="4320"/>
              <w:tab w:val="clear" w:pos="8640"/>
              <w:tab w:val="left" w:pos="2865"/>
            </w:tabs>
            <w:rPr>
              <w:rFonts w:ascii="Shruti" w:hAnsi="Shruti"/>
              <w:sz w:val="22"/>
            </w:rPr>
          </w:pPr>
          <w:r>
            <w:rPr>
              <w:rFonts w:ascii="Shruti" w:hAnsi="Shruti"/>
              <w:sz w:val="22"/>
            </w:rPr>
            <w:t>Substitute Document Number: 87R 17766</w:t>
          </w:r>
        </w:p>
      </w:tc>
      <w:tc>
        <w:tcPr>
          <w:tcW w:w="2453" w:type="pct"/>
        </w:tcPr>
        <w:p w14:paraId="1FAF3A33" w14:textId="77777777" w:rsidR="00EC379B" w:rsidRDefault="00EC379B" w:rsidP="006D504F">
          <w:pPr>
            <w:pStyle w:val="Footer"/>
            <w:rPr>
              <w:rStyle w:val="PageNumber"/>
            </w:rPr>
          </w:pPr>
        </w:p>
        <w:p w14:paraId="20586A28" w14:textId="77777777" w:rsidR="00EC379B" w:rsidRDefault="00EC379B" w:rsidP="009C1E9A">
          <w:pPr>
            <w:pStyle w:val="Footer"/>
            <w:tabs>
              <w:tab w:val="clear" w:pos="8640"/>
              <w:tab w:val="right" w:pos="9360"/>
            </w:tabs>
            <w:jc w:val="right"/>
          </w:pPr>
        </w:p>
      </w:tc>
    </w:tr>
    <w:tr w:rsidR="00391011" w14:paraId="010DCF34" w14:textId="77777777" w:rsidTr="009C1E9A">
      <w:trPr>
        <w:cantSplit/>
        <w:trHeight w:val="323"/>
      </w:trPr>
      <w:tc>
        <w:tcPr>
          <w:tcW w:w="0" w:type="pct"/>
          <w:gridSpan w:val="3"/>
        </w:tcPr>
        <w:p w14:paraId="79CE5870" w14:textId="0C3EDA4F" w:rsidR="00EC379B" w:rsidRDefault="00715D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42456">
            <w:rPr>
              <w:rStyle w:val="PageNumber"/>
              <w:noProof/>
            </w:rPr>
            <w:t>1</w:t>
          </w:r>
          <w:r>
            <w:rPr>
              <w:rStyle w:val="PageNumber"/>
            </w:rPr>
            <w:fldChar w:fldCharType="end"/>
          </w:r>
        </w:p>
        <w:p w14:paraId="7C23B619" w14:textId="77777777" w:rsidR="00EC379B" w:rsidRDefault="00EC379B" w:rsidP="009C1E9A">
          <w:pPr>
            <w:pStyle w:val="Footer"/>
            <w:tabs>
              <w:tab w:val="clear" w:pos="8640"/>
              <w:tab w:val="right" w:pos="9360"/>
            </w:tabs>
            <w:jc w:val="center"/>
          </w:pPr>
        </w:p>
      </w:tc>
    </w:tr>
  </w:tbl>
  <w:p w14:paraId="09D2A39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5F72" w14:textId="77777777" w:rsidR="00B40EB0" w:rsidRDefault="00B4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A2BA" w14:textId="77777777" w:rsidR="00000000" w:rsidRDefault="00715D85">
      <w:r>
        <w:separator/>
      </w:r>
    </w:p>
  </w:footnote>
  <w:footnote w:type="continuationSeparator" w:id="0">
    <w:p w14:paraId="1BC35CBA" w14:textId="77777777" w:rsidR="00000000" w:rsidRDefault="0071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9DA9" w14:textId="77777777" w:rsidR="00B40EB0" w:rsidRDefault="00B40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03B6" w14:textId="77777777" w:rsidR="00B40EB0" w:rsidRDefault="00B40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46B9" w14:textId="77777777" w:rsidR="00B40EB0" w:rsidRDefault="00B4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125D"/>
    <w:multiLevelType w:val="hybridMultilevel"/>
    <w:tmpl w:val="5EEE40BE"/>
    <w:lvl w:ilvl="0" w:tplc="44A28E90">
      <w:start w:val="1"/>
      <w:numFmt w:val="bullet"/>
      <w:lvlText w:val=""/>
      <w:lvlJc w:val="left"/>
      <w:pPr>
        <w:ind w:left="720" w:hanging="360"/>
      </w:pPr>
      <w:rPr>
        <w:rFonts w:ascii="Symbol" w:hAnsi="Symbol" w:hint="default"/>
      </w:rPr>
    </w:lvl>
    <w:lvl w:ilvl="1" w:tplc="C3AC2A34" w:tentative="1">
      <w:start w:val="1"/>
      <w:numFmt w:val="bullet"/>
      <w:lvlText w:val="o"/>
      <w:lvlJc w:val="left"/>
      <w:pPr>
        <w:ind w:left="1440" w:hanging="360"/>
      </w:pPr>
      <w:rPr>
        <w:rFonts w:ascii="Courier New" w:hAnsi="Courier New" w:cs="Courier New" w:hint="default"/>
      </w:rPr>
    </w:lvl>
    <w:lvl w:ilvl="2" w:tplc="74624484" w:tentative="1">
      <w:start w:val="1"/>
      <w:numFmt w:val="bullet"/>
      <w:lvlText w:val=""/>
      <w:lvlJc w:val="left"/>
      <w:pPr>
        <w:ind w:left="2160" w:hanging="360"/>
      </w:pPr>
      <w:rPr>
        <w:rFonts w:ascii="Wingdings" w:hAnsi="Wingdings" w:hint="default"/>
      </w:rPr>
    </w:lvl>
    <w:lvl w:ilvl="3" w:tplc="0268B6CA" w:tentative="1">
      <w:start w:val="1"/>
      <w:numFmt w:val="bullet"/>
      <w:lvlText w:val=""/>
      <w:lvlJc w:val="left"/>
      <w:pPr>
        <w:ind w:left="2880" w:hanging="360"/>
      </w:pPr>
      <w:rPr>
        <w:rFonts w:ascii="Symbol" w:hAnsi="Symbol" w:hint="default"/>
      </w:rPr>
    </w:lvl>
    <w:lvl w:ilvl="4" w:tplc="DE96B2DA" w:tentative="1">
      <w:start w:val="1"/>
      <w:numFmt w:val="bullet"/>
      <w:lvlText w:val="o"/>
      <w:lvlJc w:val="left"/>
      <w:pPr>
        <w:ind w:left="3600" w:hanging="360"/>
      </w:pPr>
      <w:rPr>
        <w:rFonts w:ascii="Courier New" w:hAnsi="Courier New" w:cs="Courier New" w:hint="default"/>
      </w:rPr>
    </w:lvl>
    <w:lvl w:ilvl="5" w:tplc="E3CA7FEC" w:tentative="1">
      <w:start w:val="1"/>
      <w:numFmt w:val="bullet"/>
      <w:lvlText w:val=""/>
      <w:lvlJc w:val="left"/>
      <w:pPr>
        <w:ind w:left="4320" w:hanging="360"/>
      </w:pPr>
      <w:rPr>
        <w:rFonts w:ascii="Wingdings" w:hAnsi="Wingdings" w:hint="default"/>
      </w:rPr>
    </w:lvl>
    <w:lvl w:ilvl="6" w:tplc="09DA6F4E" w:tentative="1">
      <w:start w:val="1"/>
      <w:numFmt w:val="bullet"/>
      <w:lvlText w:val=""/>
      <w:lvlJc w:val="left"/>
      <w:pPr>
        <w:ind w:left="5040" w:hanging="360"/>
      </w:pPr>
      <w:rPr>
        <w:rFonts w:ascii="Symbol" w:hAnsi="Symbol" w:hint="default"/>
      </w:rPr>
    </w:lvl>
    <w:lvl w:ilvl="7" w:tplc="898A1D0C" w:tentative="1">
      <w:start w:val="1"/>
      <w:numFmt w:val="bullet"/>
      <w:lvlText w:val="o"/>
      <w:lvlJc w:val="left"/>
      <w:pPr>
        <w:ind w:left="5760" w:hanging="360"/>
      </w:pPr>
      <w:rPr>
        <w:rFonts w:ascii="Courier New" w:hAnsi="Courier New" w:cs="Courier New" w:hint="default"/>
      </w:rPr>
    </w:lvl>
    <w:lvl w:ilvl="8" w:tplc="BB9A98F6" w:tentative="1">
      <w:start w:val="1"/>
      <w:numFmt w:val="bullet"/>
      <w:lvlText w:val=""/>
      <w:lvlJc w:val="left"/>
      <w:pPr>
        <w:ind w:left="6480" w:hanging="360"/>
      </w:pPr>
      <w:rPr>
        <w:rFonts w:ascii="Wingdings" w:hAnsi="Wingdings" w:hint="default"/>
      </w:rPr>
    </w:lvl>
  </w:abstractNum>
  <w:abstractNum w:abstractNumId="1" w15:restartNumberingAfterBreak="0">
    <w:nsid w:val="4B065D23"/>
    <w:multiLevelType w:val="hybridMultilevel"/>
    <w:tmpl w:val="A338028A"/>
    <w:lvl w:ilvl="0" w:tplc="1B805516">
      <w:start w:val="1"/>
      <w:numFmt w:val="bullet"/>
      <w:lvlText w:val=""/>
      <w:lvlJc w:val="left"/>
      <w:pPr>
        <w:tabs>
          <w:tab w:val="num" w:pos="720"/>
        </w:tabs>
        <w:ind w:left="720" w:hanging="360"/>
      </w:pPr>
      <w:rPr>
        <w:rFonts w:ascii="Symbol" w:hAnsi="Symbol" w:hint="default"/>
      </w:rPr>
    </w:lvl>
    <w:lvl w:ilvl="1" w:tplc="8B40A9D4" w:tentative="1">
      <w:start w:val="1"/>
      <w:numFmt w:val="bullet"/>
      <w:lvlText w:val="o"/>
      <w:lvlJc w:val="left"/>
      <w:pPr>
        <w:ind w:left="1440" w:hanging="360"/>
      </w:pPr>
      <w:rPr>
        <w:rFonts w:ascii="Courier New" w:hAnsi="Courier New" w:cs="Courier New" w:hint="default"/>
      </w:rPr>
    </w:lvl>
    <w:lvl w:ilvl="2" w:tplc="B7E2DA58" w:tentative="1">
      <w:start w:val="1"/>
      <w:numFmt w:val="bullet"/>
      <w:lvlText w:val=""/>
      <w:lvlJc w:val="left"/>
      <w:pPr>
        <w:ind w:left="2160" w:hanging="360"/>
      </w:pPr>
      <w:rPr>
        <w:rFonts w:ascii="Wingdings" w:hAnsi="Wingdings" w:hint="default"/>
      </w:rPr>
    </w:lvl>
    <w:lvl w:ilvl="3" w:tplc="EBC4792E" w:tentative="1">
      <w:start w:val="1"/>
      <w:numFmt w:val="bullet"/>
      <w:lvlText w:val=""/>
      <w:lvlJc w:val="left"/>
      <w:pPr>
        <w:ind w:left="2880" w:hanging="360"/>
      </w:pPr>
      <w:rPr>
        <w:rFonts w:ascii="Symbol" w:hAnsi="Symbol" w:hint="default"/>
      </w:rPr>
    </w:lvl>
    <w:lvl w:ilvl="4" w:tplc="4C20D968" w:tentative="1">
      <w:start w:val="1"/>
      <w:numFmt w:val="bullet"/>
      <w:lvlText w:val="o"/>
      <w:lvlJc w:val="left"/>
      <w:pPr>
        <w:ind w:left="3600" w:hanging="360"/>
      </w:pPr>
      <w:rPr>
        <w:rFonts w:ascii="Courier New" w:hAnsi="Courier New" w:cs="Courier New" w:hint="default"/>
      </w:rPr>
    </w:lvl>
    <w:lvl w:ilvl="5" w:tplc="07689480" w:tentative="1">
      <w:start w:val="1"/>
      <w:numFmt w:val="bullet"/>
      <w:lvlText w:val=""/>
      <w:lvlJc w:val="left"/>
      <w:pPr>
        <w:ind w:left="4320" w:hanging="360"/>
      </w:pPr>
      <w:rPr>
        <w:rFonts w:ascii="Wingdings" w:hAnsi="Wingdings" w:hint="default"/>
      </w:rPr>
    </w:lvl>
    <w:lvl w:ilvl="6" w:tplc="9AF074E0" w:tentative="1">
      <w:start w:val="1"/>
      <w:numFmt w:val="bullet"/>
      <w:lvlText w:val=""/>
      <w:lvlJc w:val="left"/>
      <w:pPr>
        <w:ind w:left="5040" w:hanging="360"/>
      </w:pPr>
      <w:rPr>
        <w:rFonts w:ascii="Symbol" w:hAnsi="Symbol" w:hint="default"/>
      </w:rPr>
    </w:lvl>
    <w:lvl w:ilvl="7" w:tplc="54A81E38" w:tentative="1">
      <w:start w:val="1"/>
      <w:numFmt w:val="bullet"/>
      <w:lvlText w:val="o"/>
      <w:lvlJc w:val="left"/>
      <w:pPr>
        <w:ind w:left="5760" w:hanging="360"/>
      </w:pPr>
      <w:rPr>
        <w:rFonts w:ascii="Courier New" w:hAnsi="Courier New" w:cs="Courier New" w:hint="default"/>
      </w:rPr>
    </w:lvl>
    <w:lvl w:ilvl="8" w:tplc="B420AF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7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9FB"/>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6EA"/>
    <w:rsid w:val="00080D95"/>
    <w:rsid w:val="00090E6B"/>
    <w:rsid w:val="00091B2C"/>
    <w:rsid w:val="00092ABC"/>
    <w:rsid w:val="0009312D"/>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70D"/>
    <w:rsid w:val="000F3DBD"/>
    <w:rsid w:val="000F5843"/>
    <w:rsid w:val="000F6A06"/>
    <w:rsid w:val="0010154D"/>
    <w:rsid w:val="00102D3F"/>
    <w:rsid w:val="00102EC7"/>
    <w:rsid w:val="0010347D"/>
    <w:rsid w:val="00105B18"/>
    <w:rsid w:val="00110F8C"/>
    <w:rsid w:val="0011162F"/>
    <w:rsid w:val="0011274A"/>
    <w:rsid w:val="00113522"/>
    <w:rsid w:val="0011378D"/>
    <w:rsid w:val="00115EE9"/>
    <w:rsid w:val="001169F9"/>
    <w:rsid w:val="00120797"/>
    <w:rsid w:val="0012371B"/>
    <w:rsid w:val="001245C8"/>
    <w:rsid w:val="001247C5"/>
    <w:rsid w:val="00127893"/>
    <w:rsid w:val="001312BB"/>
    <w:rsid w:val="001316B5"/>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112"/>
    <w:rsid w:val="001A2BDD"/>
    <w:rsid w:val="001A3DDF"/>
    <w:rsid w:val="001A4310"/>
    <w:rsid w:val="001B053A"/>
    <w:rsid w:val="001B26D8"/>
    <w:rsid w:val="001B3BFA"/>
    <w:rsid w:val="001B75B8"/>
    <w:rsid w:val="001C1230"/>
    <w:rsid w:val="001C59FC"/>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6D6A"/>
    <w:rsid w:val="002B7BA7"/>
    <w:rsid w:val="002C1C17"/>
    <w:rsid w:val="002C3203"/>
    <w:rsid w:val="002C3B07"/>
    <w:rsid w:val="002C532B"/>
    <w:rsid w:val="002C5713"/>
    <w:rsid w:val="002D05CC"/>
    <w:rsid w:val="002D25CF"/>
    <w:rsid w:val="002D305A"/>
    <w:rsid w:val="002E21B8"/>
    <w:rsid w:val="002E7DF9"/>
    <w:rsid w:val="002F097B"/>
    <w:rsid w:val="002F3111"/>
    <w:rsid w:val="002F4AEC"/>
    <w:rsid w:val="002F795D"/>
    <w:rsid w:val="00300823"/>
    <w:rsid w:val="00300D7F"/>
    <w:rsid w:val="00301638"/>
    <w:rsid w:val="00302B8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0038"/>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011"/>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A8A"/>
    <w:rsid w:val="003C1871"/>
    <w:rsid w:val="003C1C55"/>
    <w:rsid w:val="003C25EA"/>
    <w:rsid w:val="003C2D47"/>
    <w:rsid w:val="003C36FD"/>
    <w:rsid w:val="003C664C"/>
    <w:rsid w:val="003D726D"/>
    <w:rsid w:val="003E0875"/>
    <w:rsid w:val="003E0BB8"/>
    <w:rsid w:val="003E5A65"/>
    <w:rsid w:val="003E5FC0"/>
    <w:rsid w:val="003E6CB0"/>
    <w:rsid w:val="003F1F5E"/>
    <w:rsid w:val="003F286A"/>
    <w:rsid w:val="003F77F8"/>
    <w:rsid w:val="00400ACD"/>
    <w:rsid w:val="00403B15"/>
    <w:rsid w:val="00403E8A"/>
    <w:rsid w:val="004101E4"/>
    <w:rsid w:val="00410661"/>
    <w:rsid w:val="004108C3"/>
    <w:rsid w:val="00410B33"/>
    <w:rsid w:val="004111F0"/>
    <w:rsid w:val="004120CC"/>
    <w:rsid w:val="00412ED2"/>
    <w:rsid w:val="00412F0F"/>
    <w:rsid w:val="004134CE"/>
    <w:rsid w:val="004136A8"/>
    <w:rsid w:val="00415139"/>
    <w:rsid w:val="004166BB"/>
    <w:rsid w:val="0041683C"/>
    <w:rsid w:val="004174CD"/>
    <w:rsid w:val="004241AA"/>
    <w:rsid w:val="0042422E"/>
    <w:rsid w:val="0043190E"/>
    <w:rsid w:val="004324E9"/>
    <w:rsid w:val="004350F3"/>
    <w:rsid w:val="00436980"/>
    <w:rsid w:val="00441016"/>
    <w:rsid w:val="00441F2F"/>
    <w:rsid w:val="0044228B"/>
    <w:rsid w:val="00445914"/>
    <w:rsid w:val="00447018"/>
    <w:rsid w:val="00450561"/>
    <w:rsid w:val="00450A40"/>
    <w:rsid w:val="00451D7C"/>
    <w:rsid w:val="00452FC3"/>
    <w:rsid w:val="00455936"/>
    <w:rsid w:val="00455ACE"/>
    <w:rsid w:val="00461B69"/>
    <w:rsid w:val="00462B3D"/>
    <w:rsid w:val="00472516"/>
    <w:rsid w:val="00474927"/>
    <w:rsid w:val="00475913"/>
    <w:rsid w:val="00480080"/>
    <w:rsid w:val="004824A7"/>
    <w:rsid w:val="00483AF0"/>
    <w:rsid w:val="00484167"/>
    <w:rsid w:val="004872E3"/>
    <w:rsid w:val="00492211"/>
    <w:rsid w:val="00492325"/>
    <w:rsid w:val="00492A6D"/>
    <w:rsid w:val="00494303"/>
    <w:rsid w:val="0049682B"/>
    <w:rsid w:val="004A03F7"/>
    <w:rsid w:val="004A081C"/>
    <w:rsid w:val="004A123F"/>
    <w:rsid w:val="004A2172"/>
    <w:rsid w:val="004A505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1C8A"/>
    <w:rsid w:val="005847EF"/>
    <w:rsid w:val="005851E6"/>
    <w:rsid w:val="005878B7"/>
    <w:rsid w:val="00592C9A"/>
    <w:rsid w:val="00593DF8"/>
    <w:rsid w:val="00595745"/>
    <w:rsid w:val="005A0E18"/>
    <w:rsid w:val="005A12A5"/>
    <w:rsid w:val="005A2362"/>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68A"/>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5A7"/>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0ECC"/>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4856"/>
    <w:rsid w:val="006D504F"/>
    <w:rsid w:val="006E0CAC"/>
    <w:rsid w:val="006E1CFB"/>
    <w:rsid w:val="006E1F94"/>
    <w:rsid w:val="006E26C1"/>
    <w:rsid w:val="006E27B0"/>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5D85"/>
    <w:rsid w:val="00717739"/>
    <w:rsid w:val="00717DE4"/>
    <w:rsid w:val="00721724"/>
    <w:rsid w:val="00722C55"/>
    <w:rsid w:val="00722EC5"/>
    <w:rsid w:val="00723326"/>
    <w:rsid w:val="00724252"/>
    <w:rsid w:val="00724EE3"/>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3818"/>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0560"/>
    <w:rsid w:val="00812BE3"/>
    <w:rsid w:val="00814516"/>
    <w:rsid w:val="00814E22"/>
    <w:rsid w:val="00815C9D"/>
    <w:rsid w:val="008170E2"/>
    <w:rsid w:val="00823E4C"/>
    <w:rsid w:val="00827749"/>
    <w:rsid w:val="00827B7E"/>
    <w:rsid w:val="00830EEB"/>
    <w:rsid w:val="008347A9"/>
    <w:rsid w:val="00835628"/>
    <w:rsid w:val="00835E90"/>
    <w:rsid w:val="0084176D"/>
    <w:rsid w:val="008423E4"/>
    <w:rsid w:val="00842900"/>
    <w:rsid w:val="0084297E"/>
    <w:rsid w:val="00850CF0"/>
    <w:rsid w:val="00851869"/>
    <w:rsid w:val="00851C04"/>
    <w:rsid w:val="008531A1"/>
    <w:rsid w:val="00853A94"/>
    <w:rsid w:val="008547A3"/>
    <w:rsid w:val="0085797D"/>
    <w:rsid w:val="00860020"/>
    <w:rsid w:val="00860B2B"/>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17D"/>
    <w:rsid w:val="008D58F9"/>
    <w:rsid w:val="008E3338"/>
    <w:rsid w:val="008E47BE"/>
    <w:rsid w:val="008F09DF"/>
    <w:rsid w:val="008F3053"/>
    <w:rsid w:val="008F3136"/>
    <w:rsid w:val="008F40DF"/>
    <w:rsid w:val="008F5E16"/>
    <w:rsid w:val="008F5EFC"/>
    <w:rsid w:val="00901670"/>
    <w:rsid w:val="00902212"/>
    <w:rsid w:val="00903E0A"/>
    <w:rsid w:val="00904721"/>
    <w:rsid w:val="00904FA9"/>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A5"/>
    <w:rsid w:val="00934AC2"/>
    <w:rsid w:val="009375BB"/>
    <w:rsid w:val="009418E9"/>
    <w:rsid w:val="00942456"/>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42B"/>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D96"/>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4DA"/>
    <w:rsid w:val="00A1259F"/>
    <w:rsid w:val="00A1446F"/>
    <w:rsid w:val="00A151B5"/>
    <w:rsid w:val="00A17479"/>
    <w:rsid w:val="00A220FF"/>
    <w:rsid w:val="00A227E0"/>
    <w:rsid w:val="00A232E4"/>
    <w:rsid w:val="00A24AAD"/>
    <w:rsid w:val="00A26A8A"/>
    <w:rsid w:val="00A2701B"/>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6A28"/>
    <w:rsid w:val="00AA18AE"/>
    <w:rsid w:val="00AA228B"/>
    <w:rsid w:val="00AA49BB"/>
    <w:rsid w:val="00AA597A"/>
    <w:rsid w:val="00AA7E52"/>
    <w:rsid w:val="00AB0FB0"/>
    <w:rsid w:val="00AB1655"/>
    <w:rsid w:val="00AB1873"/>
    <w:rsid w:val="00AB2C05"/>
    <w:rsid w:val="00AB3536"/>
    <w:rsid w:val="00AB474B"/>
    <w:rsid w:val="00AB5CCC"/>
    <w:rsid w:val="00AB74E2"/>
    <w:rsid w:val="00AC2E9A"/>
    <w:rsid w:val="00AC5AAB"/>
    <w:rsid w:val="00AC5AEC"/>
    <w:rsid w:val="00AC5F28"/>
    <w:rsid w:val="00AC6900"/>
    <w:rsid w:val="00AD1FDB"/>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EB0"/>
    <w:rsid w:val="00B43272"/>
    <w:rsid w:val="00B43672"/>
    <w:rsid w:val="00B473D8"/>
    <w:rsid w:val="00B5165A"/>
    <w:rsid w:val="00B524C1"/>
    <w:rsid w:val="00B52C8D"/>
    <w:rsid w:val="00B564BF"/>
    <w:rsid w:val="00B60FD4"/>
    <w:rsid w:val="00B6104E"/>
    <w:rsid w:val="00B610C7"/>
    <w:rsid w:val="00B62106"/>
    <w:rsid w:val="00B626A8"/>
    <w:rsid w:val="00B634AB"/>
    <w:rsid w:val="00B6412A"/>
    <w:rsid w:val="00B65695"/>
    <w:rsid w:val="00B66526"/>
    <w:rsid w:val="00B665A3"/>
    <w:rsid w:val="00B73BB4"/>
    <w:rsid w:val="00B80532"/>
    <w:rsid w:val="00B82039"/>
    <w:rsid w:val="00B82454"/>
    <w:rsid w:val="00B83EF7"/>
    <w:rsid w:val="00B90097"/>
    <w:rsid w:val="00B90999"/>
    <w:rsid w:val="00B91AD7"/>
    <w:rsid w:val="00B92D23"/>
    <w:rsid w:val="00B95BC8"/>
    <w:rsid w:val="00B96E87"/>
    <w:rsid w:val="00B9779F"/>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0E2"/>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5AC"/>
    <w:rsid w:val="00CB4B4B"/>
    <w:rsid w:val="00CB4B73"/>
    <w:rsid w:val="00CB74CB"/>
    <w:rsid w:val="00CB7E04"/>
    <w:rsid w:val="00CC24B7"/>
    <w:rsid w:val="00CC7131"/>
    <w:rsid w:val="00CC7B9E"/>
    <w:rsid w:val="00CD06CA"/>
    <w:rsid w:val="00CD076A"/>
    <w:rsid w:val="00CD180C"/>
    <w:rsid w:val="00CD37DA"/>
    <w:rsid w:val="00CD3B08"/>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0DB6"/>
    <w:rsid w:val="00D6131A"/>
    <w:rsid w:val="00D61611"/>
    <w:rsid w:val="00D61784"/>
    <w:rsid w:val="00D6178A"/>
    <w:rsid w:val="00D6230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68E"/>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B96"/>
    <w:rsid w:val="00E667F3"/>
    <w:rsid w:val="00E67794"/>
    <w:rsid w:val="00E70CC6"/>
    <w:rsid w:val="00E71254"/>
    <w:rsid w:val="00E727FF"/>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ACA"/>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59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78E"/>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920"/>
    <w:rsid w:val="00F36FE0"/>
    <w:rsid w:val="00F37EA8"/>
    <w:rsid w:val="00F40B14"/>
    <w:rsid w:val="00F41186"/>
    <w:rsid w:val="00F41EEF"/>
    <w:rsid w:val="00F41FAC"/>
    <w:rsid w:val="00F423D3"/>
    <w:rsid w:val="00F43622"/>
    <w:rsid w:val="00F44349"/>
    <w:rsid w:val="00F4569E"/>
    <w:rsid w:val="00F45AFC"/>
    <w:rsid w:val="00F462F4"/>
    <w:rsid w:val="00F50130"/>
    <w:rsid w:val="00F52402"/>
    <w:rsid w:val="00F5605D"/>
    <w:rsid w:val="00F64C9F"/>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556C"/>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55CB1-A2F5-4AC6-A31A-12BE8CA0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D3B08"/>
    <w:rPr>
      <w:sz w:val="16"/>
      <w:szCs w:val="16"/>
    </w:rPr>
  </w:style>
  <w:style w:type="paragraph" w:styleId="CommentText">
    <w:name w:val="annotation text"/>
    <w:basedOn w:val="Normal"/>
    <w:link w:val="CommentTextChar"/>
    <w:semiHidden/>
    <w:unhideWhenUsed/>
    <w:rsid w:val="00CD3B08"/>
    <w:rPr>
      <w:sz w:val="20"/>
      <w:szCs w:val="20"/>
    </w:rPr>
  </w:style>
  <w:style w:type="character" w:customStyle="1" w:styleId="CommentTextChar">
    <w:name w:val="Comment Text Char"/>
    <w:basedOn w:val="DefaultParagraphFont"/>
    <w:link w:val="CommentText"/>
    <w:semiHidden/>
    <w:rsid w:val="00CD3B08"/>
  </w:style>
  <w:style w:type="paragraph" w:styleId="CommentSubject">
    <w:name w:val="annotation subject"/>
    <w:basedOn w:val="CommentText"/>
    <w:next w:val="CommentText"/>
    <w:link w:val="CommentSubjectChar"/>
    <w:semiHidden/>
    <w:unhideWhenUsed/>
    <w:rsid w:val="00CD3B08"/>
    <w:rPr>
      <w:b/>
      <w:bCs/>
    </w:rPr>
  </w:style>
  <w:style w:type="character" w:customStyle="1" w:styleId="CommentSubjectChar">
    <w:name w:val="Comment Subject Char"/>
    <w:basedOn w:val="CommentTextChar"/>
    <w:link w:val="CommentSubject"/>
    <w:semiHidden/>
    <w:rsid w:val="00CD3B08"/>
    <w:rPr>
      <w:b/>
      <w:bCs/>
    </w:rPr>
  </w:style>
  <w:style w:type="paragraph" w:styleId="ListParagraph">
    <w:name w:val="List Paragraph"/>
    <w:basedOn w:val="Normal"/>
    <w:uiPriority w:val="34"/>
    <w:qFormat/>
    <w:rsid w:val="003C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3382</Characters>
  <Application>Microsoft Office Word</Application>
  <DocSecurity>4</DocSecurity>
  <Lines>83</Lines>
  <Paragraphs>25</Paragraphs>
  <ScaleCrop>false</ScaleCrop>
  <HeadingPairs>
    <vt:vector size="2" baseType="variant">
      <vt:variant>
        <vt:lpstr>Title</vt:lpstr>
      </vt:variant>
      <vt:variant>
        <vt:i4>1</vt:i4>
      </vt:variant>
    </vt:vector>
  </HeadingPairs>
  <TitlesOfParts>
    <vt:vector size="1" baseType="lpstr">
      <vt:lpstr>BA - HB02889 (Committee Report (Substituted))</vt:lpstr>
    </vt:vector>
  </TitlesOfParts>
  <Company>State of Texas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18074</dc:subject>
  <dc:creator>State of Texas</dc:creator>
  <dc:description>HB 2889 by Meyer-(H)Ways &amp; Means (Substitute Document Number: 87R 17766)</dc:description>
  <cp:lastModifiedBy>Lauren Bustamente</cp:lastModifiedBy>
  <cp:revision>2</cp:revision>
  <cp:lastPrinted>2003-11-26T17:21:00Z</cp:lastPrinted>
  <dcterms:created xsi:type="dcterms:W3CDTF">2021-04-06T19:58:00Z</dcterms:created>
  <dcterms:modified xsi:type="dcterms:W3CDTF">2021-04-06T19:58:00Z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21.91.129</vt:lpwstr>
  </property>
</Properties>
</file>