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D6146" w14:paraId="50F2908B" w14:textId="77777777" w:rsidTr="00345119">
        <w:tc>
          <w:tcPr>
            <w:tcW w:w="9576" w:type="dxa"/>
            <w:noWrap/>
          </w:tcPr>
          <w:p w14:paraId="6FE22000" w14:textId="77777777" w:rsidR="008423E4" w:rsidRPr="0022177D" w:rsidRDefault="009217A1" w:rsidP="00582A4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49FF7BF" w14:textId="77777777" w:rsidR="008423E4" w:rsidRPr="0022177D" w:rsidRDefault="008423E4" w:rsidP="00582A4D">
      <w:pPr>
        <w:jc w:val="center"/>
      </w:pPr>
    </w:p>
    <w:p w14:paraId="07F0064C" w14:textId="77777777" w:rsidR="008423E4" w:rsidRPr="00B31F0E" w:rsidRDefault="008423E4" w:rsidP="00582A4D"/>
    <w:p w14:paraId="1E2E5605" w14:textId="77777777" w:rsidR="008423E4" w:rsidRPr="00742794" w:rsidRDefault="008423E4" w:rsidP="00582A4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D6146" w14:paraId="04BD8471" w14:textId="77777777" w:rsidTr="00345119">
        <w:tc>
          <w:tcPr>
            <w:tcW w:w="9576" w:type="dxa"/>
          </w:tcPr>
          <w:p w14:paraId="72A6D16F" w14:textId="77777777" w:rsidR="008423E4" w:rsidRPr="00861995" w:rsidRDefault="009217A1" w:rsidP="00582A4D">
            <w:pPr>
              <w:jc w:val="right"/>
            </w:pPr>
            <w:r>
              <w:t>C.S.H.B. 2922</w:t>
            </w:r>
          </w:p>
        </w:tc>
      </w:tr>
      <w:tr w:rsidR="008D6146" w14:paraId="79A790EB" w14:textId="77777777" w:rsidTr="00345119">
        <w:tc>
          <w:tcPr>
            <w:tcW w:w="9576" w:type="dxa"/>
          </w:tcPr>
          <w:p w14:paraId="758E92ED" w14:textId="77777777" w:rsidR="008423E4" w:rsidRPr="00861995" w:rsidRDefault="009217A1" w:rsidP="00582A4D">
            <w:pPr>
              <w:jc w:val="right"/>
            </w:pPr>
            <w:r>
              <w:t xml:space="preserve">By: </w:t>
            </w:r>
            <w:r w:rsidR="00357CCB">
              <w:t>Buckley</w:t>
            </w:r>
          </w:p>
        </w:tc>
      </w:tr>
      <w:tr w:rsidR="008D6146" w14:paraId="4E8B5A52" w14:textId="77777777" w:rsidTr="00345119">
        <w:tc>
          <w:tcPr>
            <w:tcW w:w="9576" w:type="dxa"/>
          </w:tcPr>
          <w:p w14:paraId="2C6F8D45" w14:textId="77777777" w:rsidR="008423E4" w:rsidRPr="00861995" w:rsidRDefault="009217A1" w:rsidP="00582A4D">
            <w:pPr>
              <w:jc w:val="right"/>
            </w:pPr>
            <w:r>
              <w:t>Homeland Security &amp; Public Safety</w:t>
            </w:r>
          </w:p>
        </w:tc>
      </w:tr>
      <w:tr w:rsidR="008D6146" w14:paraId="615CF2C5" w14:textId="77777777" w:rsidTr="00345119">
        <w:tc>
          <w:tcPr>
            <w:tcW w:w="9576" w:type="dxa"/>
          </w:tcPr>
          <w:p w14:paraId="5314D5DA" w14:textId="77777777" w:rsidR="008423E4" w:rsidRDefault="009217A1" w:rsidP="00582A4D">
            <w:pPr>
              <w:jc w:val="right"/>
            </w:pPr>
            <w:r>
              <w:t>Committee Report (Substituted)</w:t>
            </w:r>
          </w:p>
        </w:tc>
      </w:tr>
    </w:tbl>
    <w:p w14:paraId="45DA62F5" w14:textId="77777777" w:rsidR="008423E4" w:rsidRDefault="008423E4" w:rsidP="00582A4D">
      <w:pPr>
        <w:tabs>
          <w:tab w:val="right" w:pos="9360"/>
        </w:tabs>
      </w:pPr>
    </w:p>
    <w:p w14:paraId="6613205A" w14:textId="77777777" w:rsidR="008423E4" w:rsidRDefault="008423E4" w:rsidP="00582A4D"/>
    <w:p w14:paraId="06CD0440" w14:textId="77777777" w:rsidR="008423E4" w:rsidRDefault="008423E4" w:rsidP="00582A4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D6146" w14:paraId="7B0D78D1" w14:textId="77777777" w:rsidTr="00345119">
        <w:tc>
          <w:tcPr>
            <w:tcW w:w="9576" w:type="dxa"/>
          </w:tcPr>
          <w:p w14:paraId="0228BFC7" w14:textId="77777777" w:rsidR="008423E4" w:rsidRPr="00A8133F" w:rsidRDefault="009217A1" w:rsidP="00582A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051F56E" w14:textId="77777777" w:rsidR="008423E4" w:rsidRDefault="008423E4" w:rsidP="00582A4D"/>
          <w:p w14:paraId="4CD31A03" w14:textId="5C586909" w:rsidR="008423E4" w:rsidRDefault="009217A1" w:rsidP="00582A4D">
            <w:pPr>
              <w:pStyle w:val="Header"/>
              <w:jc w:val="both"/>
            </w:pPr>
            <w:r>
              <w:t>There are ongoing concerns</w:t>
            </w:r>
            <w:r w:rsidR="00A92B95">
              <w:t xml:space="preserve"> that the current statewide alert systems </w:t>
            </w:r>
            <w:r w:rsidR="00991BA6">
              <w:t>do</w:t>
            </w:r>
            <w:r w:rsidR="00A92B95">
              <w:t xml:space="preserve"> not adequately address situations in which adolescents</w:t>
            </w:r>
            <w:r w:rsidR="00991BA6">
              <w:t xml:space="preserve"> </w:t>
            </w:r>
            <w:r>
              <w:t xml:space="preserve">are in imminent danger because they </w:t>
            </w:r>
            <w:r w:rsidR="00991BA6">
              <w:t>are reported or alleged to be with a registered sex offender without parental or guardian consent</w:t>
            </w:r>
            <w:r>
              <w:t>. Highly vulnerable</w:t>
            </w:r>
            <w:r w:rsidR="00991BA6">
              <w:t xml:space="preserve"> adolescents in Texas are</w:t>
            </w:r>
            <w:r>
              <w:t xml:space="preserve"> often</w:t>
            </w:r>
            <w:r w:rsidR="00357CCB">
              <w:t xml:space="preserve"> </w:t>
            </w:r>
            <w:r>
              <w:t>susceptible</w:t>
            </w:r>
            <w:r w:rsidR="00357CCB">
              <w:t xml:space="preserve"> to </w:t>
            </w:r>
            <w:r>
              <w:t>n</w:t>
            </w:r>
            <w:r>
              <w:t xml:space="preserve">egative </w:t>
            </w:r>
            <w:r w:rsidR="00357CCB">
              <w:t>influences that pose a significant</w:t>
            </w:r>
            <w:r>
              <w:t xml:space="preserve"> and immediate</w:t>
            </w:r>
            <w:r w:rsidR="00357CCB">
              <w:t xml:space="preserve"> threat to the</w:t>
            </w:r>
            <w:r w:rsidR="00991BA6">
              <w:t xml:space="preserve"> adolescent's </w:t>
            </w:r>
            <w:r w:rsidR="00357CCB">
              <w:t>safety.</w:t>
            </w:r>
            <w:r w:rsidR="00991BA6">
              <w:t xml:space="preserve"> There have been calls to create </w:t>
            </w:r>
            <w:r w:rsidR="00FF7141">
              <w:t xml:space="preserve">an </w:t>
            </w:r>
            <w:r w:rsidR="00991BA6">
              <w:t xml:space="preserve">alert system </w:t>
            </w:r>
            <w:r w:rsidR="00357CCB">
              <w:t>to provide law enforcement with another tool to keep children safe and aid in the fight against human trafficking.</w:t>
            </w:r>
            <w:r w:rsidR="00991BA6">
              <w:t xml:space="preserve"> C.S.H.B. 2922 seeks to address this issue by providing for the creation of a statewide alert system for certain adolescents in danger</w:t>
            </w:r>
            <w:r w:rsidR="00357CCB">
              <w:t>.</w:t>
            </w:r>
          </w:p>
          <w:p w14:paraId="5999C453" w14:textId="77777777" w:rsidR="008423E4" w:rsidRPr="00E26B13" w:rsidRDefault="008423E4" w:rsidP="00582A4D">
            <w:pPr>
              <w:rPr>
                <w:b/>
              </w:rPr>
            </w:pPr>
          </w:p>
        </w:tc>
      </w:tr>
      <w:tr w:rsidR="008D6146" w14:paraId="51C068D0" w14:textId="77777777" w:rsidTr="00345119">
        <w:tc>
          <w:tcPr>
            <w:tcW w:w="9576" w:type="dxa"/>
          </w:tcPr>
          <w:p w14:paraId="4EE0F3DE" w14:textId="77777777" w:rsidR="0017725B" w:rsidRDefault="009217A1" w:rsidP="00582A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6F874ED" w14:textId="77777777" w:rsidR="0017725B" w:rsidRDefault="0017725B" w:rsidP="00582A4D">
            <w:pPr>
              <w:rPr>
                <w:b/>
                <w:u w:val="single"/>
              </w:rPr>
            </w:pPr>
          </w:p>
          <w:p w14:paraId="24AA6371" w14:textId="77777777" w:rsidR="00357CCB" w:rsidRPr="00357CCB" w:rsidRDefault="009217A1" w:rsidP="00582A4D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14:paraId="37B5BA7F" w14:textId="77777777" w:rsidR="0017725B" w:rsidRPr="0017725B" w:rsidRDefault="0017725B" w:rsidP="00582A4D">
            <w:pPr>
              <w:rPr>
                <w:b/>
                <w:u w:val="single"/>
              </w:rPr>
            </w:pPr>
          </w:p>
        </w:tc>
      </w:tr>
      <w:tr w:rsidR="008D6146" w14:paraId="0C19FA65" w14:textId="77777777" w:rsidTr="00345119">
        <w:tc>
          <w:tcPr>
            <w:tcW w:w="9576" w:type="dxa"/>
          </w:tcPr>
          <w:p w14:paraId="5D81C2C3" w14:textId="77777777" w:rsidR="008423E4" w:rsidRPr="00A8133F" w:rsidRDefault="009217A1" w:rsidP="00582A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6198C74" w14:textId="77777777" w:rsidR="008423E4" w:rsidRDefault="008423E4" w:rsidP="00582A4D"/>
          <w:p w14:paraId="2D2E2146" w14:textId="400CF32F" w:rsidR="00A448C0" w:rsidRDefault="009217A1" w:rsidP="00582A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</w:t>
            </w:r>
            <w:r>
              <w:t>authority is expressly granted to the public safety director</w:t>
            </w:r>
            <w:r w:rsidR="007F21A3">
              <w:t xml:space="preserve"> </w:t>
            </w:r>
            <w:r w:rsidR="00C064BD">
              <w:t xml:space="preserve">of DPS </w:t>
            </w:r>
            <w:r w:rsidR="007F21A3">
              <w:t>and the Department of Public Safety</w:t>
            </w:r>
            <w:r>
              <w:t xml:space="preserve"> in SECTION 1 of this bill.</w:t>
            </w:r>
          </w:p>
          <w:p w14:paraId="5DBF39D1" w14:textId="77777777" w:rsidR="008423E4" w:rsidRPr="00E21FDC" w:rsidRDefault="008423E4" w:rsidP="00582A4D">
            <w:pPr>
              <w:rPr>
                <w:b/>
              </w:rPr>
            </w:pPr>
          </w:p>
        </w:tc>
      </w:tr>
      <w:tr w:rsidR="008D6146" w14:paraId="0F4493F2" w14:textId="77777777" w:rsidTr="00345119">
        <w:tc>
          <w:tcPr>
            <w:tcW w:w="9576" w:type="dxa"/>
          </w:tcPr>
          <w:p w14:paraId="5BA7A4A5" w14:textId="77777777" w:rsidR="008423E4" w:rsidRPr="00A8133F" w:rsidRDefault="009217A1" w:rsidP="00582A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964315F" w14:textId="77777777" w:rsidR="008423E4" w:rsidRDefault="008423E4" w:rsidP="00582A4D"/>
          <w:p w14:paraId="23C6E4C7" w14:textId="73B9D82E" w:rsidR="00146854" w:rsidRDefault="009217A1" w:rsidP="00582A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2922 amends the Government Code to require the Department of Public Safety (DPS), with </w:t>
            </w:r>
            <w:r w:rsidRPr="00A448C0">
              <w:t xml:space="preserve">the cooperation </w:t>
            </w:r>
            <w:r w:rsidRPr="00A448C0">
              <w:t>of the Texas Department of Transportation</w:t>
            </w:r>
            <w:r w:rsidR="00C80E4F">
              <w:t xml:space="preserve"> (TxDOT)</w:t>
            </w:r>
            <w:r w:rsidRPr="00A448C0">
              <w:t xml:space="preserve">, the office of the governor, and other appropriate law enforcement agencies in </w:t>
            </w:r>
            <w:r>
              <w:t>Texas</w:t>
            </w:r>
            <w:r w:rsidRPr="00A448C0">
              <w:t>,</w:t>
            </w:r>
            <w:r>
              <w:t xml:space="preserve"> to develop and implement a system to allow a statewide alert to be activ</w:t>
            </w:r>
            <w:r w:rsidR="009C237C">
              <w:t>ated</w:t>
            </w:r>
            <w:r>
              <w:t xml:space="preserve"> on behalf of an adolescent in danger, defin</w:t>
            </w:r>
            <w:r>
              <w:t xml:space="preserve">ed as an </w:t>
            </w:r>
            <w:r w:rsidRPr="00A448C0">
              <w:t>individual 16 years of age or younger who is reported or suspected to be with a registered sex offender.</w:t>
            </w:r>
            <w:r>
              <w:t xml:space="preserve"> </w:t>
            </w:r>
            <w:r w:rsidR="007F21A3">
              <w:t>The bill</w:t>
            </w:r>
            <w:r>
              <w:t xml:space="preserve"> does the following with regard to the alert system:</w:t>
            </w:r>
          </w:p>
          <w:p w14:paraId="204362EA" w14:textId="4E21968E" w:rsidR="00146854" w:rsidRDefault="009217A1" w:rsidP="00582A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establishes that </w:t>
            </w:r>
            <w:r w:rsidR="00A448C0">
              <w:t>the public safety director</w:t>
            </w:r>
            <w:r w:rsidR="00C064BD">
              <w:t xml:space="preserve"> of DPS</w:t>
            </w:r>
            <w:r w:rsidR="00A448C0">
              <w:t xml:space="preserve"> is the statewide coordinator of the alert system</w:t>
            </w:r>
            <w:r>
              <w:t>;</w:t>
            </w:r>
          </w:p>
          <w:p w14:paraId="54365C76" w14:textId="77777777" w:rsidR="00146854" w:rsidRDefault="009217A1" w:rsidP="00582A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the director </w:t>
            </w:r>
            <w:r w:rsidR="007F21A3">
              <w:t xml:space="preserve">to </w:t>
            </w:r>
            <w:r w:rsidRPr="00A448C0">
              <w:t>adopt rules and issue directives as necessary to ensure proper impl</w:t>
            </w:r>
            <w:r>
              <w:t>ementation of the alert system;</w:t>
            </w:r>
          </w:p>
          <w:p w14:paraId="4485F036" w14:textId="77777777" w:rsidR="00146854" w:rsidRDefault="009217A1" w:rsidP="00582A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sets out the required contents of those rules and directives and requires the director to prescribe forms for us</w:t>
            </w:r>
            <w:r>
              <w:t>e by local law enforcement agencies in requesting activation of the alert system;</w:t>
            </w:r>
          </w:p>
          <w:p w14:paraId="615D1D2F" w14:textId="77777777" w:rsidR="00146854" w:rsidRDefault="009217A1" w:rsidP="00582A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DPS to recruit public and commercial </w:t>
            </w:r>
            <w:r w:rsidRPr="00C80E4F">
              <w:t>television and radio broadcasters, private commercial entities, state or local governmental entities, the public, and other appr</w:t>
            </w:r>
            <w:r w:rsidRPr="00C80E4F">
              <w:t>opriate persons to assist in developing an</w:t>
            </w:r>
            <w:r>
              <w:t>d implementing the alert system;</w:t>
            </w:r>
          </w:p>
          <w:p w14:paraId="56DC7FB8" w14:textId="156B9600" w:rsidR="00D06173" w:rsidRDefault="009217A1" w:rsidP="00582A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sets out requirements for state agencies participating in the alert system;</w:t>
            </w:r>
          </w:p>
          <w:p w14:paraId="7D33BD9F" w14:textId="5B664807" w:rsidR="003F53B5" w:rsidRDefault="009217A1" w:rsidP="00582A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TxDOT, in addition to its duties as a participating state agency, to establish a plan for provid</w:t>
            </w:r>
            <w:r>
              <w:t>ing relevant information to the public through an existing system of dynamic message signs across the state;</w:t>
            </w:r>
          </w:p>
          <w:p w14:paraId="4C357E8C" w14:textId="60F3E378" w:rsidR="00146854" w:rsidRDefault="009217A1" w:rsidP="00582A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sets out </w:t>
            </w:r>
            <w:r w:rsidR="00C80E4F">
              <w:t>the criteria under which a local law enforcement agency may notify DPS regarding an adolescent in danger</w:t>
            </w:r>
            <w:r>
              <w:t>;</w:t>
            </w:r>
          </w:p>
          <w:p w14:paraId="3B449EF8" w14:textId="77777777" w:rsidR="00146854" w:rsidRDefault="009217A1" w:rsidP="00582A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authorizes DPS to modify the cri</w:t>
            </w:r>
            <w:r>
              <w:t>teria as necessary for the proper implementation of the alert system;</w:t>
            </w:r>
          </w:p>
          <w:p w14:paraId="52936F54" w14:textId="77777777" w:rsidR="00146854" w:rsidRDefault="009217A1" w:rsidP="00582A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a local law enforcement agency, in determining whether to notify DPS, to consider certain factors relevant to the safety of the adolescent in danger; and</w:t>
            </w:r>
          </w:p>
          <w:p w14:paraId="7D22BE2E" w14:textId="77777777" w:rsidR="007F21A3" w:rsidRPr="009C36CD" w:rsidRDefault="009217A1" w:rsidP="00582A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provides for the activa</w:t>
            </w:r>
            <w:r>
              <w:t xml:space="preserve">tion, content, and termination of an alert and for a limitation on the participation by TxDOT </w:t>
            </w:r>
            <w:r w:rsidR="00146854">
              <w:t xml:space="preserve">in the system </w:t>
            </w:r>
            <w:r>
              <w:t>under certain conditions.</w:t>
            </w:r>
          </w:p>
          <w:p w14:paraId="38E6F4A8" w14:textId="77777777" w:rsidR="008423E4" w:rsidRPr="00835628" w:rsidRDefault="008423E4" w:rsidP="00582A4D">
            <w:pPr>
              <w:rPr>
                <w:b/>
              </w:rPr>
            </w:pPr>
          </w:p>
        </w:tc>
      </w:tr>
      <w:tr w:rsidR="008D6146" w14:paraId="25BFF016" w14:textId="77777777" w:rsidTr="00345119">
        <w:tc>
          <w:tcPr>
            <w:tcW w:w="9576" w:type="dxa"/>
          </w:tcPr>
          <w:p w14:paraId="54EC6642" w14:textId="77777777" w:rsidR="008423E4" w:rsidRPr="00A8133F" w:rsidRDefault="009217A1" w:rsidP="00582A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C1BC66D" w14:textId="77777777" w:rsidR="008423E4" w:rsidRDefault="008423E4" w:rsidP="00582A4D"/>
          <w:p w14:paraId="2097EBE9" w14:textId="77777777" w:rsidR="008423E4" w:rsidRPr="003624F2" w:rsidRDefault="009217A1" w:rsidP="00582A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F4218D7" w14:textId="77777777" w:rsidR="008423E4" w:rsidRPr="00233FDB" w:rsidRDefault="008423E4" w:rsidP="00582A4D">
            <w:pPr>
              <w:rPr>
                <w:b/>
              </w:rPr>
            </w:pPr>
          </w:p>
        </w:tc>
      </w:tr>
      <w:tr w:rsidR="008D6146" w14:paraId="3BC5CD4C" w14:textId="77777777" w:rsidTr="00345119">
        <w:tc>
          <w:tcPr>
            <w:tcW w:w="9576" w:type="dxa"/>
          </w:tcPr>
          <w:p w14:paraId="4F6A38C2" w14:textId="77777777" w:rsidR="00357CCB" w:rsidRDefault="009217A1" w:rsidP="00582A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910503B" w14:textId="77777777" w:rsidR="00357CCB" w:rsidRDefault="00357CCB" w:rsidP="00582A4D">
            <w:pPr>
              <w:jc w:val="both"/>
            </w:pPr>
          </w:p>
          <w:p w14:paraId="41E2B489" w14:textId="77777777" w:rsidR="00357CCB" w:rsidRDefault="009217A1" w:rsidP="00582A4D">
            <w:pPr>
              <w:jc w:val="both"/>
            </w:pPr>
            <w:r>
              <w:t xml:space="preserve">While C.S.H.B. 2922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14:paraId="3134C217" w14:textId="77777777" w:rsidR="00FF7141" w:rsidRDefault="00FF7141" w:rsidP="00582A4D">
            <w:pPr>
              <w:jc w:val="both"/>
            </w:pPr>
          </w:p>
          <w:p w14:paraId="5006A96C" w14:textId="225E9CDA" w:rsidR="00FF7141" w:rsidRDefault="009217A1" w:rsidP="00582A4D">
            <w:pPr>
              <w:jc w:val="both"/>
            </w:pPr>
            <w:r>
              <w:t>The original established criteria under which a local law enforcement agency may notify DP</w:t>
            </w:r>
            <w:r>
              <w:t xml:space="preserve">S regarding an adolescent in danger. The substitute revises those conditions </w:t>
            </w:r>
            <w:r w:rsidR="00246D41">
              <w:t>by doing the following</w:t>
            </w:r>
            <w:r>
              <w:t>:</w:t>
            </w:r>
          </w:p>
          <w:p w14:paraId="2A9E6F80" w14:textId="77777777" w:rsidR="00FF7141" w:rsidRDefault="009217A1" w:rsidP="00582A4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changing the age of the applicable adolescent from younger than 16 years of age to 16 years of age or younger;</w:t>
            </w:r>
          </w:p>
          <w:p w14:paraId="1B283E1F" w14:textId="09741F4E" w:rsidR="00B21E3B" w:rsidRDefault="009217A1" w:rsidP="00582A4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removing</w:t>
            </w:r>
            <w:r w:rsidR="009461C1">
              <w:t xml:space="preserve"> the specification that the registered sex offender the child is reported or suspected </w:t>
            </w:r>
            <w:r w:rsidR="00247187">
              <w:t xml:space="preserve">to be with </w:t>
            </w:r>
            <w:r w:rsidR="009461C1">
              <w:t>is a person other than the adolescent's parent or guardian</w:t>
            </w:r>
            <w:r>
              <w:t>; and</w:t>
            </w:r>
          </w:p>
          <w:p w14:paraId="71E3DCB6" w14:textId="22B40B33" w:rsidR="009461C1" w:rsidRDefault="009217A1" w:rsidP="00582A4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including</w:t>
            </w:r>
            <w:r w:rsidR="00B21E3B">
              <w:t xml:space="preserve"> a separate specification that the criteria regarding the taking of the adolescent from the care and custody of the adolescent's parent or legal guardian </w:t>
            </w:r>
            <w:r w:rsidR="00246D41">
              <w:t xml:space="preserve">applies </w:t>
            </w:r>
            <w:r w:rsidR="00B21E3B">
              <w:t xml:space="preserve">regardless of whether the adolescent departed willingly with </w:t>
            </w:r>
            <w:r>
              <w:t>a</w:t>
            </w:r>
            <w:r w:rsidR="00B21E3B">
              <w:t xml:space="preserve"> registered sex offender </w:t>
            </w:r>
            <w:r>
              <w:t>who</w:t>
            </w:r>
            <w:r w:rsidR="00B21E3B">
              <w:t xml:space="preserve"> is not the adolescent's parent or guardian.</w:t>
            </w:r>
          </w:p>
          <w:p w14:paraId="4D972DD3" w14:textId="77777777" w:rsidR="00357CCB" w:rsidRPr="00357CCB" w:rsidRDefault="00357CCB" w:rsidP="00582A4D">
            <w:pPr>
              <w:jc w:val="both"/>
            </w:pPr>
          </w:p>
        </w:tc>
      </w:tr>
      <w:tr w:rsidR="008D6146" w14:paraId="736AE4EC" w14:textId="77777777" w:rsidTr="00345119">
        <w:tc>
          <w:tcPr>
            <w:tcW w:w="9576" w:type="dxa"/>
          </w:tcPr>
          <w:p w14:paraId="2E61A7B0" w14:textId="77777777" w:rsidR="00357CCB" w:rsidRPr="009C1E9A" w:rsidRDefault="00357CCB" w:rsidP="00582A4D">
            <w:pPr>
              <w:rPr>
                <w:b/>
                <w:u w:val="single"/>
              </w:rPr>
            </w:pPr>
          </w:p>
        </w:tc>
      </w:tr>
      <w:tr w:rsidR="008D6146" w14:paraId="4FAEEBE7" w14:textId="77777777" w:rsidTr="00345119">
        <w:tc>
          <w:tcPr>
            <w:tcW w:w="9576" w:type="dxa"/>
          </w:tcPr>
          <w:p w14:paraId="66DD37B4" w14:textId="77777777" w:rsidR="00357CCB" w:rsidRPr="00357CCB" w:rsidRDefault="00357CCB" w:rsidP="00582A4D">
            <w:pPr>
              <w:jc w:val="both"/>
            </w:pPr>
          </w:p>
        </w:tc>
      </w:tr>
    </w:tbl>
    <w:p w14:paraId="049CCBE5" w14:textId="77777777" w:rsidR="008423E4" w:rsidRPr="00BE0E75" w:rsidRDefault="008423E4" w:rsidP="00582A4D">
      <w:pPr>
        <w:jc w:val="both"/>
        <w:rPr>
          <w:rFonts w:ascii="Arial" w:hAnsi="Arial"/>
          <w:sz w:val="16"/>
          <w:szCs w:val="16"/>
        </w:rPr>
      </w:pPr>
    </w:p>
    <w:p w14:paraId="0E46D4E7" w14:textId="77777777" w:rsidR="004108C3" w:rsidRPr="008423E4" w:rsidRDefault="004108C3" w:rsidP="00582A4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C1478" w14:textId="77777777" w:rsidR="00000000" w:rsidRDefault="009217A1">
      <w:r>
        <w:separator/>
      </w:r>
    </w:p>
  </w:endnote>
  <w:endnote w:type="continuationSeparator" w:id="0">
    <w:p w14:paraId="27665CE4" w14:textId="77777777" w:rsidR="00000000" w:rsidRDefault="0092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79D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D6146" w14:paraId="42129513" w14:textId="77777777" w:rsidTr="009C1E9A">
      <w:trPr>
        <w:cantSplit/>
      </w:trPr>
      <w:tc>
        <w:tcPr>
          <w:tcW w:w="0" w:type="pct"/>
        </w:tcPr>
        <w:p w14:paraId="7F963F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0ABC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EA12E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E337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DDBBD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D6146" w14:paraId="45B2739F" w14:textId="77777777" w:rsidTr="009C1E9A">
      <w:trPr>
        <w:cantSplit/>
      </w:trPr>
      <w:tc>
        <w:tcPr>
          <w:tcW w:w="0" w:type="pct"/>
        </w:tcPr>
        <w:p w14:paraId="5DEDE1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F1D9E7" w14:textId="77777777" w:rsidR="00EC379B" w:rsidRPr="009C1E9A" w:rsidRDefault="009217A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24077</w:t>
          </w:r>
        </w:p>
      </w:tc>
      <w:tc>
        <w:tcPr>
          <w:tcW w:w="2453" w:type="pct"/>
        </w:tcPr>
        <w:p w14:paraId="1E412EF0" w14:textId="44AAEBC3" w:rsidR="00EC379B" w:rsidRDefault="009217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82A4D">
            <w:t>21.124.1784</w:t>
          </w:r>
          <w:r>
            <w:fldChar w:fldCharType="end"/>
          </w:r>
        </w:p>
      </w:tc>
    </w:tr>
    <w:tr w:rsidR="008D6146" w14:paraId="4D1869B7" w14:textId="77777777" w:rsidTr="009C1E9A">
      <w:trPr>
        <w:cantSplit/>
      </w:trPr>
      <w:tc>
        <w:tcPr>
          <w:tcW w:w="0" w:type="pct"/>
        </w:tcPr>
        <w:p w14:paraId="6A0A6AB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CAC9AB1" w14:textId="77777777" w:rsidR="00EC379B" w:rsidRPr="009C1E9A" w:rsidRDefault="009217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16368</w:t>
          </w:r>
        </w:p>
      </w:tc>
      <w:tc>
        <w:tcPr>
          <w:tcW w:w="2453" w:type="pct"/>
        </w:tcPr>
        <w:p w14:paraId="74B7323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30E77D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D6146" w14:paraId="09B21A3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C9C7FED" w14:textId="6E1E908E" w:rsidR="00EC379B" w:rsidRDefault="009217A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82A4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AE476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0A38BF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EAD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2DDA" w14:textId="77777777" w:rsidR="00000000" w:rsidRDefault="009217A1">
      <w:r>
        <w:separator/>
      </w:r>
    </w:p>
  </w:footnote>
  <w:footnote w:type="continuationSeparator" w:id="0">
    <w:p w14:paraId="7CCE22B6" w14:textId="77777777" w:rsidR="00000000" w:rsidRDefault="0092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D742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8D0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673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7FEC"/>
    <w:multiLevelType w:val="hybridMultilevel"/>
    <w:tmpl w:val="959AE144"/>
    <w:lvl w:ilvl="0" w:tplc="4ACC0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8D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020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81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C6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E8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42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4B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EA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702C7"/>
    <w:multiLevelType w:val="hybridMultilevel"/>
    <w:tmpl w:val="79729B2A"/>
    <w:lvl w:ilvl="0" w:tplc="9F70F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E5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0F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69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EC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C6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CB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E7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401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C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854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3A8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E45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6D41"/>
    <w:rsid w:val="00247187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37ADA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57CCB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53B5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358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A4D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6EEB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21A3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3B0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6146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7A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1C1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BA6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37C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8C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2B95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E3B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8C9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4BD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E4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17E"/>
    <w:rsid w:val="00D060A8"/>
    <w:rsid w:val="00D06173"/>
    <w:rsid w:val="00D06605"/>
    <w:rsid w:val="00D0720F"/>
    <w:rsid w:val="00D074E2"/>
    <w:rsid w:val="00D10864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F90"/>
    <w:rsid w:val="00D91B92"/>
    <w:rsid w:val="00D926B3"/>
    <w:rsid w:val="00D92F63"/>
    <w:rsid w:val="00D94122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1B4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971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2C1E"/>
    <w:rsid w:val="00F5605D"/>
    <w:rsid w:val="00F6514B"/>
    <w:rsid w:val="00F6587F"/>
    <w:rsid w:val="00F67981"/>
    <w:rsid w:val="00F706CA"/>
    <w:rsid w:val="00F70F8D"/>
    <w:rsid w:val="00F71C5A"/>
    <w:rsid w:val="00F733A4"/>
    <w:rsid w:val="00F73713"/>
    <w:rsid w:val="00F7758F"/>
    <w:rsid w:val="00F82811"/>
    <w:rsid w:val="00F84153"/>
    <w:rsid w:val="00F85661"/>
    <w:rsid w:val="00F96602"/>
    <w:rsid w:val="00F9735A"/>
    <w:rsid w:val="00FA32FC"/>
    <w:rsid w:val="00FA4488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141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D5104C-4547-4566-9AA5-C47C0971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714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A79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7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79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7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7971"/>
    <w:rPr>
      <w:b/>
      <w:bCs/>
    </w:rPr>
  </w:style>
  <w:style w:type="paragraph" w:styleId="Revision">
    <w:name w:val="Revision"/>
    <w:hidden/>
    <w:uiPriority w:val="99"/>
    <w:semiHidden/>
    <w:rsid w:val="00EA79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3763</Characters>
  <Application>Microsoft Office Word</Application>
  <DocSecurity>4</DocSecurity>
  <Lines>89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HB02922 (Committee Report (Substituted))</vt:lpstr>
    </vt:vector>
  </TitlesOfParts>
  <Company>State of Texas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24077</dc:subject>
  <dc:creator>State of Texas</dc:creator>
  <dc:description>HB 2922 by Buckley-(H)Homeland Security &amp; Public Safety (Substitute Document Number: 87R 16368)</dc:description>
  <cp:lastModifiedBy>Stacey Nicchio</cp:lastModifiedBy>
  <cp:revision>2</cp:revision>
  <cp:lastPrinted>2003-11-26T17:21:00Z</cp:lastPrinted>
  <dcterms:created xsi:type="dcterms:W3CDTF">2021-05-05T20:54:00Z</dcterms:created>
  <dcterms:modified xsi:type="dcterms:W3CDTF">2021-05-05T20:54:00Z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21.124.1784</vt:lpwstr>
  </property>
</Properties>
</file>