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920" w:rsidRDefault="00AF592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12B845EE59E4FD282DBB855519AB587"/>
          </w:placeholder>
        </w:sdtPr>
        <w:sdtContent>
          <w:r w:rsidRPr="005C2A78">
            <w:rPr>
              <w:rFonts w:cs="Times New Roman"/>
              <w:b/>
              <w:szCs w:val="24"/>
              <w:u w:val="single"/>
            </w:rPr>
            <w:t>BILL ANALYSIS</w:t>
          </w:r>
        </w:sdtContent>
      </w:sdt>
    </w:p>
    <w:p w:rsidR="00AF5920" w:rsidRPr="00585C31" w:rsidRDefault="00AF5920" w:rsidP="000F1DF9">
      <w:pPr>
        <w:spacing w:after="0" w:line="240" w:lineRule="auto"/>
        <w:rPr>
          <w:rFonts w:cs="Times New Roman"/>
          <w:szCs w:val="24"/>
        </w:rPr>
      </w:pPr>
    </w:p>
    <w:p w:rsidR="00AF5920" w:rsidRPr="00585C31" w:rsidRDefault="00AF592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F5920" w:rsidTr="000F1DF9">
        <w:tc>
          <w:tcPr>
            <w:tcW w:w="2718" w:type="dxa"/>
          </w:tcPr>
          <w:p w:rsidR="00AF5920" w:rsidRPr="005C2A78" w:rsidRDefault="00AF5920" w:rsidP="006D756B">
            <w:pPr>
              <w:rPr>
                <w:rFonts w:cs="Times New Roman"/>
                <w:szCs w:val="24"/>
              </w:rPr>
            </w:pPr>
            <w:sdt>
              <w:sdtPr>
                <w:rPr>
                  <w:rFonts w:cs="Times New Roman"/>
                  <w:szCs w:val="24"/>
                </w:rPr>
                <w:alias w:val="Agency Title"/>
                <w:tag w:val="AgencyTitleContentControl"/>
                <w:id w:val="1920747753"/>
                <w:lock w:val="sdtContentLocked"/>
                <w:placeholder>
                  <w:docPart w:val="85664094C94C4BCF88BDA1F9D033F54B"/>
                </w:placeholder>
              </w:sdtPr>
              <w:sdtEndPr>
                <w:rPr>
                  <w:rFonts w:cstheme="minorBidi"/>
                  <w:szCs w:val="22"/>
                </w:rPr>
              </w:sdtEndPr>
              <w:sdtContent>
                <w:r>
                  <w:rPr>
                    <w:rFonts w:cs="Times New Roman"/>
                    <w:szCs w:val="24"/>
                  </w:rPr>
                  <w:t>Senate Research Center</w:t>
                </w:r>
              </w:sdtContent>
            </w:sdt>
          </w:p>
        </w:tc>
        <w:tc>
          <w:tcPr>
            <w:tcW w:w="6858" w:type="dxa"/>
          </w:tcPr>
          <w:p w:rsidR="00AF5920" w:rsidRPr="00FF6471" w:rsidRDefault="00AF5920" w:rsidP="000F1DF9">
            <w:pPr>
              <w:jc w:val="right"/>
              <w:rPr>
                <w:rFonts w:cs="Times New Roman"/>
                <w:szCs w:val="24"/>
              </w:rPr>
            </w:pPr>
            <w:sdt>
              <w:sdtPr>
                <w:rPr>
                  <w:rFonts w:cs="Times New Roman"/>
                  <w:szCs w:val="24"/>
                </w:rPr>
                <w:alias w:val="Bill Number"/>
                <w:tag w:val="BillNumberOne"/>
                <w:id w:val="-410784069"/>
                <w:lock w:val="sdtContentLocked"/>
                <w:placeholder>
                  <w:docPart w:val="C51BA8054D804C9188E22803BAC78CFA"/>
                </w:placeholder>
              </w:sdtPr>
              <w:sdtContent>
                <w:r>
                  <w:rPr>
                    <w:rFonts w:cs="Times New Roman"/>
                    <w:szCs w:val="24"/>
                  </w:rPr>
                  <w:t>H.B. 2950</w:t>
                </w:r>
              </w:sdtContent>
            </w:sdt>
          </w:p>
        </w:tc>
      </w:tr>
      <w:tr w:rsidR="00AF5920" w:rsidTr="000F1DF9">
        <w:sdt>
          <w:sdtPr>
            <w:rPr>
              <w:rFonts w:cs="Times New Roman"/>
              <w:szCs w:val="24"/>
            </w:rPr>
            <w:alias w:val="TLCNumber"/>
            <w:tag w:val="TLCNumber"/>
            <w:id w:val="-542600604"/>
            <w:lock w:val="sdtLocked"/>
            <w:placeholder>
              <w:docPart w:val="380E86C30C864114A778E1090D3DF175"/>
            </w:placeholder>
            <w:showingPlcHdr/>
          </w:sdtPr>
          <w:sdtContent>
            <w:tc>
              <w:tcPr>
                <w:tcW w:w="2718" w:type="dxa"/>
              </w:tcPr>
              <w:p w:rsidR="00AF5920" w:rsidRPr="000F1DF9" w:rsidRDefault="00AF5920" w:rsidP="00C65088">
                <w:pPr>
                  <w:rPr>
                    <w:rFonts w:cs="Times New Roman"/>
                    <w:szCs w:val="24"/>
                  </w:rPr>
                </w:pPr>
              </w:p>
            </w:tc>
          </w:sdtContent>
        </w:sdt>
        <w:tc>
          <w:tcPr>
            <w:tcW w:w="6858" w:type="dxa"/>
          </w:tcPr>
          <w:p w:rsidR="00AF5920" w:rsidRPr="005C2A78" w:rsidRDefault="00AF5920" w:rsidP="00073EDD">
            <w:pPr>
              <w:jc w:val="right"/>
              <w:rPr>
                <w:rFonts w:cs="Times New Roman"/>
                <w:szCs w:val="24"/>
              </w:rPr>
            </w:pPr>
            <w:sdt>
              <w:sdtPr>
                <w:rPr>
                  <w:rFonts w:cs="Times New Roman"/>
                  <w:szCs w:val="24"/>
                </w:rPr>
                <w:alias w:val="Author Label"/>
                <w:tag w:val="By"/>
                <w:id w:val="72399597"/>
                <w:lock w:val="sdtLocked"/>
                <w:placeholder>
                  <w:docPart w:val="5B52D0003FF04933A566EE7FE9D68F0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28A4E3BF73444ED93CAB08792AF8C26"/>
                </w:placeholder>
              </w:sdtPr>
              <w:sdtContent>
                <w:r>
                  <w:rPr>
                    <w:rFonts w:cs="Times New Roman"/>
                    <w:szCs w:val="24"/>
                  </w:rPr>
                  <w:t>Smith</w:t>
                </w:r>
              </w:sdtContent>
            </w:sdt>
            <w:sdt>
              <w:sdtPr>
                <w:rPr>
                  <w:rFonts w:cs="Times New Roman"/>
                  <w:szCs w:val="24"/>
                </w:rPr>
                <w:alias w:val="Sponsor"/>
                <w:tag w:val="Sponsor"/>
                <w:id w:val="-2039656131"/>
                <w:lock w:val="sdtContentLocked"/>
                <w:placeholder>
                  <w:docPart w:val="8091B4BCDB0A4E198151D745FB4A56D2"/>
                </w:placeholder>
              </w:sdtPr>
              <w:sdtContent>
                <w:r>
                  <w:rPr>
                    <w:rFonts w:cs="Times New Roman"/>
                    <w:szCs w:val="24"/>
                  </w:rPr>
                  <w:t xml:space="preserve"> (Huffman)</w:t>
                </w:r>
              </w:sdtContent>
            </w:sdt>
            <w:sdt>
              <w:sdtPr>
                <w:rPr>
                  <w:rFonts w:cs="Times New Roman"/>
                  <w:szCs w:val="24"/>
                </w:rPr>
                <w:alias w:val="DualSponsor"/>
                <w:tag w:val="DualSponsor"/>
                <w:id w:val="1029379812"/>
                <w:lock w:val="sdtContentLocked"/>
                <w:placeholder>
                  <w:docPart w:val="43D3E2B541624526BD4C676C5D3D9C73"/>
                </w:placeholder>
                <w:showingPlcHdr/>
              </w:sdtPr>
              <w:sdtContent/>
            </w:sdt>
          </w:p>
        </w:tc>
      </w:tr>
      <w:tr w:rsidR="00AF5920" w:rsidTr="000F1DF9">
        <w:tc>
          <w:tcPr>
            <w:tcW w:w="2718" w:type="dxa"/>
          </w:tcPr>
          <w:p w:rsidR="00AF5920" w:rsidRPr="00BC7495" w:rsidRDefault="00AF5920" w:rsidP="000F1DF9">
            <w:pPr>
              <w:rPr>
                <w:rFonts w:cs="Times New Roman"/>
                <w:szCs w:val="24"/>
              </w:rPr>
            </w:pPr>
          </w:p>
        </w:tc>
        <w:sdt>
          <w:sdtPr>
            <w:rPr>
              <w:rFonts w:cs="Times New Roman"/>
              <w:szCs w:val="24"/>
            </w:rPr>
            <w:alias w:val="Committee"/>
            <w:tag w:val="Committee"/>
            <w:id w:val="1914272295"/>
            <w:lock w:val="sdtContentLocked"/>
            <w:placeholder>
              <w:docPart w:val="A4521B4E81874911A2FDDE110C322BA3"/>
            </w:placeholder>
          </w:sdtPr>
          <w:sdtContent>
            <w:tc>
              <w:tcPr>
                <w:tcW w:w="6858" w:type="dxa"/>
              </w:tcPr>
              <w:p w:rsidR="00AF5920" w:rsidRPr="00FF6471" w:rsidRDefault="00AF5920" w:rsidP="000F1DF9">
                <w:pPr>
                  <w:jc w:val="right"/>
                  <w:rPr>
                    <w:rFonts w:cs="Times New Roman"/>
                    <w:szCs w:val="24"/>
                  </w:rPr>
                </w:pPr>
                <w:r>
                  <w:rPr>
                    <w:rFonts w:cs="Times New Roman"/>
                    <w:szCs w:val="24"/>
                  </w:rPr>
                  <w:t>Jurisprudence</w:t>
                </w:r>
              </w:p>
            </w:tc>
          </w:sdtContent>
        </w:sdt>
      </w:tr>
      <w:tr w:rsidR="00AF5920" w:rsidTr="000F1DF9">
        <w:tc>
          <w:tcPr>
            <w:tcW w:w="2718" w:type="dxa"/>
          </w:tcPr>
          <w:p w:rsidR="00AF5920" w:rsidRPr="00BC7495" w:rsidRDefault="00AF5920" w:rsidP="000F1DF9">
            <w:pPr>
              <w:rPr>
                <w:rFonts w:cs="Times New Roman"/>
                <w:szCs w:val="24"/>
              </w:rPr>
            </w:pPr>
          </w:p>
        </w:tc>
        <w:sdt>
          <w:sdtPr>
            <w:rPr>
              <w:rFonts w:cs="Times New Roman"/>
              <w:szCs w:val="24"/>
            </w:rPr>
            <w:alias w:val="Date"/>
            <w:tag w:val="DateContentControl"/>
            <w:id w:val="1178081906"/>
            <w:lock w:val="sdtLocked"/>
            <w:placeholder>
              <w:docPart w:val="980547FF8EF54E75BDE5E6F6CBDDF254"/>
            </w:placeholder>
            <w:date w:fullDate="2021-05-18T00:00:00Z">
              <w:dateFormat w:val="M/d/yyyy"/>
              <w:lid w:val="en-US"/>
              <w:storeMappedDataAs w:val="dateTime"/>
              <w:calendar w:val="gregorian"/>
            </w:date>
          </w:sdtPr>
          <w:sdtContent>
            <w:tc>
              <w:tcPr>
                <w:tcW w:w="6858" w:type="dxa"/>
              </w:tcPr>
              <w:p w:rsidR="00AF5920" w:rsidRPr="00FF6471" w:rsidRDefault="00AF5920" w:rsidP="000F1DF9">
                <w:pPr>
                  <w:jc w:val="right"/>
                  <w:rPr>
                    <w:rFonts w:cs="Times New Roman"/>
                    <w:szCs w:val="24"/>
                  </w:rPr>
                </w:pPr>
                <w:r>
                  <w:rPr>
                    <w:rFonts w:cs="Times New Roman"/>
                    <w:szCs w:val="24"/>
                  </w:rPr>
                  <w:t>5/18/2021</w:t>
                </w:r>
              </w:p>
            </w:tc>
          </w:sdtContent>
        </w:sdt>
      </w:tr>
      <w:tr w:rsidR="00AF5920" w:rsidTr="000F1DF9">
        <w:tc>
          <w:tcPr>
            <w:tcW w:w="2718" w:type="dxa"/>
          </w:tcPr>
          <w:p w:rsidR="00AF5920" w:rsidRPr="00BC7495" w:rsidRDefault="00AF5920" w:rsidP="000F1DF9">
            <w:pPr>
              <w:rPr>
                <w:rFonts w:cs="Times New Roman"/>
                <w:szCs w:val="24"/>
              </w:rPr>
            </w:pPr>
          </w:p>
        </w:tc>
        <w:sdt>
          <w:sdtPr>
            <w:rPr>
              <w:rFonts w:cs="Times New Roman"/>
              <w:szCs w:val="24"/>
            </w:rPr>
            <w:alias w:val="BA Version"/>
            <w:tag w:val="BAVersion"/>
            <w:id w:val="-1685590809"/>
            <w:lock w:val="sdtContentLocked"/>
            <w:placeholder>
              <w:docPart w:val="914B0700280041D1BD20CB65A06A0EF8"/>
            </w:placeholder>
          </w:sdtPr>
          <w:sdtContent>
            <w:tc>
              <w:tcPr>
                <w:tcW w:w="6858" w:type="dxa"/>
              </w:tcPr>
              <w:p w:rsidR="00AF5920" w:rsidRPr="00FF6471" w:rsidRDefault="00AF5920" w:rsidP="000F1DF9">
                <w:pPr>
                  <w:jc w:val="right"/>
                  <w:rPr>
                    <w:rFonts w:cs="Times New Roman"/>
                    <w:szCs w:val="24"/>
                  </w:rPr>
                </w:pPr>
                <w:r>
                  <w:rPr>
                    <w:rFonts w:cs="Times New Roman"/>
                    <w:szCs w:val="24"/>
                  </w:rPr>
                  <w:t>Engrossed</w:t>
                </w:r>
              </w:p>
            </w:tc>
          </w:sdtContent>
        </w:sdt>
      </w:tr>
    </w:tbl>
    <w:p w:rsidR="00AF5920" w:rsidRPr="00FF6471" w:rsidRDefault="00AF5920" w:rsidP="000F1DF9">
      <w:pPr>
        <w:spacing w:after="0" w:line="240" w:lineRule="auto"/>
        <w:rPr>
          <w:rFonts w:cs="Times New Roman"/>
          <w:szCs w:val="24"/>
        </w:rPr>
      </w:pPr>
    </w:p>
    <w:p w:rsidR="00AF5920" w:rsidRPr="00FF6471" w:rsidRDefault="00AF5920" w:rsidP="000F1DF9">
      <w:pPr>
        <w:spacing w:after="0" w:line="240" w:lineRule="auto"/>
        <w:rPr>
          <w:rFonts w:cs="Times New Roman"/>
          <w:szCs w:val="24"/>
        </w:rPr>
      </w:pPr>
    </w:p>
    <w:p w:rsidR="00AF5920" w:rsidRPr="00FF6471" w:rsidRDefault="00AF592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BBBAD1492BB4D99BF0B2EB5C3586710"/>
        </w:placeholder>
      </w:sdtPr>
      <w:sdtContent>
        <w:p w:rsidR="00AF5920" w:rsidRDefault="00AF592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4F17EA937B7452985A65E758D5E94EA"/>
        </w:placeholder>
      </w:sdtPr>
      <w:sdtContent>
        <w:p w:rsidR="00AF5920" w:rsidRDefault="00AF5920" w:rsidP="00AF5920">
          <w:pPr>
            <w:pStyle w:val="NormalWeb"/>
            <w:spacing w:before="0" w:beforeAutospacing="0" w:after="0" w:afterAutospacing="0"/>
            <w:jc w:val="both"/>
            <w:divId w:val="1374041803"/>
            <w:rPr>
              <w:rFonts w:eastAsia="Times New Roman"/>
              <w:bCs/>
            </w:rPr>
          </w:pPr>
        </w:p>
        <w:p w:rsidR="00AF5920" w:rsidRDefault="00AF5920" w:rsidP="00AF5920">
          <w:pPr>
            <w:pStyle w:val="NormalWeb"/>
            <w:spacing w:before="0" w:beforeAutospacing="0" w:after="0" w:afterAutospacing="0"/>
            <w:jc w:val="both"/>
            <w:divId w:val="1374041803"/>
            <w:rPr>
              <w:color w:val="000000"/>
            </w:rPr>
          </w:pPr>
          <w:r>
            <w:t>Texas has a Judicial Panel on Multidistrict Litigation (MDL), appointed by the chief justice of the Texas Supreme Court. Current law allows the MDL panel to transfer multiple cases having a common question of fact to a single court for consolidated pretrial proceedings, furthering the efficient administration of justice.</w:t>
          </w:r>
        </w:p>
        <w:p w:rsidR="00AF5920" w:rsidRPr="00462460" w:rsidRDefault="00AF5920" w:rsidP="00AF5920">
          <w:pPr>
            <w:pStyle w:val="NormalWeb"/>
            <w:spacing w:before="0" w:beforeAutospacing="0" w:after="0" w:afterAutospacing="0"/>
            <w:jc w:val="both"/>
            <w:divId w:val="1374041803"/>
            <w:rPr>
              <w:color w:val="000000"/>
            </w:rPr>
          </w:pPr>
        </w:p>
        <w:p w:rsidR="00AF5920" w:rsidRPr="00462460" w:rsidRDefault="00AF5920" w:rsidP="00AF5920">
          <w:pPr>
            <w:pStyle w:val="NormalWeb"/>
            <w:spacing w:before="0" w:beforeAutospacing="0" w:after="0" w:afterAutospacing="0"/>
            <w:jc w:val="both"/>
            <w:divId w:val="1374041803"/>
            <w:rPr>
              <w:color w:val="000000"/>
            </w:rPr>
          </w:pPr>
          <w:r>
            <w:t>H.B. 2950 revises the composition and designating authorities of the MDL panel, and addresses the cases eligible for transfer.</w:t>
          </w:r>
        </w:p>
        <w:p w:rsidR="00AF5920" w:rsidRPr="00D70925" w:rsidRDefault="00AF5920" w:rsidP="00AF5920">
          <w:pPr>
            <w:spacing w:after="0" w:line="240" w:lineRule="auto"/>
            <w:jc w:val="both"/>
            <w:rPr>
              <w:rFonts w:eastAsia="Times New Roman" w:cs="Times New Roman"/>
              <w:bCs/>
              <w:szCs w:val="24"/>
            </w:rPr>
          </w:pPr>
        </w:p>
      </w:sdtContent>
    </w:sdt>
    <w:p w:rsidR="00AF5920" w:rsidRDefault="00AF592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2950 </w:t>
      </w:r>
      <w:bookmarkStart w:id="1" w:name="AmendsCurrentLaw"/>
      <w:bookmarkEnd w:id="1"/>
      <w:r>
        <w:rPr>
          <w:rFonts w:cs="Times New Roman"/>
          <w:szCs w:val="24"/>
        </w:rPr>
        <w:t>amends current law relating to the composition of and actions transferred by the judicial panel on multidistrict litigation.</w:t>
      </w:r>
    </w:p>
    <w:p w:rsidR="00AF5920" w:rsidRPr="00C52B49" w:rsidRDefault="00AF5920" w:rsidP="000F1DF9">
      <w:pPr>
        <w:spacing w:after="0" w:line="240" w:lineRule="auto"/>
        <w:jc w:val="both"/>
        <w:rPr>
          <w:rFonts w:eastAsia="Times New Roman" w:cs="Times New Roman"/>
          <w:szCs w:val="24"/>
        </w:rPr>
      </w:pPr>
    </w:p>
    <w:p w:rsidR="00AF5920" w:rsidRPr="005C2A78" w:rsidRDefault="00AF592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9418B3431BA439F96410E405320362A"/>
          </w:placeholder>
        </w:sdtPr>
        <w:sdtContent>
          <w:r>
            <w:rPr>
              <w:rFonts w:eastAsia="Times New Roman" w:cs="Times New Roman"/>
              <w:b/>
              <w:szCs w:val="24"/>
              <w:u w:val="single"/>
            </w:rPr>
            <w:t>RULEMAKING AUTHORITY</w:t>
          </w:r>
        </w:sdtContent>
      </w:sdt>
    </w:p>
    <w:p w:rsidR="00AF5920" w:rsidRPr="006529C4" w:rsidRDefault="00AF5920" w:rsidP="00774EC7">
      <w:pPr>
        <w:spacing w:after="0" w:line="240" w:lineRule="auto"/>
        <w:jc w:val="both"/>
        <w:rPr>
          <w:rFonts w:cs="Times New Roman"/>
          <w:szCs w:val="24"/>
        </w:rPr>
      </w:pPr>
    </w:p>
    <w:p w:rsidR="00AF5920" w:rsidRPr="006529C4" w:rsidRDefault="00AF5920"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F5920" w:rsidRPr="006529C4" w:rsidRDefault="00AF5920" w:rsidP="00774EC7">
      <w:pPr>
        <w:spacing w:after="0" w:line="240" w:lineRule="auto"/>
        <w:jc w:val="both"/>
        <w:rPr>
          <w:rFonts w:cs="Times New Roman"/>
          <w:szCs w:val="24"/>
        </w:rPr>
      </w:pPr>
    </w:p>
    <w:p w:rsidR="00AF5920" w:rsidRPr="005C2A78" w:rsidRDefault="00AF592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E9F7A8FBC434C74B491B5AAFEBF4B3D"/>
          </w:placeholder>
        </w:sdtPr>
        <w:sdtContent>
          <w:r>
            <w:rPr>
              <w:rFonts w:eastAsia="Times New Roman" w:cs="Times New Roman"/>
              <w:b/>
              <w:szCs w:val="24"/>
              <w:u w:val="single"/>
            </w:rPr>
            <w:t>SECTION BY SECTION ANALYSIS</w:t>
          </w:r>
        </w:sdtContent>
      </w:sdt>
    </w:p>
    <w:p w:rsidR="00AF5920" w:rsidRPr="005C2A78" w:rsidRDefault="00AF5920" w:rsidP="000F1DF9">
      <w:pPr>
        <w:spacing w:after="0" w:line="240" w:lineRule="auto"/>
        <w:jc w:val="both"/>
        <w:rPr>
          <w:rFonts w:eastAsia="Times New Roman" w:cs="Times New Roman"/>
          <w:szCs w:val="24"/>
        </w:rPr>
      </w:pPr>
    </w:p>
    <w:p w:rsidR="00AF5920" w:rsidRDefault="00AF5920" w:rsidP="00172A05">
      <w:pPr>
        <w:spacing w:line="240" w:lineRule="auto"/>
        <w:jc w:val="both"/>
      </w:pPr>
      <w:r>
        <w:t>SECTION 1.  Amends Section 74.161(a), Government Code, as follows:</w:t>
      </w:r>
    </w:p>
    <w:p w:rsidR="00AF5920" w:rsidRDefault="00AF5920" w:rsidP="00172A05">
      <w:pPr>
        <w:spacing w:line="240" w:lineRule="auto"/>
        <w:ind w:left="720"/>
        <w:jc w:val="both"/>
      </w:pPr>
      <w:r>
        <w:t>(a)  Provides that the judicial panel on multidistrict litigation (judicial panel) consists of five members designated from time to time by the Supreme Court of Texas, rather than by the chief justice of the Supreme Court of Texas. Includes among those eligible to be members of the panel former</w:t>
      </w:r>
      <w:r w:rsidRPr="00C52B49">
        <w:t xml:space="preserve"> or re</w:t>
      </w:r>
      <w:r>
        <w:t xml:space="preserve">tired court of appeals justices. </w:t>
      </w:r>
    </w:p>
    <w:p w:rsidR="00AF5920" w:rsidRDefault="00AF5920" w:rsidP="00172A05">
      <w:pPr>
        <w:spacing w:line="240" w:lineRule="auto"/>
        <w:jc w:val="both"/>
      </w:pPr>
      <w:r>
        <w:t>SECTION 2. Amends Section 74.1625(a), Government Code, as follows:</w:t>
      </w:r>
    </w:p>
    <w:p w:rsidR="00AF5920" w:rsidRDefault="00AF5920" w:rsidP="00172A05">
      <w:pPr>
        <w:spacing w:line="240" w:lineRule="auto"/>
        <w:ind w:left="720"/>
        <w:jc w:val="both"/>
      </w:pPr>
      <w:r>
        <w:t>(a)  Provides that the judicial panel, notwithstanding any other law, is not authorized to transfer:</w:t>
      </w:r>
    </w:p>
    <w:p w:rsidR="00AF5920" w:rsidRDefault="00AF5920" w:rsidP="00172A05">
      <w:pPr>
        <w:spacing w:line="240" w:lineRule="auto"/>
        <w:ind w:left="1440"/>
        <w:jc w:val="both"/>
      </w:pPr>
      <w:r>
        <w:t>(1)  an action brought</w:t>
      </w:r>
      <w:r w:rsidRPr="00C52B49">
        <w:t xml:space="preserve"> by the consumer protection division of the attorney general's office </w:t>
      </w:r>
      <w:r>
        <w:t>under Subchapter E (Deceptive Trade Practices and Consumer Protection), Chapter 17 (Deceptive Trade Practices), Business &amp; Commerce Code; or</w:t>
      </w:r>
    </w:p>
    <w:p w:rsidR="00AF5920" w:rsidRDefault="00AF5920" w:rsidP="00172A05">
      <w:pPr>
        <w:spacing w:line="240" w:lineRule="auto"/>
        <w:ind w:left="1440"/>
        <w:jc w:val="both"/>
      </w:pPr>
      <w:r>
        <w:t>(2)  an action brought under Chapter 36 (Medicaid Fraud Prevention), Human Resources Code.</w:t>
      </w:r>
    </w:p>
    <w:p w:rsidR="00AF5920" w:rsidRDefault="00AF5920" w:rsidP="00172A05">
      <w:pPr>
        <w:spacing w:line="240" w:lineRule="auto"/>
        <w:ind w:left="720"/>
        <w:jc w:val="both"/>
      </w:pPr>
      <w:r>
        <w:t xml:space="preserve">Deletes existing text providing that the judicial panel, notwithstanding any other law, is not authorized to transfer an action brought </w:t>
      </w:r>
      <w:r w:rsidRPr="00C52B49">
        <w:t xml:space="preserve">by the consumer protection division of the attorney general's office </w:t>
      </w:r>
      <w:r>
        <w:t xml:space="preserve">under Subchapter E, Chapter 17, Business &amp; Commerce Code, except an action specifically authorized by Section 17.50 (Relief for Consumers) of that code. </w:t>
      </w:r>
    </w:p>
    <w:p w:rsidR="00AF5920" w:rsidRDefault="00AF5920" w:rsidP="00172A05">
      <w:pPr>
        <w:spacing w:line="240" w:lineRule="auto"/>
        <w:jc w:val="both"/>
      </w:pPr>
      <w:r>
        <w:t>SECTION 3.  Makes application of this Act prospective.</w:t>
      </w:r>
    </w:p>
    <w:p w:rsidR="00AF5920" w:rsidRDefault="00AF5920" w:rsidP="00172A05">
      <w:pPr>
        <w:spacing w:line="240" w:lineRule="auto"/>
        <w:jc w:val="both"/>
      </w:pPr>
      <w:r>
        <w:t>SECTION 4.  Effective date: upon passage or September 1, 2021.</w:t>
      </w:r>
    </w:p>
    <w:p w:rsidR="00AF5920" w:rsidRPr="00C8671F" w:rsidRDefault="00AF5920" w:rsidP="00172A05">
      <w:pPr>
        <w:spacing w:after="0" w:line="240" w:lineRule="auto"/>
        <w:jc w:val="both"/>
        <w:rPr>
          <w:rFonts w:eastAsia="Times New Roman" w:cs="Times New Roman"/>
          <w:szCs w:val="24"/>
        </w:rPr>
      </w:pPr>
    </w:p>
    <w:sectPr w:rsidR="00AF5920"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7A2" w:rsidRDefault="007D17A2" w:rsidP="000F1DF9">
      <w:pPr>
        <w:spacing w:after="0" w:line="240" w:lineRule="auto"/>
      </w:pPr>
      <w:r>
        <w:separator/>
      </w:r>
    </w:p>
  </w:endnote>
  <w:endnote w:type="continuationSeparator" w:id="0">
    <w:p w:rsidR="007D17A2" w:rsidRDefault="007D17A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D17A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F5920">
                <w:rPr>
                  <w:sz w:val="20"/>
                  <w:szCs w:val="20"/>
                </w:rPr>
                <w:t>MMN</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AF5920">
                <w:rPr>
                  <w:sz w:val="20"/>
                  <w:szCs w:val="20"/>
                </w:rPr>
                <w:t>H.B. 2950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AF5920">
                <w:rPr>
                  <w:sz w:val="20"/>
                  <w:szCs w:val="20"/>
                </w:rPr>
                <w:t>87(R)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D17A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7A2" w:rsidRDefault="007D17A2" w:rsidP="000F1DF9">
      <w:pPr>
        <w:spacing w:after="0" w:line="240" w:lineRule="auto"/>
      </w:pPr>
      <w:r>
        <w:separator/>
      </w:r>
    </w:p>
  </w:footnote>
  <w:footnote w:type="continuationSeparator" w:id="0">
    <w:p w:rsidR="007D17A2" w:rsidRDefault="007D17A2"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D17A2"/>
    <w:rsid w:val="00833061"/>
    <w:rsid w:val="008A6859"/>
    <w:rsid w:val="0093341F"/>
    <w:rsid w:val="009562E3"/>
    <w:rsid w:val="00986E9F"/>
    <w:rsid w:val="00AE3F44"/>
    <w:rsid w:val="00AF5920"/>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95A5FC-2245-459E-92BA-59405906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F592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04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12B845EE59E4FD282DBB855519AB587"/>
        <w:category>
          <w:name w:val="General"/>
          <w:gallery w:val="placeholder"/>
        </w:category>
        <w:types>
          <w:type w:val="bbPlcHdr"/>
        </w:types>
        <w:behaviors>
          <w:behavior w:val="content"/>
        </w:behaviors>
        <w:guid w:val="{4646320B-8A97-42F0-9C65-DA62C3D03EE3}"/>
      </w:docPartPr>
      <w:docPartBody>
        <w:p w:rsidR="00000000" w:rsidRDefault="00751BD9"/>
      </w:docPartBody>
    </w:docPart>
    <w:docPart>
      <w:docPartPr>
        <w:name w:val="85664094C94C4BCF88BDA1F9D033F54B"/>
        <w:category>
          <w:name w:val="General"/>
          <w:gallery w:val="placeholder"/>
        </w:category>
        <w:types>
          <w:type w:val="bbPlcHdr"/>
        </w:types>
        <w:behaviors>
          <w:behavior w:val="content"/>
        </w:behaviors>
        <w:guid w:val="{2303E97D-A522-4C62-B2BB-8FE4B974CEC1}"/>
      </w:docPartPr>
      <w:docPartBody>
        <w:p w:rsidR="00000000" w:rsidRDefault="00751BD9"/>
      </w:docPartBody>
    </w:docPart>
    <w:docPart>
      <w:docPartPr>
        <w:name w:val="C51BA8054D804C9188E22803BAC78CFA"/>
        <w:category>
          <w:name w:val="General"/>
          <w:gallery w:val="placeholder"/>
        </w:category>
        <w:types>
          <w:type w:val="bbPlcHdr"/>
        </w:types>
        <w:behaviors>
          <w:behavior w:val="content"/>
        </w:behaviors>
        <w:guid w:val="{394B529A-72B6-4D7D-896D-CCEE74FA0F94}"/>
      </w:docPartPr>
      <w:docPartBody>
        <w:p w:rsidR="00000000" w:rsidRDefault="00751BD9"/>
      </w:docPartBody>
    </w:docPart>
    <w:docPart>
      <w:docPartPr>
        <w:name w:val="380E86C30C864114A778E1090D3DF175"/>
        <w:category>
          <w:name w:val="General"/>
          <w:gallery w:val="placeholder"/>
        </w:category>
        <w:types>
          <w:type w:val="bbPlcHdr"/>
        </w:types>
        <w:behaviors>
          <w:behavior w:val="content"/>
        </w:behaviors>
        <w:guid w:val="{33B82BE5-BCD3-4C31-8DE4-968258AFF430}"/>
      </w:docPartPr>
      <w:docPartBody>
        <w:p w:rsidR="00000000" w:rsidRDefault="00751BD9"/>
      </w:docPartBody>
    </w:docPart>
    <w:docPart>
      <w:docPartPr>
        <w:name w:val="5B52D0003FF04933A566EE7FE9D68F0B"/>
        <w:category>
          <w:name w:val="General"/>
          <w:gallery w:val="placeholder"/>
        </w:category>
        <w:types>
          <w:type w:val="bbPlcHdr"/>
        </w:types>
        <w:behaviors>
          <w:behavior w:val="content"/>
        </w:behaviors>
        <w:guid w:val="{CACC0D07-34F9-4816-8C4C-94CB609EE525}"/>
      </w:docPartPr>
      <w:docPartBody>
        <w:p w:rsidR="00000000" w:rsidRDefault="00751BD9"/>
      </w:docPartBody>
    </w:docPart>
    <w:docPart>
      <w:docPartPr>
        <w:name w:val="E28A4E3BF73444ED93CAB08792AF8C26"/>
        <w:category>
          <w:name w:val="General"/>
          <w:gallery w:val="placeholder"/>
        </w:category>
        <w:types>
          <w:type w:val="bbPlcHdr"/>
        </w:types>
        <w:behaviors>
          <w:behavior w:val="content"/>
        </w:behaviors>
        <w:guid w:val="{8048FACA-87FA-435A-9D6F-FE892CF04D6D}"/>
      </w:docPartPr>
      <w:docPartBody>
        <w:p w:rsidR="00000000" w:rsidRDefault="00751BD9"/>
      </w:docPartBody>
    </w:docPart>
    <w:docPart>
      <w:docPartPr>
        <w:name w:val="8091B4BCDB0A4E198151D745FB4A56D2"/>
        <w:category>
          <w:name w:val="General"/>
          <w:gallery w:val="placeholder"/>
        </w:category>
        <w:types>
          <w:type w:val="bbPlcHdr"/>
        </w:types>
        <w:behaviors>
          <w:behavior w:val="content"/>
        </w:behaviors>
        <w:guid w:val="{29D45778-0C89-4D3B-8E42-74AA0CDFC140}"/>
      </w:docPartPr>
      <w:docPartBody>
        <w:p w:rsidR="00000000" w:rsidRDefault="00751BD9"/>
      </w:docPartBody>
    </w:docPart>
    <w:docPart>
      <w:docPartPr>
        <w:name w:val="43D3E2B541624526BD4C676C5D3D9C73"/>
        <w:category>
          <w:name w:val="General"/>
          <w:gallery w:val="placeholder"/>
        </w:category>
        <w:types>
          <w:type w:val="bbPlcHdr"/>
        </w:types>
        <w:behaviors>
          <w:behavior w:val="content"/>
        </w:behaviors>
        <w:guid w:val="{4ABCFFF2-AD51-4280-AA3E-6046FA94D278}"/>
      </w:docPartPr>
      <w:docPartBody>
        <w:p w:rsidR="00000000" w:rsidRDefault="00751BD9"/>
      </w:docPartBody>
    </w:docPart>
    <w:docPart>
      <w:docPartPr>
        <w:name w:val="A4521B4E81874911A2FDDE110C322BA3"/>
        <w:category>
          <w:name w:val="General"/>
          <w:gallery w:val="placeholder"/>
        </w:category>
        <w:types>
          <w:type w:val="bbPlcHdr"/>
        </w:types>
        <w:behaviors>
          <w:behavior w:val="content"/>
        </w:behaviors>
        <w:guid w:val="{279FFBDA-8F6C-4D05-A834-9B87C4D2DE07}"/>
      </w:docPartPr>
      <w:docPartBody>
        <w:p w:rsidR="00000000" w:rsidRDefault="00751BD9"/>
      </w:docPartBody>
    </w:docPart>
    <w:docPart>
      <w:docPartPr>
        <w:name w:val="980547FF8EF54E75BDE5E6F6CBDDF254"/>
        <w:category>
          <w:name w:val="General"/>
          <w:gallery w:val="placeholder"/>
        </w:category>
        <w:types>
          <w:type w:val="bbPlcHdr"/>
        </w:types>
        <w:behaviors>
          <w:behavior w:val="content"/>
        </w:behaviors>
        <w:guid w:val="{DE229B7E-EC29-4D64-9343-9F22A861A4D5}"/>
      </w:docPartPr>
      <w:docPartBody>
        <w:p w:rsidR="00000000" w:rsidRDefault="00136CBD" w:rsidP="00136CBD">
          <w:pPr>
            <w:pStyle w:val="980547FF8EF54E75BDE5E6F6CBDDF254"/>
          </w:pPr>
          <w:r w:rsidRPr="00A30DD1">
            <w:rPr>
              <w:rStyle w:val="PlaceholderText"/>
            </w:rPr>
            <w:t>Click here to enter a date.</w:t>
          </w:r>
        </w:p>
      </w:docPartBody>
    </w:docPart>
    <w:docPart>
      <w:docPartPr>
        <w:name w:val="914B0700280041D1BD20CB65A06A0EF8"/>
        <w:category>
          <w:name w:val="General"/>
          <w:gallery w:val="placeholder"/>
        </w:category>
        <w:types>
          <w:type w:val="bbPlcHdr"/>
        </w:types>
        <w:behaviors>
          <w:behavior w:val="content"/>
        </w:behaviors>
        <w:guid w:val="{AA622933-E574-475A-86EF-14C51D1600B0}"/>
      </w:docPartPr>
      <w:docPartBody>
        <w:p w:rsidR="00000000" w:rsidRDefault="00751BD9"/>
      </w:docPartBody>
    </w:docPart>
    <w:docPart>
      <w:docPartPr>
        <w:name w:val="3BBBAD1492BB4D99BF0B2EB5C3586710"/>
        <w:category>
          <w:name w:val="General"/>
          <w:gallery w:val="placeholder"/>
        </w:category>
        <w:types>
          <w:type w:val="bbPlcHdr"/>
        </w:types>
        <w:behaviors>
          <w:behavior w:val="content"/>
        </w:behaviors>
        <w:guid w:val="{568824C3-9836-45E7-9624-699CD2A7E4BA}"/>
      </w:docPartPr>
      <w:docPartBody>
        <w:p w:rsidR="00000000" w:rsidRDefault="00751BD9"/>
      </w:docPartBody>
    </w:docPart>
    <w:docPart>
      <w:docPartPr>
        <w:name w:val="94F17EA937B7452985A65E758D5E94EA"/>
        <w:category>
          <w:name w:val="General"/>
          <w:gallery w:val="placeholder"/>
        </w:category>
        <w:types>
          <w:type w:val="bbPlcHdr"/>
        </w:types>
        <w:behaviors>
          <w:behavior w:val="content"/>
        </w:behaviors>
        <w:guid w:val="{4744C4D0-1B1F-4D43-963B-B1F379678629}"/>
      </w:docPartPr>
      <w:docPartBody>
        <w:p w:rsidR="00000000" w:rsidRDefault="00136CBD" w:rsidP="00136CBD">
          <w:pPr>
            <w:pStyle w:val="94F17EA937B7452985A65E758D5E94EA"/>
          </w:pPr>
          <w:r>
            <w:rPr>
              <w:rFonts w:eastAsia="Times New Roman" w:cs="Times New Roman"/>
              <w:bCs/>
              <w:szCs w:val="24"/>
            </w:rPr>
            <w:t xml:space="preserve"> </w:t>
          </w:r>
        </w:p>
      </w:docPartBody>
    </w:docPart>
    <w:docPart>
      <w:docPartPr>
        <w:name w:val="19418B3431BA439F96410E405320362A"/>
        <w:category>
          <w:name w:val="General"/>
          <w:gallery w:val="placeholder"/>
        </w:category>
        <w:types>
          <w:type w:val="bbPlcHdr"/>
        </w:types>
        <w:behaviors>
          <w:behavior w:val="content"/>
        </w:behaviors>
        <w:guid w:val="{CE2C943C-CA21-44AB-8836-AD099ABA6E53}"/>
      </w:docPartPr>
      <w:docPartBody>
        <w:p w:rsidR="00000000" w:rsidRDefault="00751BD9"/>
      </w:docPartBody>
    </w:docPart>
    <w:docPart>
      <w:docPartPr>
        <w:name w:val="DE9F7A8FBC434C74B491B5AAFEBF4B3D"/>
        <w:category>
          <w:name w:val="General"/>
          <w:gallery w:val="placeholder"/>
        </w:category>
        <w:types>
          <w:type w:val="bbPlcHdr"/>
        </w:types>
        <w:behaviors>
          <w:behavior w:val="content"/>
        </w:behaviors>
        <w:guid w:val="{25AFD886-322E-41E9-82C8-D969BF451718}"/>
      </w:docPartPr>
      <w:docPartBody>
        <w:p w:rsidR="00000000" w:rsidRDefault="00751B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75859"/>
    <w:rsid w:val="0011267B"/>
    <w:rsid w:val="001135F3"/>
    <w:rsid w:val="00136CBD"/>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51BD9"/>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CB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11D0C"/>
    <w:rPr>
      <w:rFonts w:ascii="Times New Roman" w:hAnsi="Times New Roman"/>
      <w:sz w:val="24"/>
    </w:rPr>
  </w:style>
  <w:style w:type="paragraph" w:customStyle="1" w:styleId="487D89B4F8B34DB4967D41FE18F7F88D7">
    <w:name w:val="487D89B4F8B34DB4967D41FE18F7F88D7"/>
    <w:rsid w:val="00E11D0C"/>
    <w:rPr>
      <w:rFonts w:ascii="Times New Roman" w:hAnsi="Times New Roman"/>
      <w:sz w:val="24"/>
    </w:rPr>
  </w:style>
  <w:style w:type="paragraph" w:customStyle="1" w:styleId="AE2570ED5D764CD7AF9686706F550F4620">
    <w:name w:val="AE2570ED5D764CD7AF9686706F550F4620"/>
    <w:rsid w:val="00E11D0C"/>
    <w:pPr>
      <w:tabs>
        <w:tab w:val="center" w:pos="4680"/>
        <w:tab w:val="right" w:pos="9360"/>
      </w:tabs>
      <w:spacing w:after="0" w:line="240" w:lineRule="auto"/>
    </w:pPr>
    <w:rPr>
      <w:rFonts w:ascii="Times New Roman" w:hAnsi="Times New Roman"/>
      <w:sz w:val="24"/>
    </w:rPr>
  </w:style>
  <w:style w:type="paragraph" w:customStyle="1" w:styleId="9DB539E53C5B4DFEB20B6EC85D0B5E1617">
    <w:name w:val="9DB539E53C5B4DFEB20B6EC85D0B5E1617"/>
    <w:rsid w:val="00E65C8A"/>
    <w:rPr>
      <w:rFonts w:ascii="Times New Roman" w:hAnsi="Times New Roman"/>
      <w:sz w:val="24"/>
    </w:rPr>
  </w:style>
  <w:style w:type="paragraph" w:customStyle="1" w:styleId="487D89B4F8B34DB4967D41FE18F7F88D8">
    <w:name w:val="487D89B4F8B34DB4967D41FE18F7F88D8"/>
    <w:rsid w:val="00E65C8A"/>
    <w:rPr>
      <w:rFonts w:ascii="Times New Roman" w:hAnsi="Times New Roman"/>
      <w:sz w:val="24"/>
    </w:rPr>
  </w:style>
  <w:style w:type="paragraph" w:customStyle="1" w:styleId="AE2570ED5D764CD7AF9686706F550F4621">
    <w:name w:val="AE2570ED5D764CD7AF9686706F550F4621"/>
    <w:rsid w:val="00E65C8A"/>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 w:type="paragraph" w:customStyle="1" w:styleId="980547FF8EF54E75BDE5E6F6CBDDF254">
    <w:name w:val="980547FF8EF54E75BDE5E6F6CBDDF254"/>
    <w:rsid w:val="00136CBD"/>
    <w:pPr>
      <w:spacing w:after="160" w:line="259" w:lineRule="auto"/>
    </w:pPr>
  </w:style>
  <w:style w:type="paragraph" w:customStyle="1" w:styleId="94F17EA937B7452985A65E758D5E94EA">
    <w:name w:val="94F17EA937B7452985A65E758D5E94EA"/>
    <w:rsid w:val="00136CB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6DEBC-42D9-4107-8799-0F7EFCFCBF00}">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0D258A8-2169-4621-B6D8-6014EB6AC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5690</TotalTime>
  <Pages>1</Pages>
  <Words>345</Words>
  <Characters>1969</Characters>
  <Application>Microsoft Office Word</Application>
  <DocSecurity>0</DocSecurity>
  <Lines>16</Lines>
  <Paragraphs>4</Paragraphs>
  <ScaleCrop>false</ScaleCrop>
  <Company>Texas Legislative Council</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Tammy Edgerly</cp:lastModifiedBy>
  <cp:revision>161</cp:revision>
  <dcterms:created xsi:type="dcterms:W3CDTF">2015-05-29T14:24:00Z</dcterms:created>
  <dcterms:modified xsi:type="dcterms:W3CDTF">2021-05-19T22:11:00Z</dcterms:modified>
</cp:coreProperties>
</file>

<file path=docProps/custom.xml><?xml version="1.0" encoding="utf-8"?>
<op:Properties xmlns:vt="http://schemas.openxmlformats.org/officeDocument/2006/docPropsVTypes" xmlns:op="http://schemas.openxmlformats.org/officeDocument/2006/custom-properties"/>
</file>