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35A3F" w14:paraId="5EE82922" w14:textId="77777777" w:rsidTr="00345119">
        <w:tc>
          <w:tcPr>
            <w:tcW w:w="9576" w:type="dxa"/>
            <w:noWrap/>
          </w:tcPr>
          <w:p w14:paraId="5F33BD0B" w14:textId="77777777" w:rsidR="008423E4" w:rsidRPr="0022177D" w:rsidRDefault="00D15FEB" w:rsidP="004D716A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0B7EEAE6" w14:textId="77777777" w:rsidR="008423E4" w:rsidRPr="0022177D" w:rsidRDefault="008423E4" w:rsidP="004D716A">
      <w:pPr>
        <w:jc w:val="center"/>
      </w:pPr>
    </w:p>
    <w:p w14:paraId="1F064276" w14:textId="77777777" w:rsidR="008423E4" w:rsidRPr="00B31F0E" w:rsidRDefault="008423E4" w:rsidP="004D716A"/>
    <w:p w14:paraId="4E307897" w14:textId="77777777" w:rsidR="008423E4" w:rsidRPr="00742794" w:rsidRDefault="008423E4" w:rsidP="004D716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35A3F" w14:paraId="7153F6BF" w14:textId="77777777" w:rsidTr="00345119">
        <w:tc>
          <w:tcPr>
            <w:tcW w:w="9576" w:type="dxa"/>
          </w:tcPr>
          <w:p w14:paraId="348F1CE3" w14:textId="262DF82C" w:rsidR="008423E4" w:rsidRPr="00861995" w:rsidRDefault="00D15FEB" w:rsidP="004D716A">
            <w:pPr>
              <w:jc w:val="right"/>
            </w:pPr>
            <w:r>
              <w:t>C.S.H.B. 3009</w:t>
            </w:r>
          </w:p>
        </w:tc>
      </w:tr>
      <w:tr w:rsidR="00135A3F" w14:paraId="24D444BB" w14:textId="77777777" w:rsidTr="00345119">
        <w:tc>
          <w:tcPr>
            <w:tcW w:w="9576" w:type="dxa"/>
          </w:tcPr>
          <w:p w14:paraId="3D2DE5C3" w14:textId="17FEE6CB" w:rsidR="008423E4" w:rsidRPr="00861995" w:rsidRDefault="00D15FEB" w:rsidP="004D716A">
            <w:pPr>
              <w:jc w:val="right"/>
            </w:pPr>
            <w:r>
              <w:t xml:space="preserve">By: </w:t>
            </w:r>
            <w:r w:rsidR="004D5287">
              <w:t>Ramos</w:t>
            </w:r>
          </w:p>
        </w:tc>
      </w:tr>
      <w:tr w:rsidR="00135A3F" w14:paraId="6320F0F5" w14:textId="77777777" w:rsidTr="00345119">
        <w:tc>
          <w:tcPr>
            <w:tcW w:w="9576" w:type="dxa"/>
          </w:tcPr>
          <w:p w14:paraId="7E5D7A12" w14:textId="2D4547F4" w:rsidR="008423E4" w:rsidRPr="00861995" w:rsidRDefault="00D15FEB" w:rsidP="004D716A">
            <w:pPr>
              <w:jc w:val="right"/>
            </w:pPr>
            <w:r>
              <w:t>Juvenile Justice &amp; Family Issues</w:t>
            </w:r>
          </w:p>
        </w:tc>
      </w:tr>
      <w:tr w:rsidR="00135A3F" w14:paraId="126938CB" w14:textId="77777777" w:rsidTr="00345119">
        <w:tc>
          <w:tcPr>
            <w:tcW w:w="9576" w:type="dxa"/>
          </w:tcPr>
          <w:p w14:paraId="01C8E0EB" w14:textId="17FEEE77" w:rsidR="008423E4" w:rsidRDefault="00D15FEB" w:rsidP="004D716A">
            <w:pPr>
              <w:jc w:val="right"/>
            </w:pPr>
            <w:r>
              <w:t>Committee Report (Substituted)</w:t>
            </w:r>
          </w:p>
        </w:tc>
      </w:tr>
    </w:tbl>
    <w:p w14:paraId="69B477AC" w14:textId="77777777" w:rsidR="008423E4" w:rsidRDefault="008423E4" w:rsidP="004D716A">
      <w:pPr>
        <w:tabs>
          <w:tab w:val="right" w:pos="9360"/>
        </w:tabs>
      </w:pPr>
    </w:p>
    <w:p w14:paraId="4B5FED9B" w14:textId="77777777" w:rsidR="008423E4" w:rsidRDefault="008423E4" w:rsidP="004D716A"/>
    <w:p w14:paraId="3A2B3145" w14:textId="77777777" w:rsidR="008423E4" w:rsidRDefault="008423E4" w:rsidP="004D716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35A3F" w14:paraId="50491480" w14:textId="77777777" w:rsidTr="00345119">
        <w:tc>
          <w:tcPr>
            <w:tcW w:w="9576" w:type="dxa"/>
          </w:tcPr>
          <w:p w14:paraId="260DF55E" w14:textId="77777777" w:rsidR="008423E4" w:rsidRPr="00A8133F" w:rsidRDefault="00D15FEB" w:rsidP="004D716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008ACDB3" w14:textId="77777777" w:rsidR="008423E4" w:rsidRDefault="008423E4" w:rsidP="004D716A"/>
          <w:p w14:paraId="6802087E" w14:textId="3F69DB57" w:rsidR="008423E4" w:rsidRDefault="00D15FEB" w:rsidP="004D716A">
            <w:pPr>
              <w:pStyle w:val="Header"/>
              <w:jc w:val="both"/>
            </w:pPr>
            <w:r>
              <w:t xml:space="preserve">According to the Texas Education Agency, there are over 120 languages spoken </w:t>
            </w:r>
            <w:r w:rsidR="00CE2BE0">
              <w:t xml:space="preserve">by students enrolled </w:t>
            </w:r>
            <w:r>
              <w:t xml:space="preserve">in Texas public schools. </w:t>
            </w:r>
            <w:r w:rsidR="00CE2BE0">
              <w:t>For many of these students, members of their household do not speak English as their primary language, or at all. C.</w:t>
            </w:r>
            <w:r w:rsidR="004D5287">
              <w:t>S.</w:t>
            </w:r>
            <w:r>
              <w:t xml:space="preserve">H.B. 3009 seeks to ensure </w:t>
            </w:r>
            <w:r w:rsidR="00CE2BE0">
              <w:t xml:space="preserve">that </w:t>
            </w:r>
            <w:r>
              <w:t xml:space="preserve">families involved in a child custody case </w:t>
            </w:r>
            <w:r w:rsidR="00CE2BE0">
              <w:t xml:space="preserve">have an adequate opportunity to have their case heard even if they are not fluent in English by requiring </w:t>
            </w:r>
            <w:r>
              <w:t>a</w:t>
            </w:r>
            <w:r w:rsidR="00CE2BE0">
              <w:t>n</w:t>
            </w:r>
            <w:r>
              <w:t xml:space="preserve"> interpreter to help effectively communicate with a child custody evaluator if the evaluator </w:t>
            </w:r>
            <w:r w:rsidR="00CE2BE0">
              <w:t xml:space="preserve">appointed </w:t>
            </w:r>
            <w:r>
              <w:t>is not fluent in the primary language</w:t>
            </w:r>
            <w:r w:rsidR="00CE2BE0">
              <w:t xml:space="preserve"> of the party subject to evaluation</w:t>
            </w:r>
            <w:r>
              <w:t xml:space="preserve">. </w:t>
            </w:r>
          </w:p>
          <w:p w14:paraId="310CBA05" w14:textId="77777777" w:rsidR="008423E4" w:rsidRPr="00E26B13" w:rsidRDefault="008423E4" w:rsidP="004D716A">
            <w:pPr>
              <w:rPr>
                <w:b/>
              </w:rPr>
            </w:pPr>
          </w:p>
        </w:tc>
      </w:tr>
      <w:tr w:rsidR="00135A3F" w14:paraId="5DE9FD98" w14:textId="77777777" w:rsidTr="00345119">
        <w:tc>
          <w:tcPr>
            <w:tcW w:w="9576" w:type="dxa"/>
          </w:tcPr>
          <w:p w14:paraId="1EA465AB" w14:textId="77777777" w:rsidR="0017725B" w:rsidRDefault="00D15FEB" w:rsidP="004D716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</w:t>
            </w:r>
            <w:r>
              <w:rPr>
                <w:b/>
                <w:u w:val="single"/>
              </w:rPr>
              <w:t xml:space="preserve"> JUSTICE IMPACT</w:t>
            </w:r>
          </w:p>
          <w:p w14:paraId="23DD0B91" w14:textId="77777777" w:rsidR="0017725B" w:rsidRDefault="0017725B" w:rsidP="004D716A">
            <w:pPr>
              <w:rPr>
                <w:b/>
                <w:u w:val="single"/>
              </w:rPr>
            </w:pPr>
          </w:p>
          <w:p w14:paraId="72118739" w14:textId="77777777" w:rsidR="0097459E" w:rsidRPr="0097459E" w:rsidRDefault="00D15FEB" w:rsidP="004D716A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</w:t>
            </w:r>
            <w:r>
              <w:t>arole, or mandatory supervision.</w:t>
            </w:r>
          </w:p>
          <w:p w14:paraId="257D95D6" w14:textId="77777777" w:rsidR="0017725B" w:rsidRPr="0017725B" w:rsidRDefault="0017725B" w:rsidP="004D716A">
            <w:pPr>
              <w:rPr>
                <w:b/>
                <w:u w:val="single"/>
              </w:rPr>
            </w:pPr>
          </w:p>
        </w:tc>
      </w:tr>
      <w:tr w:rsidR="00135A3F" w14:paraId="70EF428D" w14:textId="77777777" w:rsidTr="00345119">
        <w:tc>
          <w:tcPr>
            <w:tcW w:w="9576" w:type="dxa"/>
          </w:tcPr>
          <w:p w14:paraId="74B29BAA" w14:textId="77777777" w:rsidR="008423E4" w:rsidRPr="00A8133F" w:rsidRDefault="00D15FEB" w:rsidP="004D716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30AB4BC" w14:textId="77777777" w:rsidR="008423E4" w:rsidRDefault="008423E4" w:rsidP="004D716A"/>
          <w:p w14:paraId="4CC43A08" w14:textId="77777777" w:rsidR="0097459E" w:rsidRDefault="00D15FEB" w:rsidP="004D716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EF3256B" w14:textId="77777777" w:rsidR="008423E4" w:rsidRPr="00E21FDC" w:rsidRDefault="008423E4" w:rsidP="004D716A">
            <w:pPr>
              <w:rPr>
                <w:b/>
              </w:rPr>
            </w:pPr>
          </w:p>
        </w:tc>
      </w:tr>
      <w:tr w:rsidR="00135A3F" w14:paraId="07EC9321" w14:textId="77777777" w:rsidTr="00345119">
        <w:tc>
          <w:tcPr>
            <w:tcW w:w="9576" w:type="dxa"/>
          </w:tcPr>
          <w:p w14:paraId="25D8FC68" w14:textId="77777777" w:rsidR="008423E4" w:rsidRPr="00A8133F" w:rsidRDefault="00D15FEB" w:rsidP="004D716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057EBE3" w14:textId="77777777" w:rsidR="008423E4" w:rsidRDefault="008423E4" w:rsidP="004D716A"/>
          <w:p w14:paraId="18012F98" w14:textId="2B1CB887" w:rsidR="009C36CD" w:rsidRPr="009C36CD" w:rsidRDefault="00D15FEB" w:rsidP="004D716A">
            <w:pPr>
              <w:pStyle w:val="Header"/>
              <w:jc w:val="both"/>
            </w:pPr>
            <w:r>
              <w:t>C.S.</w:t>
            </w:r>
            <w:r w:rsidR="0097459E">
              <w:t>H.B. 3009 amends the Family Code to require a court</w:t>
            </w:r>
            <w:r w:rsidR="00DB4314">
              <w:t xml:space="preserve"> to ensure that </w:t>
            </w:r>
            <w:r w:rsidR="0097459E" w:rsidRPr="0097459E">
              <w:t xml:space="preserve">a child custody evaluator </w:t>
            </w:r>
            <w:r w:rsidR="00DB4314">
              <w:t xml:space="preserve">appointed </w:t>
            </w:r>
            <w:r w:rsidR="0097459E" w:rsidRPr="0097459E">
              <w:t>in a suit in which a party subject to the evaluation does not speak English as a primary language</w:t>
            </w:r>
            <w:r w:rsidR="0097459E">
              <w:t xml:space="preserve"> is able </w:t>
            </w:r>
            <w:r w:rsidR="00DB4314">
              <w:t xml:space="preserve">either </w:t>
            </w:r>
            <w:r w:rsidR="0097459E">
              <w:t xml:space="preserve">to effectively communicate in the party's primary language or will be </w:t>
            </w:r>
            <w:r>
              <w:t xml:space="preserve">assisted </w:t>
            </w:r>
            <w:r w:rsidR="0097459E">
              <w:t xml:space="preserve">by a </w:t>
            </w:r>
            <w:r>
              <w:t xml:space="preserve">licensed or </w:t>
            </w:r>
            <w:r w:rsidR="0097459E">
              <w:t>certified interpreter.</w:t>
            </w:r>
            <w:r>
              <w:t xml:space="preserve"> The interpreter may accompany the evaluator in person or assist through use of audio or video conferenc</w:t>
            </w:r>
            <w:r w:rsidR="009B6168">
              <w:t>ing</w:t>
            </w:r>
            <w:r>
              <w:t xml:space="preserve"> technology. The bill authorizes the court to require the parties to pa</w:t>
            </w:r>
            <w:r>
              <w:t>y any costs associated with obtaining the interpreter's assistance.</w:t>
            </w:r>
          </w:p>
          <w:p w14:paraId="008BA2AE" w14:textId="77777777" w:rsidR="008423E4" w:rsidRPr="00835628" w:rsidRDefault="008423E4" w:rsidP="004D716A">
            <w:pPr>
              <w:rPr>
                <w:b/>
              </w:rPr>
            </w:pPr>
          </w:p>
        </w:tc>
      </w:tr>
      <w:tr w:rsidR="00135A3F" w14:paraId="6B02C0F6" w14:textId="77777777" w:rsidTr="00345119">
        <w:tc>
          <w:tcPr>
            <w:tcW w:w="9576" w:type="dxa"/>
          </w:tcPr>
          <w:p w14:paraId="19D50905" w14:textId="77777777" w:rsidR="008423E4" w:rsidRPr="00A8133F" w:rsidRDefault="00D15FEB" w:rsidP="004D716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CC7D45B" w14:textId="77777777" w:rsidR="008423E4" w:rsidRDefault="008423E4" w:rsidP="004D716A"/>
          <w:p w14:paraId="392A667C" w14:textId="77777777" w:rsidR="008423E4" w:rsidRPr="003624F2" w:rsidRDefault="00D15FEB" w:rsidP="004D716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2AAA86D1" w14:textId="77777777" w:rsidR="008423E4" w:rsidRPr="00233FDB" w:rsidRDefault="008423E4" w:rsidP="004D716A">
            <w:pPr>
              <w:rPr>
                <w:b/>
              </w:rPr>
            </w:pPr>
          </w:p>
        </w:tc>
      </w:tr>
      <w:tr w:rsidR="00135A3F" w14:paraId="51091BA9" w14:textId="77777777" w:rsidTr="00345119">
        <w:tc>
          <w:tcPr>
            <w:tcW w:w="9576" w:type="dxa"/>
          </w:tcPr>
          <w:p w14:paraId="38EDD72A" w14:textId="77777777" w:rsidR="004D5287" w:rsidRDefault="00D15FEB" w:rsidP="004D716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14:paraId="14245622" w14:textId="34F1BD09" w:rsidR="00104902" w:rsidRPr="004D5287" w:rsidRDefault="00104902" w:rsidP="004D716A">
            <w:pPr>
              <w:jc w:val="both"/>
              <w:rPr>
                <w:b/>
                <w:u w:val="single"/>
              </w:rPr>
            </w:pPr>
          </w:p>
        </w:tc>
      </w:tr>
      <w:tr w:rsidR="00135A3F" w14:paraId="70492B7E" w14:textId="77777777" w:rsidTr="00345119">
        <w:tc>
          <w:tcPr>
            <w:tcW w:w="9576" w:type="dxa"/>
          </w:tcPr>
          <w:p w14:paraId="31C5C0CB" w14:textId="77777777" w:rsidR="000D3FCB" w:rsidRDefault="00D15FEB" w:rsidP="004D716A">
            <w:pPr>
              <w:jc w:val="both"/>
            </w:pPr>
            <w:r>
              <w:t>While C.S.H.B. 3009 may differ from the original in minor or nonsubstantive ways, the following summarizes t</w:t>
            </w:r>
            <w:r>
              <w:t>he substantial differences between the introduced and committee substitute versions of the bill.</w:t>
            </w:r>
          </w:p>
          <w:p w14:paraId="0A820823" w14:textId="77777777" w:rsidR="000D3FCB" w:rsidRDefault="000D3FCB" w:rsidP="004D716A">
            <w:pPr>
              <w:jc w:val="both"/>
            </w:pPr>
          </w:p>
          <w:p w14:paraId="397ED8C5" w14:textId="77777777" w:rsidR="000D3FCB" w:rsidRDefault="00D15FEB" w:rsidP="004D716A">
            <w:pPr>
              <w:jc w:val="both"/>
            </w:pPr>
            <w:r>
              <w:t xml:space="preserve">Whereas the original required an interpreter provided to be certified, the substitute provides for the interpreter to be either licensed or certified. </w:t>
            </w:r>
          </w:p>
          <w:p w14:paraId="524EBDEE" w14:textId="77777777" w:rsidR="000D3FCB" w:rsidRDefault="000D3FCB" w:rsidP="004D716A">
            <w:pPr>
              <w:jc w:val="both"/>
            </w:pPr>
          </w:p>
          <w:p w14:paraId="31D92E6D" w14:textId="77777777" w:rsidR="000D3FCB" w:rsidRDefault="00D15FEB" w:rsidP="004D716A">
            <w:pPr>
              <w:jc w:val="both"/>
            </w:pPr>
            <w:r>
              <w:t xml:space="preserve">The </w:t>
            </w:r>
            <w:r>
              <w:t>substitute includes the following provisions not in the original:</w:t>
            </w:r>
          </w:p>
          <w:p w14:paraId="73D6D2B4" w14:textId="20814776" w:rsidR="000D3FCB" w:rsidRDefault="00D15FEB" w:rsidP="004D716A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an authorization for an interpreter assisting the evaluator to accompany the evaluator in person or assist through use of audio or video </w:t>
            </w:r>
            <w:r w:rsidR="001009CA">
              <w:t xml:space="preserve">conferencing </w:t>
            </w:r>
            <w:r>
              <w:t>technology; and</w:t>
            </w:r>
          </w:p>
          <w:p w14:paraId="135E2BB2" w14:textId="77777777" w:rsidR="000D3FCB" w:rsidRDefault="00D15FEB" w:rsidP="004D716A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an authorization for the</w:t>
            </w:r>
            <w:r>
              <w:t xml:space="preserve"> court to require the parties to pay any costs associated with obtaining the interpreter's assistance.</w:t>
            </w:r>
          </w:p>
          <w:p w14:paraId="661FE2B5" w14:textId="77777777" w:rsidR="0027384E" w:rsidRPr="009C1E9A" w:rsidRDefault="0027384E" w:rsidP="004D716A">
            <w:pPr>
              <w:rPr>
                <w:b/>
                <w:u w:val="single"/>
              </w:rPr>
            </w:pPr>
          </w:p>
        </w:tc>
      </w:tr>
      <w:tr w:rsidR="00135A3F" w14:paraId="13A13A78" w14:textId="77777777" w:rsidTr="00345119">
        <w:tc>
          <w:tcPr>
            <w:tcW w:w="9576" w:type="dxa"/>
          </w:tcPr>
          <w:p w14:paraId="3655C632" w14:textId="77777777" w:rsidR="0027384E" w:rsidRPr="004D5287" w:rsidRDefault="0027384E" w:rsidP="004D716A">
            <w:pPr>
              <w:jc w:val="both"/>
            </w:pPr>
          </w:p>
        </w:tc>
      </w:tr>
      <w:tr w:rsidR="00135A3F" w14:paraId="74946548" w14:textId="77777777" w:rsidTr="00345119">
        <w:tc>
          <w:tcPr>
            <w:tcW w:w="9576" w:type="dxa"/>
          </w:tcPr>
          <w:p w14:paraId="0A3028A8" w14:textId="77777777" w:rsidR="004D5287" w:rsidRPr="0027384E" w:rsidRDefault="004D5287" w:rsidP="004D716A">
            <w:pPr>
              <w:jc w:val="both"/>
            </w:pPr>
          </w:p>
        </w:tc>
      </w:tr>
      <w:tr w:rsidR="00135A3F" w14:paraId="000E3CDC" w14:textId="77777777" w:rsidTr="00345119">
        <w:tc>
          <w:tcPr>
            <w:tcW w:w="9576" w:type="dxa"/>
          </w:tcPr>
          <w:p w14:paraId="527C27C3" w14:textId="77777777" w:rsidR="004D5287" w:rsidRPr="0027384E" w:rsidRDefault="004D5287" w:rsidP="004D716A">
            <w:pPr>
              <w:jc w:val="both"/>
            </w:pPr>
          </w:p>
        </w:tc>
      </w:tr>
      <w:tr w:rsidR="00135A3F" w14:paraId="1256A6F0" w14:textId="77777777" w:rsidTr="00345119">
        <w:tc>
          <w:tcPr>
            <w:tcW w:w="9576" w:type="dxa"/>
          </w:tcPr>
          <w:p w14:paraId="44CD482C" w14:textId="77777777" w:rsidR="004D5287" w:rsidRPr="0027384E" w:rsidRDefault="004D5287" w:rsidP="004D716A">
            <w:pPr>
              <w:jc w:val="both"/>
            </w:pPr>
          </w:p>
        </w:tc>
      </w:tr>
    </w:tbl>
    <w:p w14:paraId="63B190AE" w14:textId="77777777" w:rsidR="008423E4" w:rsidRPr="00BE0E75" w:rsidRDefault="008423E4" w:rsidP="004D716A">
      <w:pPr>
        <w:jc w:val="both"/>
        <w:rPr>
          <w:rFonts w:ascii="Arial" w:hAnsi="Arial"/>
          <w:sz w:val="16"/>
          <w:szCs w:val="16"/>
        </w:rPr>
      </w:pPr>
    </w:p>
    <w:p w14:paraId="2E085208" w14:textId="77777777" w:rsidR="004108C3" w:rsidRPr="008423E4" w:rsidRDefault="004108C3" w:rsidP="004D716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280F4" w14:textId="77777777" w:rsidR="00000000" w:rsidRDefault="00D15FEB">
      <w:r>
        <w:separator/>
      </w:r>
    </w:p>
  </w:endnote>
  <w:endnote w:type="continuationSeparator" w:id="0">
    <w:p w14:paraId="214075A8" w14:textId="77777777" w:rsidR="00000000" w:rsidRDefault="00D1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3385F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35A3F" w14:paraId="30592808" w14:textId="77777777" w:rsidTr="009C1E9A">
      <w:trPr>
        <w:cantSplit/>
      </w:trPr>
      <w:tc>
        <w:tcPr>
          <w:tcW w:w="0" w:type="pct"/>
        </w:tcPr>
        <w:p w14:paraId="1DC7F36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AD0E86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B71275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EFEFF9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7A0D6B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35A3F" w14:paraId="15A572CC" w14:textId="77777777" w:rsidTr="009C1E9A">
      <w:trPr>
        <w:cantSplit/>
      </w:trPr>
      <w:tc>
        <w:tcPr>
          <w:tcW w:w="0" w:type="pct"/>
        </w:tcPr>
        <w:p w14:paraId="67618BA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43864B6" w14:textId="43E01D79" w:rsidR="00EC379B" w:rsidRPr="009C1E9A" w:rsidRDefault="00D15FE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19157</w:t>
          </w:r>
        </w:p>
      </w:tc>
      <w:tc>
        <w:tcPr>
          <w:tcW w:w="2453" w:type="pct"/>
        </w:tcPr>
        <w:p w14:paraId="227C4D12" w14:textId="2E1AD653" w:rsidR="00EC379B" w:rsidRDefault="00D15FE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4D716A">
            <w:t>21.110.2363</w:t>
          </w:r>
          <w:r>
            <w:fldChar w:fldCharType="end"/>
          </w:r>
        </w:p>
      </w:tc>
    </w:tr>
    <w:tr w:rsidR="00135A3F" w14:paraId="1B68DB03" w14:textId="77777777" w:rsidTr="009C1E9A">
      <w:trPr>
        <w:cantSplit/>
      </w:trPr>
      <w:tc>
        <w:tcPr>
          <w:tcW w:w="0" w:type="pct"/>
        </w:tcPr>
        <w:p w14:paraId="0731CBF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C6B4E27" w14:textId="56F5F61B" w:rsidR="00EC379B" w:rsidRPr="009C1E9A" w:rsidRDefault="00D15FE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87R 19884</w:t>
          </w:r>
        </w:p>
      </w:tc>
      <w:tc>
        <w:tcPr>
          <w:tcW w:w="2453" w:type="pct"/>
        </w:tcPr>
        <w:p w14:paraId="5BA1EC3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6DEF966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35A3F" w14:paraId="13F4B45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0A6B891" w14:textId="4A5624C0" w:rsidR="00EC379B" w:rsidRDefault="00D15FE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4D716A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703482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DB7978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D95F8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54101" w14:textId="77777777" w:rsidR="00000000" w:rsidRDefault="00D15FEB">
      <w:r>
        <w:separator/>
      </w:r>
    </w:p>
  </w:footnote>
  <w:footnote w:type="continuationSeparator" w:id="0">
    <w:p w14:paraId="43E8124C" w14:textId="77777777" w:rsidR="00000000" w:rsidRDefault="00D15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6635E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A286B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0FC81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F4BEC"/>
    <w:multiLevelType w:val="hybridMultilevel"/>
    <w:tmpl w:val="BCE888EA"/>
    <w:lvl w:ilvl="0" w:tplc="729664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4A6F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A252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0262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8C4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76B0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908E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98DE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3A5A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59E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6C5E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3FCB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09CA"/>
    <w:rsid w:val="0010154D"/>
    <w:rsid w:val="00102D3F"/>
    <w:rsid w:val="00102EC7"/>
    <w:rsid w:val="0010347D"/>
    <w:rsid w:val="00104902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5A3F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384E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5287"/>
    <w:rsid w:val="004D6497"/>
    <w:rsid w:val="004D716A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37D0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459E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168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0D47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796A"/>
    <w:rsid w:val="00B90097"/>
    <w:rsid w:val="00B90999"/>
    <w:rsid w:val="00B91AD7"/>
    <w:rsid w:val="00B92D23"/>
    <w:rsid w:val="00B95BC8"/>
    <w:rsid w:val="00B96E87"/>
    <w:rsid w:val="00BA146A"/>
    <w:rsid w:val="00BA32EE"/>
    <w:rsid w:val="00BB1FAB"/>
    <w:rsid w:val="00BB5B36"/>
    <w:rsid w:val="00BC027B"/>
    <w:rsid w:val="00BC0E3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547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2BE0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15FEB"/>
    <w:rsid w:val="00D22160"/>
    <w:rsid w:val="00D22172"/>
    <w:rsid w:val="00D2301B"/>
    <w:rsid w:val="00D239EE"/>
    <w:rsid w:val="00D30534"/>
    <w:rsid w:val="00D35728"/>
    <w:rsid w:val="00D37BCF"/>
    <w:rsid w:val="00D40F93"/>
    <w:rsid w:val="00D42172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33F9"/>
    <w:rsid w:val="00DB4314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373D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23D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0ECD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8171F9-7298-457F-9261-DBA35D63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7459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745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459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4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459E"/>
    <w:rPr>
      <w:b/>
      <w:bCs/>
    </w:rPr>
  </w:style>
  <w:style w:type="paragraph" w:styleId="ListParagraph">
    <w:name w:val="List Paragraph"/>
    <w:basedOn w:val="Normal"/>
    <w:uiPriority w:val="34"/>
    <w:qFormat/>
    <w:rsid w:val="00DB3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2192</Characters>
  <Application>Microsoft Office Word</Application>
  <DocSecurity>4</DocSecurity>
  <Lines>66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HB03009 (Committee Report (Substituted))</vt:lpstr>
    </vt:vector>
  </TitlesOfParts>
  <Company>State of Texas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19157</dc:subject>
  <dc:creator>State of Texas</dc:creator>
  <dc:description>HB 3009 by Ramos-(H)Juvenile Justice &amp; Family Issues (Substitute Document Number: 87R 19884)</dc:description>
  <cp:lastModifiedBy>Damian Duarte</cp:lastModifiedBy>
  <cp:revision>2</cp:revision>
  <cp:lastPrinted>2003-11-26T17:21:00Z</cp:lastPrinted>
  <dcterms:created xsi:type="dcterms:W3CDTF">2021-04-23T22:21:00Z</dcterms:created>
  <dcterms:modified xsi:type="dcterms:W3CDTF">2021-04-23T22:21:00Z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21.110.2363</vt:lpwstr>
  </property>
</Properties>
</file>