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B5645" w14:paraId="49F6E994" w14:textId="77777777" w:rsidTr="00345119">
        <w:tc>
          <w:tcPr>
            <w:tcW w:w="9576" w:type="dxa"/>
            <w:noWrap/>
          </w:tcPr>
          <w:p w14:paraId="1E15EB77" w14:textId="77777777" w:rsidR="008423E4" w:rsidRPr="0022177D" w:rsidRDefault="005C7EC1" w:rsidP="00375DBE">
            <w:pPr>
              <w:pStyle w:val="Heading1"/>
            </w:pPr>
            <w:bookmarkStart w:id="0" w:name="_GoBack"/>
            <w:bookmarkEnd w:id="0"/>
            <w:r w:rsidRPr="00631897">
              <w:t>BILL ANALYSIS</w:t>
            </w:r>
          </w:p>
        </w:tc>
      </w:tr>
    </w:tbl>
    <w:p w14:paraId="206BB932" w14:textId="77777777" w:rsidR="008423E4" w:rsidRPr="0022177D" w:rsidRDefault="008423E4" w:rsidP="00375DBE">
      <w:pPr>
        <w:jc w:val="center"/>
      </w:pPr>
    </w:p>
    <w:p w14:paraId="5FAC7241" w14:textId="77777777" w:rsidR="008423E4" w:rsidRPr="00B31F0E" w:rsidRDefault="008423E4" w:rsidP="00375DBE"/>
    <w:p w14:paraId="75A7FF34" w14:textId="77777777" w:rsidR="008423E4" w:rsidRPr="00742794" w:rsidRDefault="008423E4" w:rsidP="00375DBE">
      <w:pPr>
        <w:tabs>
          <w:tab w:val="right" w:pos="9360"/>
        </w:tabs>
      </w:pPr>
    </w:p>
    <w:tbl>
      <w:tblPr>
        <w:tblW w:w="0" w:type="auto"/>
        <w:tblLayout w:type="fixed"/>
        <w:tblLook w:val="01E0" w:firstRow="1" w:lastRow="1" w:firstColumn="1" w:lastColumn="1" w:noHBand="0" w:noVBand="0"/>
      </w:tblPr>
      <w:tblGrid>
        <w:gridCol w:w="9576"/>
      </w:tblGrid>
      <w:tr w:rsidR="007B5645" w14:paraId="2D1BEC3C" w14:textId="77777777" w:rsidTr="00345119">
        <w:tc>
          <w:tcPr>
            <w:tcW w:w="9576" w:type="dxa"/>
          </w:tcPr>
          <w:p w14:paraId="48F654B1" w14:textId="77777777" w:rsidR="008423E4" w:rsidRPr="00861995" w:rsidRDefault="005C7EC1" w:rsidP="00375DBE">
            <w:pPr>
              <w:jc w:val="right"/>
            </w:pPr>
            <w:r>
              <w:t>C.S.H.B. 3013</w:t>
            </w:r>
          </w:p>
        </w:tc>
      </w:tr>
      <w:tr w:rsidR="007B5645" w14:paraId="48B9ED55" w14:textId="77777777" w:rsidTr="00345119">
        <w:tc>
          <w:tcPr>
            <w:tcW w:w="9576" w:type="dxa"/>
          </w:tcPr>
          <w:p w14:paraId="23427CC9" w14:textId="77777777" w:rsidR="008423E4" w:rsidRPr="00861995" w:rsidRDefault="005C7EC1" w:rsidP="00375DBE">
            <w:pPr>
              <w:jc w:val="right"/>
            </w:pPr>
            <w:r>
              <w:t xml:space="preserve">By: </w:t>
            </w:r>
            <w:r w:rsidR="00577C5F">
              <w:t>Biedermann</w:t>
            </w:r>
          </w:p>
        </w:tc>
      </w:tr>
      <w:tr w:rsidR="007B5645" w14:paraId="6F3EE7F0" w14:textId="77777777" w:rsidTr="00345119">
        <w:tc>
          <w:tcPr>
            <w:tcW w:w="9576" w:type="dxa"/>
          </w:tcPr>
          <w:p w14:paraId="1FD2A634" w14:textId="77777777" w:rsidR="008423E4" w:rsidRPr="00861995" w:rsidRDefault="005C7EC1" w:rsidP="00375DBE">
            <w:pPr>
              <w:jc w:val="right"/>
            </w:pPr>
            <w:r>
              <w:t>Culture, Recreation &amp; Tourism</w:t>
            </w:r>
          </w:p>
        </w:tc>
      </w:tr>
      <w:tr w:rsidR="007B5645" w14:paraId="605EA097" w14:textId="77777777" w:rsidTr="00345119">
        <w:tc>
          <w:tcPr>
            <w:tcW w:w="9576" w:type="dxa"/>
          </w:tcPr>
          <w:p w14:paraId="5B54D43A" w14:textId="77777777" w:rsidR="008423E4" w:rsidRDefault="005C7EC1" w:rsidP="00375DBE">
            <w:pPr>
              <w:jc w:val="right"/>
            </w:pPr>
            <w:r>
              <w:t>Committee Report (Substituted)</w:t>
            </w:r>
          </w:p>
        </w:tc>
      </w:tr>
    </w:tbl>
    <w:p w14:paraId="2943B3CC" w14:textId="77777777" w:rsidR="008423E4" w:rsidRDefault="008423E4" w:rsidP="00375DBE">
      <w:pPr>
        <w:tabs>
          <w:tab w:val="right" w:pos="9360"/>
        </w:tabs>
      </w:pPr>
    </w:p>
    <w:p w14:paraId="25556504" w14:textId="77777777" w:rsidR="008423E4" w:rsidRDefault="008423E4" w:rsidP="00375DBE"/>
    <w:p w14:paraId="5810FE01" w14:textId="77777777" w:rsidR="008423E4" w:rsidRDefault="008423E4" w:rsidP="00375DBE"/>
    <w:tbl>
      <w:tblPr>
        <w:tblW w:w="0" w:type="auto"/>
        <w:tblCellMar>
          <w:left w:w="115" w:type="dxa"/>
          <w:right w:w="115" w:type="dxa"/>
        </w:tblCellMar>
        <w:tblLook w:val="01E0" w:firstRow="1" w:lastRow="1" w:firstColumn="1" w:lastColumn="1" w:noHBand="0" w:noVBand="0"/>
      </w:tblPr>
      <w:tblGrid>
        <w:gridCol w:w="9360"/>
      </w:tblGrid>
      <w:tr w:rsidR="007B5645" w14:paraId="2DBC1540" w14:textId="77777777" w:rsidTr="00345119">
        <w:tc>
          <w:tcPr>
            <w:tcW w:w="9576" w:type="dxa"/>
          </w:tcPr>
          <w:p w14:paraId="1EED4501" w14:textId="77777777" w:rsidR="008423E4" w:rsidRPr="00A8133F" w:rsidRDefault="005C7EC1" w:rsidP="00375DBE">
            <w:pPr>
              <w:rPr>
                <w:b/>
              </w:rPr>
            </w:pPr>
            <w:r w:rsidRPr="009C1E9A">
              <w:rPr>
                <w:b/>
                <w:u w:val="single"/>
              </w:rPr>
              <w:t>BACKGROUND AND PURPOSE</w:t>
            </w:r>
            <w:r>
              <w:rPr>
                <w:b/>
              </w:rPr>
              <w:t xml:space="preserve"> </w:t>
            </w:r>
          </w:p>
          <w:p w14:paraId="0F7D0CA3" w14:textId="77777777" w:rsidR="008423E4" w:rsidRDefault="008423E4" w:rsidP="00375DBE"/>
          <w:p w14:paraId="6F9A7D5A" w14:textId="3B9CEB71" w:rsidR="00E93DC6" w:rsidRDefault="005C7EC1" w:rsidP="00375DBE">
            <w:pPr>
              <w:pStyle w:val="Header"/>
              <w:tabs>
                <w:tab w:val="clear" w:pos="4320"/>
                <w:tab w:val="clear" w:pos="8640"/>
              </w:tabs>
              <w:jc w:val="both"/>
            </w:pPr>
            <w:r>
              <w:t xml:space="preserve">It has been argued </w:t>
            </w:r>
            <w:r w:rsidR="00E46212">
              <w:t>that t</w:t>
            </w:r>
            <w:r w:rsidR="00577C5F">
              <w:t xml:space="preserve">he Alamo is the most important symbol of Texas </w:t>
            </w:r>
            <w:r w:rsidR="00E46212">
              <w:t>i</w:t>
            </w:r>
            <w:r w:rsidR="00577C5F">
              <w:t xml:space="preserve">ndependence and represents what it means to be a Texan. </w:t>
            </w:r>
            <w:r w:rsidR="00E46212">
              <w:t>However, t</w:t>
            </w:r>
            <w:r w:rsidR="00577C5F">
              <w:t xml:space="preserve">here have been proposals to </w:t>
            </w:r>
            <w:r w:rsidR="00E46212">
              <w:t>refocus the telling of Texas</w:t>
            </w:r>
            <w:r w:rsidR="00577C5F">
              <w:t xml:space="preserve"> history and the Alamo complex. In 2014, the City of San Antonio began a process to revitalize and revis</w:t>
            </w:r>
            <w:r w:rsidR="00233BF6">
              <w:t>e</w:t>
            </w:r>
            <w:r w:rsidR="00577C5F">
              <w:t xml:space="preserve"> the city-owned Alamo Plaza under the Alamo Master Plan</w:t>
            </w:r>
            <w:r w:rsidR="00C33D20">
              <w:t>, with</w:t>
            </w:r>
            <w:r w:rsidR="00577C5F">
              <w:t xml:space="preserve"> its statement of </w:t>
            </w:r>
            <w:r w:rsidR="00E46212">
              <w:t>g</w:t>
            </w:r>
            <w:r w:rsidR="00577C5F">
              <w:t xml:space="preserve">uiding </w:t>
            </w:r>
            <w:r w:rsidR="00E46212">
              <w:t>p</w:t>
            </w:r>
            <w:r w:rsidR="00577C5F">
              <w:t>rinciples</w:t>
            </w:r>
            <w:r w:rsidR="009B6473">
              <w:t>,</w:t>
            </w:r>
            <w:r w:rsidR="00577C5F">
              <w:t xml:space="preserve"> which aims to tell a much broader story of the site and the significance of the 1836 bat</w:t>
            </w:r>
            <w:r w:rsidR="00233BF6">
              <w:t>tle during the fight for Texas i</w:t>
            </w:r>
            <w:r w:rsidR="00577C5F">
              <w:t xml:space="preserve">ndependence. </w:t>
            </w:r>
          </w:p>
          <w:p w14:paraId="3A457174" w14:textId="77777777" w:rsidR="00E93DC6" w:rsidRDefault="00E93DC6" w:rsidP="00375DBE">
            <w:pPr>
              <w:pStyle w:val="Header"/>
              <w:tabs>
                <w:tab w:val="clear" w:pos="4320"/>
                <w:tab w:val="clear" w:pos="8640"/>
              </w:tabs>
              <w:jc w:val="both"/>
            </w:pPr>
          </w:p>
          <w:p w14:paraId="4B5A7173" w14:textId="1DD01F32" w:rsidR="008423E4" w:rsidRDefault="005C7EC1" w:rsidP="00375DBE">
            <w:pPr>
              <w:pStyle w:val="Header"/>
              <w:tabs>
                <w:tab w:val="clear" w:pos="4320"/>
                <w:tab w:val="clear" w:pos="8640"/>
              </w:tabs>
              <w:jc w:val="both"/>
            </w:pPr>
            <w:r>
              <w:t>C.S.</w:t>
            </w:r>
            <w:r w:rsidR="00577C5F">
              <w:t>H</w:t>
            </w:r>
            <w:r>
              <w:t>.</w:t>
            </w:r>
            <w:r w:rsidR="00577C5F">
              <w:t>B</w:t>
            </w:r>
            <w:r>
              <w:t>.</w:t>
            </w:r>
            <w:r w:rsidR="00577C5F">
              <w:t xml:space="preserve"> 3013 seeks to </w:t>
            </w:r>
            <w:r w:rsidR="00E93DC6">
              <w:t>enact the Texas Heroes Act, which requires the General Land Office to ensure that the displays and exhibits located on the grounds of the Alamo complex, including displays and exhibits located in a museum, prominently feature certain information regarding the Battle of the Alamo and its heroes.</w:t>
            </w:r>
          </w:p>
          <w:p w14:paraId="67BF375F" w14:textId="77777777" w:rsidR="008423E4" w:rsidRPr="00E26B13" w:rsidRDefault="008423E4" w:rsidP="00375DBE">
            <w:pPr>
              <w:rPr>
                <w:b/>
              </w:rPr>
            </w:pPr>
          </w:p>
        </w:tc>
      </w:tr>
      <w:tr w:rsidR="007B5645" w14:paraId="2B27B476" w14:textId="77777777" w:rsidTr="00345119">
        <w:tc>
          <w:tcPr>
            <w:tcW w:w="9576" w:type="dxa"/>
          </w:tcPr>
          <w:p w14:paraId="2387F4A5" w14:textId="77777777" w:rsidR="0017725B" w:rsidRDefault="005C7EC1" w:rsidP="00375DBE">
            <w:pPr>
              <w:rPr>
                <w:b/>
                <w:u w:val="single"/>
              </w:rPr>
            </w:pPr>
            <w:r>
              <w:rPr>
                <w:b/>
                <w:u w:val="single"/>
              </w:rPr>
              <w:t>CRIMINAL JUSTICE IMPACT</w:t>
            </w:r>
          </w:p>
          <w:p w14:paraId="31C120DB" w14:textId="77777777" w:rsidR="0017725B" w:rsidRDefault="0017725B" w:rsidP="00375DBE">
            <w:pPr>
              <w:rPr>
                <w:b/>
                <w:u w:val="single"/>
              </w:rPr>
            </w:pPr>
          </w:p>
          <w:p w14:paraId="59162CE7" w14:textId="77777777" w:rsidR="00577C5F" w:rsidRPr="00577C5F" w:rsidRDefault="005C7EC1" w:rsidP="00375DBE">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42C56E5D" w14:textId="77777777" w:rsidR="0017725B" w:rsidRPr="0017725B" w:rsidRDefault="0017725B" w:rsidP="00375DBE">
            <w:pPr>
              <w:rPr>
                <w:b/>
                <w:u w:val="single"/>
              </w:rPr>
            </w:pPr>
          </w:p>
        </w:tc>
      </w:tr>
      <w:tr w:rsidR="007B5645" w14:paraId="3D1FCAF1" w14:textId="77777777" w:rsidTr="00345119">
        <w:tc>
          <w:tcPr>
            <w:tcW w:w="9576" w:type="dxa"/>
          </w:tcPr>
          <w:p w14:paraId="2D42E211" w14:textId="77777777" w:rsidR="008423E4" w:rsidRPr="00A8133F" w:rsidRDefault="005C7EC1" w:rsidP="00375DBE">
            <w:pPr>
              <w:rPr>
                <w:b/>
              </w:rPr>
            </w:pPr>
            <w:r w:rsidRPr="009C1E9A">
              <w:rPr>
                <w:b/>
                <w:u w:val="single"/>
              </w:rPr>
              <w:t>RULEMAKING AUTHORITY</w:t>
            </w:r>
            <w:r>
              <w:rPr>
                <w:b/>
              </w:rPr>
              <w:t xml:space="preserve"> </w:t>
            </w:r>
          </w:p>
          <w:p w14:paraId="79E77FC9" w14:textId="77777777" w:rsidR="008423E4" w:rsidRDefault="008423E4" w:rsidP="00375DBE"/>
          <w:p w14:paraId="411E4B83" w14:textId="77777777" w:rsidR="00577C5F" w:rsidRDefault="005C7EC1" w:rsidP="00375DB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243C66B" w14:textId="77777777" w:rsidR="008423E4" w:rsidRPr="00E21FDC" w:rsidRDefault="008423E4" w:rsidP="00375DBE">
            <w:pPr>
              <w:rPr>
                <w:b/>
              </w:rPr>
            </w:pPr>
          </w:p>
        </w:tc>
      </w:tr>
      <w:tr w:rsidR="007B5645" w14:paraId="0668A007" w14:textId="77777777" w:rsidTr="00345119">
        <w:tc>
          <w:tcPr>
            <w:tcW w:w="9576" w:type="dxa"/>
          </w:tcPr>
          <w:p w14:paraId="07B951C0" w14:textId="77777777" w:rsidR="008423E4" w:rsidRPr="00A8133F" w:rsidRDefault="005C7EC1" w:rsidP="00375DBE">
            <w:pPr>
              <w:rPr>
                <w:b/>
              </w:rPr>
            </w:pPr>
            <w:r w:rsidRPr="009C1E9A">
              <w:rPr>
                <w:b/>
                <w:u w:val="single"/>
              </w:rPr>
              <w:t>ANALYSIS</w:t>
            </w:r>
            <w:r>
              <w:rPr>
                <w:b/>
              </w:rPr>
              <w:t xml:space="preserve"> </w:t>
            </w:r>
          </w:p>
          <w:p w14:paraId="6B81F030" w14:textId="77777777" w:rsidR="008423E4" w:rsidRDefault="008423E4" w:rsidP="00375DBE"/>
          <w:p w14:paraId="72E85F8A" w14:textId="2F133D32" w:rsidR="009C36CD" w:rsidRDefault="005C7EC1" w:rsidP="00375DBE">
            <w:pPr>
              <w:pStyle w:val="Header"/>
              <w:tabs>
                <w:tab w:val="clear" w:pos="4320"/>
                <w:tab w:val="clear" w:pos="8640"/>
              </w:tabs>
              <w:jc w:val="both"/>
            </w:pPr>
            <w:r>
              <w:t xml:space="preserve">C.S.H.B. 3013 amends the Natural Resources Code to </w:t>
            </w:r>
            <w:r w:rsidR="00E46212">
              <w:t>require the General Land Office</w:t>
            </w:r>
            <w:r w:rsidR="00C440DE">
              <w:t xml:space="preserve"> (GLO)</w:t>
            </w:r>
            <w:r w:rsidR="00E46212">
              <w:t xml:space="preserve"> to ensure that the displays and exhibits located on the grounds of the Alamo complex, including displays and exhibits located in a museum, prominently feature the following:</w:t>
            </w:r>
          </w:p>
          <w:p w14:paraId="57A625F2" w14:textId="77777777" w:rsidR="00E46212" w:rsidRDefault="005C7EC1" w:rsidP="00375DBE">
            <w:pPr>
              <w:pStyle w:val="Header"/>
              <w:numPr>
                <w:ilvl w:val="0"/>
                <w:numId w:val="1"/>
              </w:numPr>
              <w:tabs>
                <w:tab w:val="clear" w:pos="4320"/>
                <w:tab w:val="clear" w:pos="8640"/>
              </w:tabs>
              <w:jc w:val="both"/>
            </w:pPr>
            <w:r>
              <w:t>the story of the 1836 Battle of the Alamo;</w:t>
            </w:r>
          </w:p>
          <w:p w14:paraId="1C0A95A6" w14:textId="77777777" w:rsidR="00E46212" w:rsidRDefault="005C7EC1" w:rsidP="00375DBE">
            <w:pPr>
              <w:pStyle w:val="Header"/>
              <w:numPr>
                <w:ilvl w:val="0"/>
                <w:numId w:val="1"/>
              </w:numPr>
              <w:tabs>
                <w:tab w:val="clear" w:pos="4320"/>
                <w:tab w:val="clear" w:pos="8640"/>
              </w:tabs>
              <w:jc w:val="both"/>
            </w:pPr>
            <w:r>
              <w:t>the history of the Texians and Tejanos who fought in the 1836 Battle of the Alamo; and</w:t>
            </w:r>
          </w:p>
          <w:p w14:paraId="5D1BC7E3" w14:textId="77777777" w:rsidR="00E46212" w:rsidRPr="009C36CD" w:rsidRDefault="005C7EC1" w:rsidP="00375DBE">
            <w:pPr>
              <w:pStyle w:val="Header"/>
              <w:numPr>
                <w:ilvl w:val="0"/>
                <w:numId w:val="1"/>
              </w:numPr>
              <w:tabs>
                <w:tab w:val="clear" w:pos="4320"/>
                <w:tab w:val="clear" w:pos="8640"/>
              </w:tabs>
              <w:jc w:val="both"/>
            </w:pPr>
            <w:r>
              <w:t>the grievances to the Mexican federal government listed in the Declaration of Independence of the Republic of Texas da</w:t>
            </w:r>
            <w:r>
              <w:t xml:space="preserve">ted March 2, 1836. </w:t>
            </w:r>
          </w:p>
          <w:p w14:paraId="0DD02D5A" w14:textId="77777777" w:rsidR="008423E4" w:rsidRPr="00835628" w:rsidRDefault="008423E4" w:rsidP="00375DBE">
            <w:pPr>
              <w:rPr>
                <w:b/>
              </w:rPr>
            </w:pPr>
          </w:p>
        </w:tc>
      </w:tr>
      <w:tr w:rsidR="007B5645" w14:paraId="1729CCFD" w14:textId="77777777" w:rsidTr="00345119">
        <w:tc>
          <w:tcPr>
            <w:tcW w:w="9576" w:type="dxa"/>
          </w:tcPr>
          <w:p w14:paraId="76CFE735" w14:textId="77777777" w:rsidR="008423E4" w:rsidRPr="00A8133F" w:rsidRDefault="005C7EC1" w:rsidP="00375DBE">
            <w:pPr>
              <w:rPr>
                <w:b/>
              </w:rPr>
            </w:pPr>
            <w:r w:rsidRPr="009C1E9A">
              <w:rPr>
                <w:b/>
                <w:u w:val="single"/>
              </w:rPr>
              <w:t>EFFECTIVE DATE</w:t>
            </w:r>
            <w:r>
              <w:rPr>
                <w:b/>
              </w:rPr>
              <w:t xml:space="preserve"> </w:t>
            </w:r>
          </w:p>
          <w:p w14:paraId="20E5E513" w14:textId="77777777" w:rsidR="008423E4" w:rsidRDefault="008423E4" w:rsidP="00375DBE"/>
          <w:p w14:paraId="2E91D774" w14:textId="77777777" w:rsidR="008423E4" w:rsidRPr="003624F2" w:rsidRDefault="005C7EC1" w:rsidP="00375DBE">
            <w:pPr>
              <w:pStyle w:val="Header"/>
              <w:tabs>
                <w:tab w:val="clear" w:pos="4320"/>
                <w:tab w:val="clear" w:pos="8640"/>
              </w:tabs>
              <w:jc w:val="both"/>
            </w:pPr>
            <w:r>
              <w:t>September 1, 2021.</w:t>
            </w:r>
          </w:p>
          <w:p w14:paraId="2C0356E8" w14:textId="77777777" w:rsidR="008423E4" w:rsidRPr="00233FDB" w:rsidRDefault="008423E4" w:rsidP="00375DBE">
            <w:pPr>
              <w:rPr>
                <w:b/>
              </w:rPr>
            </w:pPr>
          </w:p>
        </w:tc>
      </w:tr>
      <w:tr w:rsidR="007B5645" w14:paraId="0066DFDC" w14:textId="77777777" w:rsidTr="00345119">
        <w:tc>
          <w:tcPr>
            <w:tcW w:w="9576" w:type="dxa"/>
          </w:tcPr>
          <w:p w14:paraId="39A9BD0F" w14:textId="77777777" w:rsidR="00577C5F" w:rsidRDefault="005C7EC1" w:rsidP="00375DBE">
            <w:pPr>
              <w:jc w:val="both"/>
              <w:rPr>
                <w:b/>
                <w:u w:val="single"/>
              </w:rPr>
            </w:pPr>
            <w:r>
              <w:rPr>
                <w:b/>
                <w:u w:val="single"/>
              </w:rPr>
              <w:t>COMPARISON OF ORIGINAL AND SUBSTITUTE</w:t>
            </w:r>
          </w:p>
          <w:p w14:paraId="3FC6B64D" w14:textId="77777777" w:rsidR="00577C5F" w:rsidRDefault="00577C5F" w:rsidP="00375DBE">
            <w:pPr>
              <w:jc w:val="both"/>
            </w:pPr>
          </w:p>
          <w:p w14:paraId="454C773F" w14:textId="77777777" w:rsidR="00577C5F" w:rsidRDefault="005C7EC1" w:rsidP="00375DBE">
            <w:pPr>
              <w:jc w:val="both"/>
            </w:pPr>
            <w:r>
              <w:t>While C.S.H.B. 3013 may differ from the original in minor or nonsubstantive ways, the following summarizes the substantial differences between the introduced</w:t>
            </w:r>
            <w:r>
              <w:t xml:space="preserve"> and committee substitute versions of the bill.</w:t>
            </w:r>
          </w:p>
          <w:p w14:paraId="18C6A804" w14:textId="77777777" w:rsidR="00BB1924" w:rsidRDefault="00BB1924" w:rsidP="00375DBE">
            <w:pPr>
              <w:jc w:val="both"/>
            </w:pPr>
          </w:p>
          <w:p w14:paraId="642257DE" w14:textId="0B69E434" w:rsidR="00F155C6" w:rsidRDefault="005C7EC1" w:rsidP="00375DBE">
            <w:pPr>
              <w:jc w:val="both"/>
            </w:pPr>
            <w:r>
              <w:t xml:space="preserve">While both the original and substitute relate to the </w:t>
            </w:r>
            <w:r w:rsidR="006972B8">
              <w:t>GLO</w:t>
            </w:r>
            <w:r w:rsidR="00C440DE">
              <w:t>'s</w:t>
            </w:r>
            <w:r>
              <w:t xml:space="preserve"> duties regarding the Alamo complex, the </w:t>
            </w:r>
            <w:r w:rsidR="008573C3">
              <w:t xml:space="preserve">substitute does not </w:t>
            </w:r>
            <w:r w:rsidR="006972B8">
              <w:t>include</w:t>
            </w:r>
            <w:r w:rsidR="00546E3F">
              <w:t xml:space="preserve"> the original's establishment of</w:t>
            </w:r>
            <w:r w:rsidR="006972B8">
              <w:t xml:space="preserve"> a </w:t>
            </w:r>
            <w:r w:rsidR="00546E3F">
              <w:t xml:space="preserve">general </w:t>
            </w:r>
            <w:r w:rsidR="006972B8">
              <w:t xml:space="preserve">duty to </w:t>
            </w:r>
            <w:r w:rsidR="00CA4EE2">
              <w:t xml:space="preserve">ensure that the Alamo and Alamo complex, including present and future museums, </w:t>
            </w:r>
            <w:r w:rsidR="006972B8">
              <w:t xml:space="preserve">focus on certain information </w:t>
            </w:r>
            <w:r w:rsidR="00546E3F">
              <w:t xml:space="preserve">but instead </w:t>
            </w:r>
            <w:r w:rsidR="00191F83">
              <w:t>sets out</w:t>
            </w:r>
            <w:r w:rsidR="00546E3F">
              <w:t xml:space="preserve"> </w:t>
            </w:r>
            <w:r w:rsidR="00FD7765">
              <w:t xml:space="preserve">a similar </w:t>
            </w:r>
            <w:r w:rsidR="00191F83">
              <w:t xml:space="preserve">provision requiring specifically </w:t>
            </w:r>
            <w:r w:rsidR="00076DEA">
              <w:t xml:space="preserve">that </w:t>
            </w:r>
            <w:r w:rsidR="00C440DE">
              <w:t xml:space="preserve">the </w:t>
            </w:r>
            <w:r w:rsidR="00076DEA">
              <w:t xml:space="preserve">GLO </w:t>
            </w:r>
            <w:r w:rsidR="00191F83">
              <w:t>ensure that</w:t>
            </w:r>
            <w:r w:rsidR="00FD7765">
              <w:t xml:space="preserve"> historic displays and exhibits located on the grounds of the</w:t>
            </w:r>
            <w:r w:rsidR="006972B8">
              <w:t xml:space="preserve"> Alamo complex, including displays a</w:t>
            </w:r>
            <w:r w:rsidR="00CA4EE2">
              <w:t>nd exhibits located in a museum, prominently feature certain information</w:t>
            </w:r>
            <w:r>
              <w:t xml:space="preserve"> as revised by the substitute</w:t>
            </w:r>
            <w:r w:rsidR="00CA4EE2">
              <w:t xml:space="preserve">. </w:t>
            </w:r>
          </w:p>
          <w:p w14:paraId="049F1C33" w14:textId="77777777" w:rsidR="00F155C6" w:rsidRDefault="00F155C6" w:rsidP="00375DBE">
            <w:pPr>
              <w:jc w:val="both"/>
            </w:pPr>
          </w:p>
          <w:p w14:paraId="6824B69A" w14:textId="2F388C80" w:rsidR="00CA4EE2" w:rsidRDefault="005C7EC1" w:rsidP="00375DBE">
            <w:pPr>
              <w:jc w:val="both"/>
            </w:pPr>
            <w:r>
              <w:t xml:space="preserve">With respect to the substitute's revision of that information, </w:t>
            </w:r>
            <w:r w:rsidR="00191F83">
              <w:t xml:space="preserve">the original required the </w:t>
            </w:r>
            <w:r w:rsidR="00517DC0">
              <w:t xml:space="preserve">GLO to ensure the </w:t>
            </w:r>
            <w:r w:rsidR="00191F83">
              <w:t>focus to be</w:t>
            </w:r>
            <w:r w:rsidR="001C7A92">
              <w:t xml:space="preserve"> on the 1836 b</w:t>
            </w:r>
            <w:r w:rsidR="00191F83">
              <w:t>attle telling the history of why Texians and Tejanos fought in the Battle of the Alamo solely as described in the Texas</w:t>
            </w:r>
            <w:r w:rsidR="00517DC0">
              <w:t xml:space="preserve"> </w:t>
            </w:r>
            <w:r w:rsidR="00355603">
              <w:t>D</w:t>
            </w:r>
            <w:r w:rsidR="00191F83">
              <w:t xml:space="preserve">eclaration of Independence dated </w:t>
            </w:r>
            <w:r w:rsidR="001C7A92">
              <w:t>March 2, 1836. The substitute instead</w:t>
            </w:r>
            <w:r w:rsidR="00EB51EF">
              <w:t xml:space="preserve"> also</w:t>
            </w:r>
            <w:r w:rsidR="001C7A92">
              <w:t xml:space="preserve"> requires the following to be </w:t>
            </w:r>
            <w:r>
              <w:t xml:space="preserve">prominently </w:t>
            </w:r>
            <w:r>
              <w:t>featured</w:t>
            </w:r>
            <w:r w:rsidR="00191F83">
              <w:t>:</w:t>
            </w:r>
          </w:p>
          <w:p w14:paraId="637E1812" w14:textId="7332DA67" w:rsidR="00CA4EE2" w:rsidRDefault="005C7EC1" w:rsidP="00375DBE">
            <w:pPr>
              <w:pStyle w:val="ListParagraph"/>
              <w:numPr>
                <w:ilvl w:val="0"/>
                <w:numId w:val="2"/>
              </w:numPr>
              <w:contextualSpacing w:val="0"/>
              <w:jc w:val="both"/>
            </w:pPr>
            <w:r>
              <w:t>the history of the Texians and Tejanos who fought in the 1836 Battle of the Al</w:t>
            </w:r>
            <w:r w:rsidR="00F155C6">
              <w:t>amo</w:t>
            </w:r>
            <w:r>
              <w:t>; and</w:t>
            </w:r>
          </w:p>
          <w:p w14:paraId="776E5A7B" w14:textId="2772CC5D" w:rsidR="00501D06" w:rsidRDefault="005C7EC1" w:rsidP="00375DBE">
            <w:pPr>
              <w:pStyle w:val="ListParagraph"/>
              <w:numPr>
                <w:ilvl w:val="0"/>
                <w:numId w:val="2"/>
              </w:numPr>
              <w:contextualSpacing w:val="0"/>
              <w:jc w:val="both"/>
            </w:pPr>
            <w:r>
              <w:t>the grievances to the Mexican federal government listed in the Declaration of In</w:t>
            </w:r>
            <w:r w:rsidR="00522D96">
              <w:t>dependence</w:t>
            </w:r>
            <w:r w:rsidR="001C7A92">
              <w:t xml:space="preserve"> of the Republic of Texas dated March 2, 1836.</w:t>
            </w:r>
            <w:r>
              <w:t xml:space="preserve"> </w:t>
            </w:r>
          </w:p>
          <w:p w14:paraId="61571F0F" w14:textId="3DA550FE" w:rsidR="00BB1924" w:rsidRDefault="00BB1924" w:rsidP="00375DBE">
            <w:pPr>
              <w:jc w:val="both"/>
            </w:pPr>
          </w:p>
          <w:p w14:paraId="0A210415" w14:textId="27064D7A" w:rsidR="00BB1924" w:rsidRDefault="005C7EC1" w:rsidP="00375DBE">
            <w:pPr>
              <w:jc w:val="both"/>
            </w:pPr>
            <w:r>
              <w:t>The substitute inclu</w:t>
            </w:r>
            <w:r>
              <w:t xml:space="preserve">des a provision assigning a short title to the bill and the original </w:t>
            </w:r>
            <w:r w:rsidR="00E93DC6">
              <w:t>did not assign a short title.</w:t>
            </w:r>
          </w:p>
          <w:p w14:paraId="5F9208C2" w14:textId="77777777" w:rsidR="00577C5F" w:rsidRPr="00577C5F" w:rsidRDefault="00577C5F" w:rsidP="00375DBE">
            <w:pPr>
              <w:jc w:val="both"/>
            </w:pPr>
          </w:p>
        </w:tc>
      </w:tr>
      <w:tr w:rsidR="007B5645" w14:paraId="651BC0A2" w14:textId="77777777" w:rsidTr="00345119">
        <w:tc>
          <w:tcPr>
            <w:tcW w:w="9576" w:type="dxa"/>
          </w:tcPr>
          <w:p w14:paraId="05A6A52F" w14:textId="77777777" w:rsidR="00577C5F" w:rsidRPr="009C1E9A" w:rsidRDefault="00577C5F" w:rsidP="00375DBE">
            <w:pPr>
              <w:rPr>
                <w:b/>
                <w:u w:val="single"/>
              </w:rPr>
            </w:pPr>
          </w:p>
        </w:tc>
      </w:tr>
      <w:tr w:rsidR="007B5645" w14:paraId="1D3D27E2" w14:textId="77777777" w:rsidTr="00345119">
        <w:tc>
          <w:tcPr>
            <w:tcW w:w="9576" w:type="dxa"/>
          </w:tcPr>
          <w:p w14:paraId="74B9F6C7" w14:textId="77777777" w:rsidR="00577C5F" w:rsidRPr="00577C5F" w:rsidRDefault="00577C5F" w:rsidP="00375DBE">
            <w:pPr>
              <w:jc w:val="both"/>
            </w:pPr>
          </w:p>
        </w:tc>
      </w:tr>
    </w:tbl>
    <w:p w14:paraId="4E2FB8AE" w14:textId="77777777" w:rsidR="008423E4" w:rsidRPr="00BE0E75" w:rsidRDefault="008423E4" w:rsidP="00375DBE">
      <w:pPr>
        <w:jc w:val="both"/>
        <w:rPr>
          <w:rFonts w:ascii="Arial" w:hAnsi="Arial"/>
          <w:sz w:val="16"/>
          <w:szCs w:val="16"/>
        </w:rPr>
      </w:pPr>
    </w:p>
    <w:p w14:paraId="17CCD22A" w14:textId="77777777" w:rsidR="004108C3" w:rsidRPr="008423E4" w:rsidRDefault="004108C3" w:rsidP="00375DB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59D6" w14:textId="77777777" w:rsidR="00000000" w:rsidRDefault="005C7EC1">
      <w:r>
        <w:separator/>
      </w:r>
    </w:p>
  </w:endnote>
  <w:endnote w:type="continuationSeparator" w:id="0">
    <w:p w14:paraId="31354201" w14:textId="77777777" w:rsidR="00000000" w:rsidRDefault="005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4E6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5645" w14:paraId="5F9C3B30" w14:textId="77777777" w:rsidTr="009C1E9A">
      <w:trPr>
        <w:cantSplit/>
      </w:trPr>
      <w:tc>
        <w:tcPr>
          <w:tcW w:w="0" w:type="pct"/>
        </w:tcPr>
        <w:p w14:paraId="5541FC70" w14:textId="77777777" w:rsidR="00137D90" w:rsidRDefault="00137D90" w:rsidP="009C1E9A">
          <w:pPr>
            <w:pStyle w:val="Footer"/>
            <w:tabs>
              <w:tab w:val="clear" w:pos="8640"/>
              <w:tab w:val="right" w:pos="9360"/>
            </w:tabs>
          </w:pPr>
        </w:p>
      </w:tc>
      <w:tc>
        <w:tcPr>
          <w:tcW w:w="2395" w:type="pct"/>
        </w:tcPr>
        <w:p w14:paraId="5F7E3DCF" w14:textId="77777777" w:rsidR="00137D90" w:rsidRDefault="00137D90" w:rsidP="009C1E9A">
          <w:pPr>
            <w:pStyle w:val="Footer"/>
            <w:tabs>
              <w:tab w:val="clear" w:pos="8640"/>
              <w:tab w:val="right" w:pos="9360"/>
            </w:tabs>
          </w:pPr>
        </w:p>
        <w:p w14:paraId="09162856" w14:textId="77777777" w:rsidR="001A4310" w:rsidRDefault="001A4310" w:rsidP="009C1E9A">
          <w:pPr>
            <w:pStyle w:val="Footer"/>
            <w:tabs>
              <w:tab w:val="clear" w:pos="8640"/>
              <w:tab w:val="right" w:pos="9360"/>
            </w:tabs>
          </w:pPr>
        </w:p>
        <w:p w14:paraId="32162191" w14:textId="77777777" w:rsidR="00137D90" w:rsidRDefault="00137D90" w:rsidP="009C1E9A">
          <w:pPr>
            <w:pStyle w:val="Footer"/>
            <w:tabs>
              <w:tab w:val="clear" w:pos="8640"/>
              <w:tab w:val="right" w:pos="9360"/>
            </w:tabs>
          </w:pPr>
        </w:p>
      </w:tc>
      <w:tc>
        <w:tcPr>
          <w:tcW w:w="2453" w:type="pct"/>
        </w:tcPr>
        <w:p w14:paraId="1612859B" w14:textId="77777777" w:rsidR="00137D90" w:rsidRDefault="00137D90" w:rsidP="009C1E9A">
          <w:pPr>
            <w:pStyle w:val="Footer"/>
            <w:tabs>
              <w:tab w:val="clear" w:pos="8640"/>
              <w:tab w:val="right" w:pos="9360"/>
            </w:tabs>
            <w:jc w:val="right"/>
          </w:pPr>
        </w:p>
      </w:tc>
    </w:tr>
    <w:tr w:rsidR="007B5645" w14:paraId="639E0E15" w14:textId="77777777" w:rsidTr="009C1E9A">
      <w:trPr>
        <w:cantSplit/>
      </w:trPr>
      <w:tc>
        <w:tcPr>
          <w:tcW w:w="0" w:type="pct"/>
        </w:tcPr>
        <w:p w14:paraId="07977CE7" w14:textId="77777777" w:rsidR="00EC379B" w:rsidRDefault="00EC379B" w:rsidP="009C1E9A">
          <w:pPr>
            <w:pStyle w:val="Footer"/>
            <w:tabs>
              <w:tab w:val="clear" w:pos="8640"/>
              <w:tab w:val="right" w:pos="9360"/>
            </w:tabs>
          </w:pPr>
        </w:p>
      </w:tc>
      <w:tc>
        <w:tcPr>
          <w:tcW w:w="2395" w:type="pct"/>
        </w:tcPr>
        <w:p w14:paraId="599F62F0" w14:textId="77777777" w:rsidR="00EC379B" w:rsidRPr="009C1E9A" w:rsidRDefault="005C7EC1" w:rsidP="009C1E9A">
          <w:pPr>
            <w:pStyle w:val="Footer"/>
            <w:tabs>
              <w:tab w:val="clear" w:pos="8640"/>
              <w:tab w:val="right" w:pos="9360"/>
            </w:tabs>
            <w:rPr>
              <w:rFonts w:ascii="Shruti" w:hAnsi="Shruti"/>
              <w:sz w:val="22"/>
            </w:rPr>
          </w:pPr>
          <w:r>
            <w:rPr>
              <w:rFonts w:ascii="Shruti" w:hAnsi="Shruti"/>
              <w:sz w:val="22"/>
            </w:rPr>
            <w:t>87R 22790</w:t>
          </w:r>
        </w:p>
      </w:tc>
      <w:tc>
        <w:tcPr>
          <w:tcW w:w="2453" w:type="pct"/>
        </w:tcPr>
        <w:p w14:paraId="52A373CB" w14:textId="78646266" w:rsidR="00EC379B" w:rsidRDefault="005C7EC1" w:rsidP="009C1E9A">
          <w:pPr>
            <w:pStyle w:val="Footer"/>
            <w:tabs>
              <w:tab w:val="clear" w:pos="8640"/>
              <w:tab w:val="right" w:pos="9360"/>
            </w:tabs>
            <w:jc w:val="right"/>
          </w:pPr>
          <w:r>
            <w:fldChar w:fldCharType="begin"/>
          </w:r>
          <w:r>
            <w:instrText xml:space="preserve"> DOCPROPERTY  OTID  \* MERGEFORMAT </w:instrText>
          </w:r>
          <w:r>
            <w:fldChar w:fldCharType="separate"/>
          </w:r>
          <w:r w:rsidR="00B54BD8">
            <w:t>21.118.1216</w:t>
          </w:r>
          <w:r>
            <w:fldChar w:fldCharType="end"/>
          </w:r>
        </w:p>
      </w:tc>
    </w:tr>
    <w:tr w:rsidR="007B5645" w14:paraId="73DCFE13" w14:textId="77777777" w:rsidTr="009C1E9A">
      <w:trPr>
        <w:cantSplit/>
      </w:trPr>
      <w:tc>
        <w:tcPr>
          <w:tcW w:w="0" w:type="pct"/>
        </w:tcPr>
        <w:p w14:paraId="418F2594" w14:textId="77777777" w:rsidR="00EC379B" w:rsidRDefault="00EC379B" w:rsidP="009C1E9A">
          <w:pPr>
            <w:pStyle w:val="Footer"/>
            <w:tabs>
              <w:tab w:val="clear" w:pos="4320"/>
              <w:tab w:val="clear" w:pos="8640"/>
              <w:tab w:val="left" w:pos="2865"/>
            </w:tabs>
          </w:pPr>
        </w:p>
      </w:tc>
      <w:tc>
        <w:tcPr>
          <w:tcW w:w="2395" w:type="pct"/>
        </w:tcPr>
        <w:p w14:paraId="2BA17276" w14:textId="77777777" w:rsidR="00EC379B" w:rsidRPr="009C1E9A" w:rsidRDefault="005C7EC1" w:rsidP="009C1E9A">
          <w:pPr>
            <w:pStyle w:val="Footer"/>
            <w:tabs>
              <w:tab w:val="clear" w:pos="4320"/>
              <w:tab w:val="clear" w:pos="8640"/>
              <w:tab w:val="left" w:pos="2865"/>
            </w:tabs>
            <w:rPr>
              <w:rFonts w:ascii="Shruti" w:hAnsi="Shruti"/>
              <w:sz w:val="22"/>
            </w:rPr>
          </w:pPr>
          <w:r>
            <w:rPr>
              <w:rFonts w:ascii="Shruti" w:hAnsi="Shruti"/>
              <w:sz w:val="22"/>
            </w:rPr>
            <w:t>Substitute Document Number: 87R 13686</w:t>
          </w:r>
        </w:p>
      </w:tc>
      <w:tc>
        <w:tcPr>
          <w:tcW w:w="2453" w:type="pct"/>
        </w:tcPr>
        <w:p w14:paraId="6BB0EE95" w14:textId="77777777" w:rsidR="00EC379B" w:rsidRDefault="00EC379B" w:rsidP="006D504F">
          <w:pPr>
            <w:pStyle w:val="Footer"/>
            <w:rPr>
              <w:rStyle w:val="PageNumber"/>
            </w:rPr>
          </w:pPr>
        </w:p>
        <w:p w14:paraId="7DBDC289" w14:textId="77777777" w:rsidR="00EC379B" w:rsidRDefault="00EC379B" w:rsidP="009C1E9A">
          <w:pPr>
            <w:pStyle w:val="Footer"/>
            <w:tabs>
              <w:tab w:val="clear" w:pos="8640"/>
              <w:tab w:val="right" w:pos="9360"/>
            </w:tabs>
            <w:jc w:val="right"/>
          </w:pPr>
        </w:p>
      </w:tc>
    </w:tr>
    <w:tr w:rsidR="007B5645" w14:paraId="520CCCAE" w14:textId="77777777" w:rsidTr="009C1E9A">
      <w:trPr>
        <w:cantSplit/>
        <w:trHeight w:val="323"/>
      </w:trPr>
      <w:tc>
        <w:tcPr>
          <w:tcW w:w="0" w:type="pct"/>
          <w:gridSpan w:val="3"/>
        </w:tcPr>
        <w:p w14:paraId="000C05EF" w14:textId="04ADCE78" w:rsidR="00EC379B" w:rsidRDefault="005C7E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75DBE">
            <w:rPr>
              <w:rStyle w:val="PageNumber"/>
              <w:noProof/>
            </w:rPr>
            <w:t>2</w:t>
          </w:r>
          <w:r>
            <w:rPr>
              <w:rStyle w:val="PageNumber"/>
            </w:rPr>
            <w:fldChar w:fldCharType="end"/>
          </w:r>
        </w:p>
        <w:p w14:paraId="684C4C02" w14:textId="77777777" w:rsidR="00EC379B" w:rsidRDefault="00EC379B" w:rsidP="009C1E9A">
          <w:pPr>
            <w:pStyle w:val="Footer"/>
            <w:tabs>
              <w:tab w:val="clear" w:pos="8640"/>
              <w:tab w:val="right" w:pos="9360"/>
            </w:tabs>
            <w:jc w:val="center"/>
          </w:pPr>
        </w:p>
      </w:tc>
    </w:tr>
  </w:tbl>
  <w:p w14:paraId="5015228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F6C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0F08" w14:textId="77777777" w:rsidR="00000000" w:rsidRDefault="005C7EC1">
      <w:r>
        <w:separator/>
      </w:r>
    </w:p>
  </w:footnote>
  <w:footnote w:type="continuationSeparator" w:id="0">
    <w:p w14:paraId="335B0EA0" w14:textId="77777777" w:rsidR="00000000" w:rsidRDefault="005C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C5E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91B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E3E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BC6"/>
    <w:multiLevelType w:val="hybridMultilevel"/>
    <w:tmpl w:val="05D03766"/>
    <w:lvl w:ilvl="0" w:tplc="8B081E30">
      <w:start w:val="1"/>
      <w:numFmt w:val="bullet"/>
      <w:lvlText w:val=""/>
      <w:lvlJc w:val="left"/>
      <w:pPr>
        <w:tabs>
          <w:tab w:val="num" w:pos="720"/>
        </w:tabs>
        <w:ind w:left="720" w:hanging="360"/>
      </w:pPr>
      <w:rPr>
        <w:rFonts w:ascii="Symbol" w:hAnsi="Symbol" w:hint="default"/>
      </w:rPr>
    </w:lvl>
    <w:lvl w:ilvl="1" w:tplc="697AD00E" w:tentative="1">
      <w:start w:val="1"/>
      <w:numFmt w:val="bullet"/>
      <w:lvlText w:val="o"/>
      <w:lvlJc w:val="left"/>
      <w:pPr>
        <w:ind w:left="1440" w:hanging="360"/>
      </w:pPr>
      <w:rPr>
        <w:rFonts w:ascii="Courier New" w:hAnsi="Courier New" w:cs="Courier New" w:hint="default"/>
      </w:rPr>
    </w:lvl>
    <w:lvl w:ilvl="2" w:tplc="28081670" w:tentative="1">
      <w:start w:val="1"/>
      <w:numFmt w:val="bullet"/>
      <w:lvlText w:val=""/>
      <w:lvlJc w:val="left"/>
      <w:pPr>
        <w:ind w:left="2160" w:hanging="360"/>
      </w:pPr>
      <w:rPr>
        <w:rFonts w:ascii="Wingdings" w:hAnsi="Wingdings" w:hint="default"/>
      </w:rPr>
    </w:lvl>
    <w:lvl w:ilvl="3" w:tplc="3D44CCB2" w:tentative="1">
      <w:start w:val="1"/>
      <w:numFmt w:val="bullet"/>
      <w:lvlText w:val=""/>
      <w:lvlJc w:val="left"/>
      <w:pPr>
        <w:ind w:left="2880" w:hanging="360"/>
      </w:pPr>
      <w:rPr>
        <w:rFonts w:ascii="Symbol" w:hAnsi="Symbol" w:hint="default"/>
      </w:rPr>
    </w:lvl>
    <w:lvl w:ilvl="4" w:tplc="79CAC204" w:tentative="1">
      <w:start w:val="1"/>
      <w:numFmt w:val="bullet"/>
      <w:lvlText w:val="o"/>
      <w:lvlJc w:val="left"/>
      <w:pPr>
        <w:ind w:left="3600" w:hanging="360"/>
      </w:pPr>
      <w:rPr>
        <w:rFonts w:ascii="Courier New" w:hAnsi="Courier New" w:cs="Courier New" w:hint="default"/>
      </w:rPr>
    </w:lvl>
    <w:lvl w:ilvl="5" w:tplc="ABC8B0CC" w:tentative="1">
      <w:start w:val="1"/>
      <w:numFmt w:val="bullet"/>
      <w:lvlText w:val=""/>
      <w:lvlJc w:val="left"/>
      <w:pPr>
        <w:ind w:left="4320" w:hanging="360"/>
      </w:pPr>
      <w:rPr>
        <w:rFonts w:ascii="Wingdings" w:hAnsi="Wingdings" w:hint="default"/>
      </w:rPr>
    </w:lvl>
    <w:lvl w:ilvl="6" w:tplc="00C4C82A" w:tentative="1">
      <w:start w:val="1"/>
      <w:numFmt w:val="bullet"/>
      <w:lvlText w:val=""/>
      <w:lvlJc w:val="left"/>
      <w:pPr>
        <w:ind w:left="5040" w:hanging="360"/>
      </w:pPr>
      <w:rPr>
        <w:rFonts w:ascii="Symbol" w:hAnsi="Symbol" w:hint="default"/>
      </w:rPr>
    </w:lvl>
    <w:lvl w:ilvl="7" w:tplc="94C6E69E" w:tentative="1">
      <w:start w:val="1"/>
      <w:numFmt w:val="bullet"/>
      <w:lvlText w:val="o"/>
      <w:lvlJc w:val="left"/>
      <w:pPr>
        <w:ind w:left="5760" w:hanging="360"/>
      </w:pPr>
      <w:rPr>
        <w:rFonts w:ascii="Courier New" w:hAnsi="Courier New" w:cs="Courier New" w:hint="default"/>
      </w:rPr>
    </w:lvl>
    <w:lvl w:ilvl="8" w:tplc="E51059AC" w:tentative="1">
      <w:start w:val="1"/>
      <w:numFmt w:val="bullet"/>
      <w:lvlText w:val=""/>
      <w:lvlJc w:val="left"/>
      <w:pPr>
        <w:ind w:left="6480" w:hanging="360"/>
      </w:pPr>
      <w:rPr>
        <w:rFonts w:ascii="Wingdings" w:hAnsi="Wingdings" w:hint="default"/>
      </w:rPr>
    </w:lvl>
  </w:abstractNum>
  <w:abstractNum w:abstractNumId="1" w15:restartNumberingAfterBreak="0">
    <w:nsid w:val="791E51B6"/>
    <w:multiLevelType w:val="hybridMultilevel"/>
    <w:tmpl w:val="FB30F5EC"/>
    <w:lvl w:ilvl="0" w:tplc="D97E42AA">
      <w:start w:val="1"/>
      <w:numFmt w:val="bullet"/>
      <w:lvlText w:val=""/>
      <w:lvlJc w:val="left"/>
      <w:pPr>
        <w:tabs>
          <w:tab w:val="num" w:pos="720"/>
        </w:tabs>
        <w:ind w:left="720" w:hanging="360"/>
      </w:pPr>
      <w:rPr>
        <w:rFonts w:ascii="Symbol" w:hAnsi="Symbol" w:hint="default"/>
      </w:rPr>
    </w:lvl>
    <w:lvl w:ilvl="1" w:tplc="C83E6DB2" w:tentative="1">
      <w:start w:val="1"/>
      <w:numFmt w:val="bullet"/>
      <w:lvlText w:val="o"/>
      <w:lvlJc w:val="left"/>
      <w:pPr>
        <w:ind w:left="1440" w:hanging="360"/>
      </w:pPr>
      <w:rPr>
        <w:rFonts w:ascii="Courier New" w:hAnsi="Courier New" w:cs="Courier New" w:hint="default"/>
      </w:rPr>
    </w:lvl>
    <w:lvl w:ilvl="2" w:tplc="AEA47806" w:tentative="1">
      <w:start w:val="1"/>
      <w:numFmt w:val="bullet"/>
      <w:lvlText w:val=""/>
      <w:lvlJc w:val="left"/>
      <w:pPr>
        <w:ind w:left="2160" w:hanging="360"/>
      </w:pPr>
      <w:rPr>
        <w:rFonts w:ascii="Wingdings" w:hAnsi="Wingdings" w:hint="default"/>
      </w:rPr>
    </w:lvl>
    <w:lvl w:ilvl="3" w:tplc="FF02784A" w:tentative="1">
      <w:start w:val="1"/>
      <w:numFmt w:val="bullet"/>
      <w:lvlText w:val=""/>
      <w:lvlJc w:val="left"/>
      <w:pPr>
        <w:ind w:left="2880" w:hanging="360"/>
      </w:pPr>
      <w:rPr>
        <w:rFonts w:ascii="Symbol" w:hAnsi="Symbol" w:hint="default"/>
      </w:rPr>
    </w:lvl>
    <w:lvl w:ilvl="4" w:tplc="3A56734A" w:tentative="1">
      <w:start w:val="1"/>
      <w:numFmt w:val="bullet"/>
      <w:lvlText w:val="o"/>
      <w:lvlJc w:val="left"/>
      <w:pPr>
        <w:ind w:left="3600" w:hanging="360"/>
      </w:pPr>
      <w:rPr>
        <w:rFonts w:ascii="Courier New" w:hAnsi="Courier New" w:cs="Courier New" w:hint="default"/>
      </w:rPr>
    </w:lvl>
    <w:lvl w:ilvl="5" w:tplc="3A007D2A" w:tentative="1">
      <w:start w:val="1"/>
      <w:numFmt w:val="bullet"/>
      <w:lvlText w:val=""/>
      <w:lvlJc w:val="left"/>
      <w:pPr>
        <w:ind w:left="4320" w:hanging="360"/>
      </w:pPr>
      <w:rPr>
        <w:rFonts w:ascii="Wingdings" w:hAnsi="Wingdings" w:hint="default"/>
      </w:rPr>
    </w:lvl>
    <w:lvl w:ilvl="6" w:tplc="5B96E474" w:tentative="1">
      <w:start w:val="1"/>
      <w:numFmt w:val="bullet"/>
      <w:lvlText w:val=""/>
      <w:lvlJc w:val="left"/>
      <w:pPr>
        <w:ind w:left="5040" w:hanging="360"/>
      </w:pPr>
      <w:rPr>
        <w:rFonts w:ascii="Symbol" w:hAnsi="Symbol" w:hint="default"/>
      </w:rPr>
    </w:lvl>
    <w:lvl w:ilvl="7" w:tplc="DA36CDD2" w:tentative="1">
      <w:start w:val="1"/>
      <w:numFmt w:val="bullet"/>
      <w:lvlText w:val="o"/>
      <w:lvlJc w:val="left"/>
      <w:pPr>
        <w:ind w:left="5760" w:hanging="360"/>
      </w:pPr>
      <w:rPr>
        <w:rFonts w:ascii="Courier New" w:hAnsi="Courier New" w:cs="Courier New" w:hint="default"/>
      </w:rPr>
    </w:lvl>
    <w:lvl w:ilvl="8" w:tplc="73CE1E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5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6DEA"/>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F83"/>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A92"/>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BF6"/>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2FE"/>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5754"/>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603"/>
    <w:rsid w:val="00355A98"/>
    <w:rsid w:val="00355D7E"/>
    <w:rsid w:val="00357CA1"/>
    <w:rsid w:val="00361FE9"/>
    <w:rsid w:val="003624F2"/>
    <w:rsid w:val="00363854"/>
    <w:rsid w:val="00364315"/>
    <w:rsid w:val="003643E2"/>
    <w:rsid w:val="00370155"/>
    <w:rsid w:val="003712D5"/>
    <w:rsid w:val="003747DF"/>
    <w:rsid w:val="00375DBE"/>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2CD"/>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D06"/>
    <w:rsid w:val="00501E8A"/>
    <w:rsid w:val="00505121"/>
    <w:rsid w:val="00505C04"/>
    <w:rsid w:val="00505F1B"/>
    <w:rsid w:val="005073E8"/>
    <w:rsid w:val="00510503"/>
    <w:rsid w:val="0051324D"/>
    <w:rsid w:val="00515466"/>
    <w:rsid w:val="005154F7"/>
    <w:rsid w:val="005159DE"/>
    <w:rsid w:val="00517DC0"/>
    <w:rsid w:val="00522D96"/>
    <w:rsid w:val="005269CE"/>
    <w:rsid w:val="005304B2"/>
    <w:rsid w:val="005336BD"/>
    <w:rsid w:val="00534A49"/>
    <w:rsid w:val="005363BB"/>
    <w:rsid w:val="00541B98"/>
    <w:rsid w:val="00543374"/>
    <w:rsid w:val="00545548"/>
    <w:rsid w:val="00546923"/>
    <w:rsid w:val="00546E3F"/>
    <w:rsid w:val="00551CA6"/>
    <w:rsid w:val="00555034"/>
    <w:rsid w:val="005570D2"/>
    <w:rsid w:val="0056153F"/>
    <w:rsid w:val="00561B14"/>
    <w:rsid w:val="00562C87"/>
    <w:rsid w:val="005636BD"/>
    <w:rsid w:val="005666D5"/>
    <w:rsid w:val="005669A7"/>
    <w:rsid w:val="00573401"/>
    <w:rsid w:val="00576714"/>
    <w:rsid w:val="0057685A"/>
    <w:rsid w:val="00577C5F"/>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C7EC1"/>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2B8"/>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645"/>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3C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DE7"/>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473"/>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2841"/>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0959"/>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705"/>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4BD8"/>
    <w:rsid w:val="00B564BF"/>
    <w:rsid w:val="00B6104E"/>
    <w:rsid w:val="00B610C7"/>
    <w:rsid w:val="00B62106"/>
    <w:rsid w:val="00B626A8"/>
    <w:rsid w:val="00B65695"/>
    <w:rsid w:val="00B66526"/>
    <w:rsid w:val="00B665A3"/>
    <w:rsid w:val="00B73BB4"/>
    <w:rsid w:val="00B77FCA"/>
    <w:rsid w:val="00B80532"/>
    <w:rsid w:val="00B82039"/>
    <w:rsid w:val="00B82454"/>
    <w:rsid w:val="00B90097"/>
    <w:rsid w:val="00B90999"/>
    <w:rsid w:val="00B91AD7"/>
    <w:rsid w:val="00B92D23"/>
    <w:rsid w:val="00B95BC8"/>
    <w:rsid w:val="00B96E87"/>
    <w:rsid w:val="00BA146A"/>
    <w:rsid w:val="00BA32EE"/>
    <w:rsid w:val="00BB192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D20"/>
    <w:rsid w:val="00C35CC5"/>
    <w:rsid w:val="00C361C5"/>
    <w:rsid w:val="00C377D1"/>
    <w:rsid w:val="00C37BDA"/>
    <w:rsid w:val="00C37C84"/>
    <w:rsid w:val="00C42B41"/>
    <w:rsid w:val="00C440DE"/>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694"/>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4EE2"/>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91D"/>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212"/>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C6"/>
    <w:rsid w:val="00E93DEF"/>
    <w:rsid w:val="00E947B1"/>
    <w:rsid w:val="00E96852"/>
    <w:rsid w:val="00EA16AC"/>
    <w:rsid w:val="00EA385A"/>
    <w:rsid w:val="00EA3931"/>
    <w:rsid w:val="00EA658E"/>
    <w:rsid w:val="00EA7A88"/>
    <w:rsid w:val="00EB27F2"/>
    <w:rsid w:val="00EB3928"/>
    <w:rsid w:val="00EB51EF"/>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5C6"/>
    <w:rsid w:val="00F164B4"/>
    <w:rsid w:val="00F176E4"/>
    <w:rsid w:val="00F20E5F"/>
    <w:rsid w:val="00F25CC2"/>
    <w:rsid w:val="00F26FC5"/>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776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7D51B-1529-4111-8416-91236FAC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01D06"/>
    <w:rPr>
      <w:sz w:val="16"/>
      <w:szCs w:val="16"/>
    </w:rPr>
  </w:style>
  <w:style w:type="paragraph" w:styleId="CommentText">
    <w:name w:val="annotation text"/>
    <w:basedOn w:val="Normal"/>
    <w:link w:val="CommentTextChar"/>
    <w:semiHidden/>
    <w:unhideWhenUsed/>
    <w:rsid w:val="00501D06"/>
    <w:rPr>
      <w:sz w:val="20"/>
      <w:szCs w:val="20"/>
    </w:rPr>
  </w:style>
  <w:style w:type="character" w:customStyle="1" w:styleId="CommentTextChar">
    <w:name w:val="Comment Text Char"/>
    <w:basedOn w:val="DefaultParagraphFont"/>
    <w:link w:val="CommentText"/>
    <w:semiHidden/>
    <w:rsid w:val="00501D06"/>
  </w:style>
  <w:style w:type="paragraph" w:styleId="CommentSubject">
    <w:name w:val="annotation subject"/>
    <w:basedOn w:val="CommentText"/>
    <w:next w:val="CommentText"/>
    <w:link w:val="CommentSubjectChar"/>
    <w:semiHidden/>
    <w:unhideWhenUsed/>
    <w:rsid w:val="00501D06"/>
    <w:rPr>
      <w:b/>
      <w:bCs/>
    </w:rPr>
  </w:style>
  <w:style w:type="character" w:customStyle="1" w:styleId="CommentSubjectChar">
    <w:name w:val="Comment Subject Char"/>
    <w:basedOn w:val="CommentTextChar"/>
    <w:link w:val="CommentSubject"/>
    <w:semiHidden/>
    <w:rsid w:val="00501D06"/>
    <w:rPr>
      <w:b/>
      <w:bCs/>
    </w:rPr>
  </w:style>
  <w:style w:type="character" w:styleId="Hyperlink">
    <w:name w:val="Hyperlink"/>
    <w:basedOn w:val="DefaultParagraphFont"/>
    <w:unhideWhenUsed/>
    <w:rsid w:val="00501D06"/>
    <w:rPr>
      <w:color w:val="0000FF" w:themeColor="hyperlink"/>
      <w:u w:val="single"/>
    </w:rPr>
  </w:style>
  <w:style w:type="paragraph" w:styleId="ListParagraph">
    <w:name w:val="List Paragraph"/>
    <w:basedOn w:val="Normal"/>
    <w:uiPriority w:val="34"/>
    <w:qFormat/>
    <w:rsid w:val="00CA4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3005</Characters>
  <Application>Microsoft Office Word</Application>
  <DocSecurity>4</DocSecurity>
  <Lines>78</Lines>
  <Paragraphs>26</Paragraphs>
  <ScaleCrop>false</ScaleCrop>
  <HeadingPairs>
    <vt:vector size="2" baseType="variant">
      <vt:variant>
        <vt:lpstr>Title</vt:lpstr>
      </vt:variant>
      <vt:variant>
        <vt:i4>1</vt:i4>
      </vt:variant>
    </vt:vector>
  </HeadingPairs>
  <TitlesOfParts>
    <vt:vector size="1" baseType="lpstr">
      <vt:lpstr>BA - HB03013 (Committee Report (Substituted))</vt:lpstr>
    </vt:vector>
  </TitlesOfParts>
  <Company>State of Texas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22790</dc:subject>
  <dc:creator>State of Texas</dc:creator>
  <dc:description>HB 3013 by Biedermann-(H)Culture, Recreation &amp; Tourism (Substitute Document Number: 87R 13686)</dc:description>
  <cp:lastModifiedBy>Stacey Nicchio</cp:lastModifiedBy>
  <cp:revision>2</cp:revision>
  <cp:lastPrinted>2003-11-26T17:21:00Z</cp:lastPrinted>
  <dcterms:created xsi:type="dcterms:W3CDTF">2021-04-29T01:16:00Z</dcterms:created>
  <dcterms:modified xsi:type="dcterms:W3CDTF">2021-04-29T01:16:00Z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21.118.1216</vt:lpwstr>
  </property>
</Properties>
</file>