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99" w:rsidRDefault="001F03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AB6930B47941F5910D17CCEB17FF5A"/>
          </w:placeholder>
        </w:sdtPr>
        <w:sdtContent>
          <w:r w:rsidRPr="005C2A78">
            <w:rPr>
              <w:rFonts w:cs="Times New Roman"/>
              <w:b/>
              <w:szCs w:val="24"/>
              <w:u w:val="single"/>
            </w:rPr>
            <w:t>BILL ANALYSIS</w:t>
          </w:r>
        </w:sdtContent>
      </w:sdt>
    </w:p>
    <w:p w:rsidR="001F0399" w:rsidRPr="00585C31" w:rsidRDefault="001F0399" w:rsidP="000F1DF9">
      <w:pPr>
        <w:spacing w:after="0" w:line="240" w:lineRule="auto"/>
        <w:rPr>
          <w:rFonts w:cs="Times New Roman"/>
          <w:szCs w:val="24"/>
        </w:rPr>
      </w:pPr>
    </w:p>
    <w:p w:rsidR="001F0399" w:rsidRPr="00585C31" w:rsidRDefault="001F03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399" w:rsidTr="000F1DF9">
        <w:tc>
          <w:tcPr>
            <w:tcW w:w="2718" w:type="dxa"/>
          </w:tcPr>
          <w:p w:rsidR="001F0399" w:rsidRPr="005C2A78" w:rsidRDefault="001F0399" w:rsidP="006D756B">
            <w:pPr>
              <w:rPr>
                <w:rFonts w:cs="Times New Roman"/>
                <w:szCs w:val="24"/>
              </w:rPr>
            </w:pPr>
            <w:sdt>
              <w:sdtPr>
                <w:rPr>
                  <w:rFonts w:cs="Times New Roman"/>
                  <w:szCs w:val="24"/>
                </w:rPr>
                <w:alias w:val="Agency Title"/>
                <w:tag w:val="AgencyTitleContentControl"/>
                <w:id w:val="1920747753"/>
                <w:lock w:val="sdtContentLocked"/>
                <w:placeholder>
                  <w:docPart w:val="AF51CDF202CE404E8E3E9C4B27A82A67"/>
                </w:placeholder>
              </w:sdtPr>
              <w:sdtEndPr>
                <w:rPr>
                  <w:rFonts w:cstheme="minorBidi"/>
                  <w:szCs w:val="22"/>
                </w:rPr>
              </w:sdtEndPr>
              <w:sdtContent>
                <w:r>
                  <w:rPr>
                    <w:rFonts w:cs="Times New Roman"/>
                    <w:szCs w:val="24"/>
                  </w:rPr>
                  <w:t>Senate Research Center</w:t>
                </w:r>
              </w:sdtContent>
            </w:sdt>
          </w:p>
        </w:tc>
        <w:tc>
          <w:tcPr>
            <w:tcW w:w="6858" w:type="dxa"/>
          </w:tcPr>
          <w:p w:rsidR="001F0399" w:rsidRPr="00FF6471" w:rsidRDefault="001F0399" w:rsidP="000F1DF9">
            <w:pPr>
              <w:jc w:val="right"/>
              <w:rPr>
                <w:rFonts w:cs="Times New Roman"/>
                <w:szCs w:val="24"/>
              </w:rPr>
            </w:pPr>
            <w:sdt>
              <w:sdtPr>
                <w:rPr>
                  <w:rFonts w:cs="Times New Roman"/>
                  <w:szCs w:val="24"/>
                </w:rPr>
                <w:alias w:val="Bill Number"/>
                <w:tag w:val="BillNumberOne"/>
                <w:id w:val="-410784069"/>
                <w:lock w:val="sdtContentLocked"/>
                <w:placeholder>
                  <w:docPart w:val="0FF109A88DAD4BB2BD2799517704A56C"/>
                </w:placeholder>
              </w:sdtPr>
              <w:sdtContent>
                <w:r>
                  <w:rPr>
                    <w:rFonts w:cs="Times New Roman"/>
                    <w:szCs w:val="24"/>
                  </w:rPr>
                  <w:t>C.S.H.B. 3023</w:t>
                </w:r>
              </w:sdtContent>
            </w:sdt>
          </w:p>
        </w:tc>
      </w:tr>
      <w:tr w:rsidR="001F0399" w:rsidTr="000F1DF9">
        <w:sdt>
          <w:sdtPr>
            <w:rPr>
              <w:rFonts w:cs="Times New Roman"/>
              <w:szCs w:val="24"/>
            </w:rPr>
            <w:alias w:val="TLCNumber"/>
            <w:tag w:val="TLCNumber"/>
            <w:id w:val="-542600604"/>
            <w:lock w:val="sdtLocked"/>
            <w:placeholder>
              <w:docPart w:val="CC3E92C82D044F50993C4ADB69A6C346"/>
            </w:placeholder>
          </w:sdtPr>
          <w:sdtContent>
            <w:tc>
              <w:tcPr>
                <w:tcW w:w="2718" w:type="dxa"/>
              </w:tcPr>
              <w:p w:rsidR="001F0399" w:rsidRPr="000F1DF9" w:rsidRDefault="001F0399" w:rsidP="00C65088">
                <w:pPr>
                  <w:rPr>
                    <w:rFonts w:cs="Times New Roman"/>
                    <w:szCs w:val="24"/>
                  </w:rPr>
                </w:pPr>
                <w:r>
                  <w:rPr>
                    <w:rFonts w:cs="Times New Roman"/>
                    <w:szCs w:val="24"/>
                  </w:rPr>
                  <w:t>87R27439 BEE-D</w:t>
                </w:r>
              </w:p>
            </w:tc>
          </w:sdtContent>
        </w:sdt>
        <w:tc>
          <w:tcPr>
            <w:tcW w:w="6858" w:type="dxa"/>
          </w:tcPr>
          <w:p w:rsidR="001F0399" w:rsidRPr="005C2A78" w:rsidRDefault="001F0399" w:rsidP="00073EDD">
            <w:pPr>
              <w:jc w:val="right"/>
              <w:rPr>
                <w:rFonts w:cs="Times New Roman"/>
                <w:szCs w:val="24"/>
              </w:rPr>
            </w:pPr>
            <w:sdt>
              <w:sdtPr>
                <w:rPr>
                  <w:rFonts w:cs="Times New Roman"/>
                  <w:szCs w:val="24"/>
                </w:rPr>
                <w:alias w:val="Author Label"/>
                <w:tag w:val="By"/>
                <w:id w:val="72399597"/>
                <w:lock w:val="sdtLocked"/>
                <w:placeholder>
                  <w:docPart w:val="35E8930BAC1F46F191C2AED3EF1404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B9CB4E740F484D9094A2F5DDD604F5"/>
                </w:placeholder>
              </w:sdtPr>
              <w:sdtContent>
                <w:r>
                  <w:rPr>
                    <w:rFonts w:cs="Times New Roman"/>
                    <w:szCs w:val="24"/>
                  </w:rPr>
                  <w:t>King, Ken et al.</w:t>
                </w:r>
              </w:sdtContent>
            </w:sdt>
            <w:sdt>
              <w:sdtPr>
                <w:rPr>
                  <w:rFonts w:cs="Times New Roman"/>
                  <w:szCs w:val="24"/>
                </w:rPr>
                <w:alias w:val="Sponsor"/>
                <w:tag w:val="Sponsor"/>
                <w:id w:val="-2039656131"/>
                <w:lock w:val="sdtContentLocked"/>
                <w:placeholder>
                  <w:docPart w:val="64988B8A176046FC96037A646D5B26EC"/>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A1D0A94312334F4F9F142C2B07235981"/>
                </w:placeholder>
                <w:showingPlcHdr/>
              </w:sdtPr>
              <w:sdtContent/>
            </w:sdt>
          </w:p>
        </w:tc>
      </w:tr>
      <w:tr w:rsidR="001F0399" w:rsidTr="000F1DF9">
        <w:tc>
          <w:tcPr>
            <w:tcW w:w="2718" w:type="dxa"/>
          </w:tcPr>
          <w:p w:rsidR="001F0399" w:rsidRPr="00BC7495" w:rsidRDefault="001F0399" w:rsidP="000F1DF9">
            <w:pPr>
              <w:rPr>
                <w:rFonts w:cs="Times New Roman"/>
                <w:szCs w:val="24"/>
              </w:rPr>
            </w:pPr>
          </w:p>
        </w:tc>
        <w:sdt>
          <w:sdtPr>
            <w:rPr>
              <w:rFonts w:cs="Times New Roman"/>
              <w:szCs w:val="24"/>
            </w:rPr>
            <w:alias w:val="Committee"/>
            <w:tag w:val="Committee"/>
            <w:id w:val="1914272295"/>
            <w:lock w:val="sdtContentLocked"/>
            <w:placeholder>
              <w:docPart w:val="34083E74BAF64866BF6C96A0464BFBB8"/>
            </w:placeholder>
          </w:sdtPr>
          <w:sdtContent>
            <w:tc>
              <w:tcPr>
                <w:tcW w:w="6858" w:type="dxa"/>
              </w:tcPr>
              <w:p w:rsidR="001F0399" w:rsidRPr="00FF6471" w:rsidRDefault="001F0399" w:rsidP="000F1DF9">
                <w:pPr>
                  <w:jc w:val="right"/>
                  <w:rPr>
                    <w:rFonts w:cs="Times New Roman"/>
                    <w:szCs w:val="24"/>
                  </w:rPr>
                </w:pPr>
                <w:r>
                  <w:rPr>
                    <w:rFonts w:cs="Times New Roman"/>
                    <w:szCs w:val="24"/>
                  </w:rPr>
                  <w:t>Natural Resources &amp; Economic Development</w:t>
                </w:r>
              </w:p>
            </w:tc>
          </w:sdtContent>
        </w:sdt>
      </w:tr>
      <w:tr w:rsidR="001F0399" w:rsidTr="000F1DF9">
        <w:tc>
          <w:tcPr>
            <w:tcW w:w="2718" w:type="dxa"/>
          </w:tcPr>
          <w:p w:rsidR="001F0399" w:rsidRPr="00BC7495" w:rsidRDefault="001F0399" w:rsidP="000F1DF9">
            <w:pPr>
              <w:rPr>
                <w:rFonts w:cs="Times New Roman"/>
                <w:szCs w:val="24"/>
              </w:rPr>
            </w:pPr>
          </w:p>
        </w:tc>
        <w:sdt>
          <w:sdtPr>
            <w:rPr>
              <w:rFonts w:cs="Times New Roman"/>
              <w:szCs w:val="24"/>
            </w:rPr>
            <w:alias w:val="Date"/>
            <w:tag w:val="DateContentControl"/>
            <w:id w:val="1178081906"/>
            <w:lock w:val="sdtLocked"/>
            <w:placeholder>
              <w:docPart w:val="A9505947516240D1B4E90EBB3109374E"/>
            </w:placeholder>
            <w:date w:fullDate="2021-05-21T00:00:00Z">
              <w:dateFormat w:val="M/d/yyyy"/>
              <w:lid w:val="en-US"/>
              <w:storeMappedDataAs w:val="dateTime"/>
              <w:calendar w:val="gregorian"/>
            </w:date>
          </w:sdtPr>
          <w:sdtContent>
            <w:tc>
              <w:tcPr>
                <w:tcW w:w="6858" w:type="dxa"/>
              </w:tcPr>
              <w:p w:rsidR="001F0399" w:rsidRPr="00FF6471" w:rsidRDefault="001F0399" w:rsidP="000F1DF9">
                <w:pPr>
                  <w:jc w:val="right"/>
                  <w:rPr>
                    <w:rFonts w:cs="Times New Roman"/>
                    <w:szCs w:val="24"/>
                  </w:rPr>
                </w:pPr>
                <w:r>
                  <w:rPr>
                    <w:rFonts w:cs="Times New Roman"/>
                    <w:szCs w:val="24"/>
                  </w:rPr>
                  <w:t>5/21/2021</w:t>
                </w:r>
              </w:p>
            </w:tc>
          </w:sdtContent>
        </w:sdt>
      </w:tr>
      <w:tr w:rsidR="001F0399" w:rsidTr="000F1DF9">
        <w:tc>
          <w:tcPr>
            <w:tcW w:w="2718" w:type="dxa"/>
          </w:tcPr>
          <w:p w:rsidR="001F0399" w:rsidRPr="00BC7495" w:rsidRDefault="001F0399" w:rsidP="000F1DF9">
            <w:pPr>
              <w:rPr>
                <w:rFonts w:cs="Times New Roman"/>
                <w:szCs w:val="24"/>
              </w:rPr>
            </w:pPr>
          </w:p>
        </w:tc>
        <w:sdt>
          <w:sdtPr>
            <w:rPr>
              <w:rFonts w:cs="Times New Roman"/>
              <w:szCs w:val="24"/>
            </w:rPr>
            <w:alias w:val="BA Version"/>
            <w:tag w:val="BAVersion"/>
            <w:id w:val="-1685590809"/>
            <w:lock w:val="sdtContentLocked"/>
            <w:placeholder>
              <w:docPart w:val="E715E28B52FB4306BABC035B17BAD0CB"/>
            </w:placeholder>
          </w:sdtPr>
          <w:sdtContent>
            <w:tc>
              <w:tcPr>
                <w:tcW w:w="6858" w:type="dxa"/>
              </w:tcPr>
              <w:p w:rsidR="001F0399" w:rsidRPr="00FF6471" w:rsidRDefault="001F0399" w:rsidP="000F1DF9">
                <w:pPr>
                  <w:jc w:val="right"/>
                  <w:rPr>
                    <w:rFonts w:cs="Times New Roman"/>
                    <w:szCs w:val="24"/>
                  </w:rPr>
                </w:pPr>
                <w:r>
                  <w:rPr>
                    <w:rFonts w:cs="Times New Roman"/>
                    <w:szCs w:val="24"/>
                  </w:rPr>
                  <w:t>Committee Report (Substituted)</w:t>
                </w:r>
              </w:p>
            </w:tc>
          </w:sdtContent>
        </w:sdt>
      </w:tr>
    </w:tbl>
    <w:p w:rsidR="001F0399" w:rsidRPr="00FF6471" w:rsidRDefault="001F0399" w:rsidP="000F1DF9">
      <w:pPr>
        <w:spacing w:after="0" w:line="240" w:lineRule="auto"/>
        <w:rPr>
          <w:rFonts w:cs="Times New Roman"/>
          <w:szCs w:val="24"/>
        </w:rPr>
      </w:pPr>
    </w:p>
    <w:p w:rsidR="001F0399" w:rsidRPr="00FF6471" w:rsidRDefault="001F0399" w:rsidP="000F1DF9">
      <w:pPr>
        <w:spacing w:after="0" w:line="240" w:lineRule="auto"/>
        <w:rPr>
          <w:rFonts w:cs="Times New Roman"/>
          <w:szCs w:val="24"/>
        </w:rPr>
      </w:pPr>
    </w:p>
    <w:p w:rsidR="001F0399" w:rsidRPr="00FF6471" w:rsidRDefault="001F03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67EC3D7B954460BF86639D64F1C279"/>
        </w:placeholder>
      </w:sdtPr>
      <w:sdtContent>
        <w:p w:rsidR="001F0399" w:rsidRDefault="001F03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DC112BE09B469098E7E9780337607F"/>
        </w:placeholder>
      </w:sdtPr>
      <w:sdtEndPr>
        <w:rPr>
          <w:rFonts w:cs="Times New Roman"/>
          <w:szCs w:val="24"/>
        </w:rPr>
      </w:sdtEndPr>
      <w:sdtContent>
        <w:p w:rsidR="001F0399" w:rsidRDefault="001F0399" w:rsidP="001F0399">
          <w:pPr>
            <w:pStyle w:val="NormalWeb"/>
            <w:spacing w:before="0" w:beforeAutospacing="0" w:after="0" w:afterAutospacing="0"/>
            <w:jc w:val="both"/>
            <w:divId w:val="1153453927"/>
            <w:rPr>
              <w:rFonts w:eastAsia="Times New Roman" w:cstheme="minorBidi"/>
              <w:bCs/>
              <w:szCs w:val="22"/>
            </w:rPr>
          </w:pPr>
        </w:p>
        <w:p w:rsidR="001F0399" w:rsidRDefault="001F0399" w:rsidP="001F0399">
          <w:pPr>
            <w:pStyle w:val="NormalWeb"/>
            <w:spacing w:before="0" w:beforeAutospacing="0" w:after="0" w:afterAutospacing="0"/>
            <w:jc w:val="both"/>
            <w:divId w:val="1153453927"/>
            <w:rPr>
              <w:color w:val="000000"/>
            </w:rPr>
          </w:pPr>
          <w:r w:rsidRPr="00D150ED">
            <w:rPr>
              <w:color w:val="000000"/>
            </w:rPr>
            <w:t xml:space="preserve">The Major Events Reimbursement Program (MERP) is one of three funds comprising the Event Trust Funds program in the Economic Development </w:t>
          </w:r>
          <w:r>
            <w:rPr>
              <w:color w:val="000000"/>
            </w:rPr>
            <w:t>and</w:t>
          </w:r>
          <w:r w:rsidRPr="00D150ED">
            <w:rPr>
              <w:color w:val="000000"/>
            </w:rPr>
            <w:t xml:space="preserve"> Tourism Office within the Office of the Governor. The funds are targeted at attracting various types of events to</w:t>
          </w:r>
          <w:r>
            <w:rPr>
              <w:color w:val="000000"/>
            </w:rPr>
            <w:t xml:space="preserve"> Texas</w:t>
          </w:r>
          <w:r w:rsidRPr="00D150ED">
            <w:rPr>
              <w:color w:val="000000"/>
            </w:rPr>
            <w:t xml:space="preserve">, and can assist Texas communities with paying costs related to preparing for or conducting an event by depositing projected gains in various local and state taxes generated from the event in a dedicated event-specific trust fund to cover allowable expenses. </w:t>
          </w:r>
        </w:p>
        <w:p w:rsidR="001F0399" w:rsidRPr="00D150ED" w:rsidRDefault="001F0399" w:rsidP="001F0399">
          <w:pPr>
            <w:pStyle w:val="NormalWeb"/>
            <w:spacing w:before="0" w:beforeAutospacing="0" w:after="0" w:afterAutospacing="0"/>
            <w:jc w:val="both"/>
            <w:divId w:val="1153453927"/>
            <w:rPr>
              <w:color w:val="000000"/>
            </w:rPr>
          </w:pPr>
        </w:p>
        <w:p w:rsidR="001F0399" w:rsidRDefault="001F0399" w:rsidP="001F0399">
          <w:pPr>
            <w:pStyle w:val="NormalWeb"/>
            <w:spacing w:before="0" w:beforeAutospacing="0" w:after="0" w:afterAutospacing="0"/>
            <w:jc w:val="both"/>
            <w:divId w:val="1153453927"/>
            <w:rPr>
              <w:color w:val="000000"/>
            </w:rPr>
          </w:pPr>
          <w:r>
            <w:rPr>
              <w:color w:val="000000"/>
            </w:rPr>
            <w:t>C.S.H.B. 3</w:t>
          </w:r>
          <w:r w:rsidRPr="00D150ED">
            <w:rPr>
              <w:color w:val="000000"/>
            </w:rPr>
            <w:t xml:space="preserve">023 seeks to add the following events to MERP: The National Hot Rod Association (NHRA) Fall Nationals at the Texas Motorplex, the Professional Bull Riders World Finals, the Women's PGA Championship, PGA Championship, Senior PGA Championship, and the Ryder Cup. In addition, the name of the F1 race at Circuit of the Americas that is in current statute is clarified as the Formula One United States Grand Prix. </w:t>
          </w:r>
        </w:p>
        <w:p w:rsidR="001F0399" w:rsidRPr="00D150ED" w:rsidRDefault="001F0399" w:rsidP="001F0399">
          <w:pPr>
            <w:pStyle w:val="NormalWeb"/>
            <w:spacing w:before="0" w:beforeAutospacing="0" w:after="0" w:afterAutospacing="0"/>
            <w:jc w:val="both"/>
            <w:divId w:val="1153453927"/>
            <w:rPr>
              <w:color w:val="000000"/>
            </w:rPr>
          </w:pPr>
        </w:p>
      </w:sdtContent>
    </w:sdt>
    <w:p w:rsidR="001F0399" w:rsidRDefault="001F03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3023 </w:t>
      </w:r>
      <w:bookmarkStart w:id="1" w:name="AmendsCurrentLaw"/>
      <w:bookmarkEnd w:id="1"/>
      <w:r>
        <w:rPr>
          <w:rFonts w:cs="Times New Roman"/>
          <w:szCs w:val="24"/>
        </w:rPr>
        <w:t>amends current law relating to the eligibility of certain events for funding under the Major Events Reimbursement Program.</w:t>
      </w:r>
    </w:p>
    <w:p w:rsidR="001F0399" w:rsidRPr="00BB0958" w:rsidRDefault="001F0399" w:rsidP="000F1DF9">
      <w:pPr>
        <w:spacing w:after="0" w:line="240" w:lineRule="auto"/>
        <w:jc w:val="both"/>
        <w:rPr>
          <w:rFonts w:eastAsia="Times New Roman" w:cs="Times New Roman"/>
          <w:szCs w:val="24"/>
        </w:rPr>
      </w:pPr>
    </w:p>
    <w:p w:rsidR="001F0399" w:rsidRPr="005C2A78" w:rsidRDefault="001F03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162222A2634974811EDBE3D2FFF02D"/>
          </w:placeholder>
        </w:sdtPr>
        <w:sdtContent>
          <w:r>
            <w:rPr>
              <w:rFonts w:eastAsia="Times New Roman" w:cs="Times New Roman"/>
              <w:b/>
              <w:szCs w:val="24"/>
              <w:u w:val="single"/>
            </w:rPr>
            <w:t>RULEMAKING AUTHORITY</w:t>
          </w:r>
        </w:sdtContent>
      </w:sdt>
    </w:p>
    <w:p w:rsidR="001F0399" w:rsidRPr="006529C4" w:rsidRDefault="001F0399" w:rsidP="00774EC7">
      <w:pPr>
        <w:spacing w:after="0" w:line="240" w:lineRule="auto"/>
        <w:jc w:val="both"/>
        <w:rPr>
          <w:rFonts w:cs="Times New Roman"/>
          <w:szCs w:val="24"/>
        </w:rPr>
      </w:pPr>
    </w:p>
    <w:p w:rsidR="001F0399" w:rsidRPr="006529C4" w:rsidRDefault="001F03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0399" w:rsidRPr="006529C4" w:rsidRDefault="001F0399" w:rsidP="00774EC7">
      <w:pPr>
        <w:spacing w:after="0" w:line="240" w:lineRule="auto"/>
        <w:jc w:val="both"/>
        <w:rPr>
          <w:rFonts w:cs="Times New Roman"/>
          <w:szCs w:val="24"/>
        </w:rPr>
      </w:pPr>
    </w:p>
    <w:p w:rsidR="001F0399" w:rsidRPr="005C2A78" w:rsidRDefault="001F03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0E9317C0EC4475B69B76B330303A25"/>
          </w:placeholder>
        </w:sdtPr>
        <w:sdtContent>
          <w:r>
            <w:rPr>
              <w:rFonts w:eastAsia="Times New Roman" w:cs="Times New Roman"/>
              <w:b/>
              <w:szCs w:val="24"/>
              <w:u w:val="single"/>
            </w:rPr>
            <w:t>SECTION BY SECTION ANALYSIS</w:t>
          </w:r>
        </w:sdtContent>
      </w:sdt>
    </w:p>
    <w:p w:rsidR="001F0399" w:rsidRPr="005C2A78" w:rsidRDefault="001F0399" w:rsidP="001F0399">
      <w:pPr>
        <w:spacing w:after="0" w:line="240" w:lineRule="auto"/>
        <w:jc w:val="both"/>
        <w:rPr>
          <w:rFonts w:eastAsia="Times New Roman" w:cs="Times New Roman"/>
          <w:szCs w:val="24"/>
        </w:rPr>
      </w:pPr>
    </w:p>
    <w:p w:rsidR="001F0399" w:rsidRDefault="001F0399" w:rsidP="001F03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B0958">
        <w:rPr>
          <w:rFonts w:eastAsia="Times New Roman" w:cs="Times New Roman"/>
          <w:szCs w:val="24"/>
        </w:rPr>
        <w:t>Sections 478.0001(3) and (7), Government Code, as effective April 1, 2021,</w:t>
      </w:r>
      <w:r>
        <w:rPr>
          <w:rFonts w:eastAsia="Times New Roman" w:cs="Times New Roman"/>
          <w:szCs w:val="24"/>
        </w:rPr>
        <w:t xml:space="preserve"> as follows:</w:t>
      </w:r>
    </w:p>
    <w:p w:rsidR="001F0399" w:rsidRDefault="001F0399" w:rsidP="001F0399">
      <w:pPr>
        <w:spacing w:after="0" w:line="240" w:lineRule="auto"/>
        <w:jc w:val="both"/>
        <w:rPr>
          <w:rFonts w:eastAsia="Times New Roman" w:cs="Times New Roman"/>
          <w:szCs w:val="24"/>
        </w:rPr>
      </w:pPr>
    </w:p>
    <w:p w:rsidR="001F0399" w:rsidRDefault="001F0399" w:rsidP="001F0399">
      <w:pPr>
        <w:spacing w:after="0" w:line="240" w:lineRule="auto"/>
        <w:ind w:left="720"/>
        <w:jc w:val="both"/>
        <w:rPr>
          <w:rFonts w:eastAsia="Times New Roman" w:cs="Times New Roman"/>
          <w:szCs w:val="24"/>
        </w:rPr>
      </w:pPr>
      <w:r w:rsidRPr="00BB0958">
        <w:rPr>
          <w:rFonts w:eastAsia="Times New Roman" w:cs="Times New Roman"/>
          <w:szCs w:val="24"/>
        </w:rPr>
        <w:t xml:space="preserve">(3) </w:t>
      </w:r>
      <w:r>
        <w:rPr>
          <w:rFonts w:eastAsia="Times New Roman" w:cs="Times New Roman"/>
          <w:szCs w:val="24"/>
        </w:rPr>
        <w:t>Redefines "e</w:t>
      </w:r>
      <w:r w:rsidRPr="00BB0958">
        <w:rPr>
          <w:rFonts w:eastAsia="Times New Roman" w:cs="Times New Roman"/>
          <w:szCs w:val="24"/>
        </w:rPr>
        <w:t xml:space="preserve">vent" </w:t>
      </w:r>
      <w:r>
        <w:rPr>
          <w:rFonts w:eastAsia="Times New Roman" w:cs="Times New Roman"/>
          <w:szCs w:val="24"/>
        </w:rPr>
        <w:t>for purposes of Chapter 478 (Major Events Reimbursement Program) to include</w:t>
      </w:r>
      <w:r w:rsidRPr="00BB0958">
        <w:t xml:space="preserve"> the</w:t>
      </w:r>
      <w:r>
        <w:t xml:space="preserve"> </w:t>
      </w:r>
      <w:r w:rsidRPr="00BB0958">
        <w:t>Formula One United States Grand Prix</w:t>
      </w:r>
      <w:r>
        <w:t>, rather than a Formula One automobile race</w:t>
      </w:r>
      <w:r>
        <w:rPr>
          <w:rFonts w:eastAsia="Times New Roman" w:cs="Times New Roman"/>
          <w:szCs w:val="24"/>
        </w:rPr>
        <w:t xml:space="preserve">, </w:t>
      </w:r>
      <w:r w:rsidRPr="00BB0958">
        <w:rPr>
          <w:rFonts w:eastAsia="Times New Roman" w:cs="Times New Roman"/>
          <w:szCs w:val="24"/>
        </w:rPr>
        <w:t>the National Hot Rod Association Fall Nationals at the Texas Motorplex</w:t>
      </w:r>
      <w:r>
        <w:rPr>
          <w:rFonts w:eastAsia="Times New Roman" w:cs="Times New Roman"/>
          <w:szCs w:val="24"/>
        </w:rPr>
        <w:t xml:space="preserve">, </w:t>
      </w:r>
      <w:r w:rsidRPr="00BB0958">
        <w:rPr>
          <w:rFonts w:eastAsia="Times New Roman" w:cs="Times New Roman"/>
          <w:szCs w:val="24"/>
        </w:rPr>
        <w:t>the Professional Bull Riders World Finals</w:t>
      </w:r>
      <w:r>
        <w:rPr>
          <w:rFonts w:eastAsia="Times New Roman" w:cs="Times New Roman"/>
          <w:szCs w:val="24"/>
        </w:rPr>
        <w:t xml:space="preserve">, </w:t>
      </w:r>
      <w:r w:rsidRPr="00BB0958">
        <w:rPr>
          <w:rFonts w:eastAsia="Times New Roman" w:cs="Times New Roman"/>
          <w:szCs w:val="24"/>
        </w:rPr>
        <w:t>the Professional Golfers' Association (PGA) Championship</w:t>
      </w:r>
      <w:r>
        <w:rPr>
          <w:rFonts w:eastAsia="Times New Roman" w:cs="Times New Roman"/>
          <w:szCs w:val="24"/>
        </w:rPr>
        <w:t xml:space="preserve">, the Ryder Cup, </w:t>
      </w:r>
      <w:r w:rsidRPr="00BB0958">
        <w:rPr>
          <w:rFonts w:eastAsia="Times New Roman" w:cs="Times New Roman"/>
          <w:szCs w:val="24"/>
        </w:rPr>
        <w:t>the Senior Professional Golfers'</w:t>
      </w:r>
      <w:r>
        <w:rPr>
          <w:rFonts w:eastAsia="Times New Roman" w:cs="Times New Roman"/>
          <w:szCs w:val="24"/>
        </w:rPr>
        <w:t xml:space="preserve"> Association (PGA) Championship, and the Women's Professional Golfers' Association (PGA) Championship. Makes nonsubstantive changes.</w:t>
      </w:r>
    </w:p>
    <w:p w:rsidR="001F0399" w:rsidRDefault="001F0399" w:rsidP="001F0399">
      <w:pPr>
        <w:spacing w:after="0" w:line="240" w:lineRule="auto"/>
        <w:ind w:left="720"/>
        <w:jc w:val="both"/>
        <w:rPr>
          <w:rFonts w:eastAsia="Times New Roman" w:cs="Times New Roman"/>
          <w:szCs w:val="24"/>
        </w:rPr>
      </w:pPr>
    </w:p>
    <w:p w:rsidR="001F0399" w:rsidRPr="00BB0958" w:rsidRDefault="001F0399" w:rsidP="001F0399">
      <w:pPr>
        <w:spacing w:after="0" w:line="240" w:lineRule="auto"/>
        <w:ind w:left="720"/>
        <w:jc w:val="both"/>
        <w:rPr>
          <w:rFonts w:eastAsia="Times New Roman" w:cs="Times New Roman"/>
          <w:szCs w:val="24"/>
        </w:rPr>
      </w:pPr>
      <w:r>
        <w:rPr>
          <w:rFonts w:eastAsia="Times New Roman" w:cs="Times New Roman"/>
          <w:szCs w:val="24"/>
        </w:rPr>
        <w:t xml:space="preserve">(7) Redefines "site selection organization" for purposes of Chapter 478 to include </w:t>
      </w:r>
      <w:r w:rsidRPr="00BB0958">
        <w:rPr>
          <w:rFonts w:eastAsia="Times New Roman" w:cs="Times New Roman"/>
          <w:szCs w:val="24"/>
        </w:rPr>
        <w:t>t</w:t>
      </w:r>
      <w:r>
        <w:rPr>
          <w:rFonts w:eastAsia="Times New Roman" w:cs="Times New Roman"/>
          <w:szCs w:val="24"/>
        </w:rPr>
        <w:t xml:space="preserve">he National Hot Rod Association, Professional Bull Riders, LLC, and </w:t>
      </w:r>
      <w:r w:rsidRPr="00BB0958">
        <w:rPr>
          <w:rFonts w:eastAsia="Times New Roman" w:cs="Times New Roman"/>
          <w:szCs w:val="24"/>
        </w:rPr>
        <w:t>the Professional Golfers' Association of America (PGA)</w:t>
      </w:r>
      <w:r>
        <w:rPr>
          <w:rFonts w:eastAsia="Times New Roman" w:cs="Times New Roman"/>
          <w:szCs w:val="24"/>
        </w:rPr>
        <w:t xml:space="preserve"> and its wholly owned subsidiaries. Makes nonsubstantive changes.</w:t>
      </w:r>
    </w:p>
    <w:p w:rsidR="001F0399" w:rsidRPr="005C2A78" w:rsidRDefault="001F0399" w:rsidP="001F0399">
      <w:pPr>
        <w:spacing w:after="0" w:line="240" w:lineRule="auto"/>
        <w:jc w:val="both"/>
        <w:rPr>
          <w:rFonts w:eastAsia="Times New Roman" w:cs="Times New Roman"/>
          <w:szCs w:val="24"/>
        </w:rPr>
      </w:pPr>
    </w:p>
    <w:p w:rsidR="001F0399" w:rsidRDefault="001F0399" w:rsidP="001F03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BB0958">
        <w:rPr>
          <w:rFonts w:eastAsia="Times New Roman" w:cs="Times New Roman"/>
          <w:szCs w:val="24"/>
        </w:rPr>
        <w:t>o the extent of any conflict, this Act prevails over another Act of the 87th Legislature, Regular Session, 2021, relating to nonsubstantive additions to and corrections in enacted codes.</w:t>
      </w:r>
    </w:p>
    <w:p w:rsidR="001F0399" w:rsidRPr="00BB0958" w:rsidRDefault="001F0399" w:rsidP="001F0399">
      <w:pPr>
        <w:spacing w:after="0" w:line="240" w:lineRule="auto"/>
        <w:jc w:val="both"/>
        <w:rPr>
          <w:rFonts w:eastAsia="Times New Roman" w:cs="Times New Roman"/>
          <w:szCs w:val="24"/>
        </w:rPr>
      </w:pPr>
    </w:p>
    <w:p w:rsidR="001F0399" w:rsidRPr="00C8671F" w:rsidRDefault="001F0399" w:rsidP="001F0399">
      <w:pPr>
        <w:spacing w:after="0" w:line="240" w:lineRule="auto"/>
        <w:jc w:val="both"/>
        <w:rPr>
          <w:rFonts w:eastAsia="Times New Roman" w:cs="Times New Roman"/>
          <w:szCs w:val="24"/>
        </w:rPr>
      </w:pPr>
      <w:r>
        <w:rPr>
          <w:rFonts w:eastAsia="Times New Roman" w:cs="Times New Roman"/>
          <w:szCs w:val="24"/>
        </w:rPr>
        <w:t>SECTION 3</w:t>
      </w:r>
      <w:r w:rsidRPr="00BB0958">
        <w:rPr>
          <w:rFonts w:eastAsia="Times New Roman" w:cs="Times New Roman"/>
          <w:szCs w:val="24"/>
        </w:rPr>
        <w:t xml:space="preserve">.  </w:t>
      </w:r>
      <w:r>
        <w:rPr>
          <w:rFonts w:eastAsia="Times New Roman" w:cs="Times New Roman"/>
          <w:szCs w:val="24"/>
        </w:rPr>
        <w:t>Effective date:</w:t>
      </w:r>
      <w:r w:rsidRPr="00BB0958">
        <w:rPr>
          <w:rFonts w:eastAsia="Times New Roman" w:cs="Times New Roman"/>
          <w:szCs w:val="24"/>
        </w:rPr>
        <w:t xml:space="preserve"> September 1, 2021.</w:t>
      </w:r>
    </w:p>
    <w:sectPr w:rsidR="001F039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2A" w:rsidRDefault="0077362A" w:rsidP="000F1DF9">
      <w:pPr>
        <w:spacing w:after="0" w:line="240" w:lineRule="auto"/>
      </w:pPr>
      <w:r>
        <w:separator/>
      </w:r>
    </w:p>
  </w:endnote>
  <w:endnote w:type="continuationSeparator" w:id="0">
    <w:p w:rsidR="0077362A" w:rsidRDefault="007736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36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39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0399">
                <w:rPr>
                  <w:sz w:val="20"/>
                  <w:szCs w:val="20"/>
                </w:rPr>
                <w:t>C.S.H.B. 3023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039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36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3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39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2A" w:rsidRDefault="0077362A" w:rsidP="000F1DF9">
      <w:pPr>
        <w:spacing w:after="0" w:line="240" w:lineRule="auto"/>
      </w:pPr>
      <w:r>
        <w:separator/>
      </w:r>
    </w:p>
  </w:footnote>
  <w:footnote w:type="continuationSeparator" w:id="0">
    <w:p w:rsidR="0077362A" w:rsidRDefault="007736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039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62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3C01"/>
  <w15:docId w15:val="{936ED146-2B97-49AA-ACF3-2C5B56F8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F03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AB6930B47941F5910D17CCEB17FF5A"/>
        <w:category>
          <w:name w:val="General"/>
          <w:gallery w:val="placeholder"/>
        </w:category>
        <w:types>
          <w:type w:val="bbPlcHdr"/>
        </w:types>
        <w:behaviors>
          <w:behavior w:val="content"/>
        </w:behaviors>
        <w:guid w:val="{E6F58BBA-E0DA-4A49-A172-B46A536883A5}"/>
      </w:docPartPr>
      <w:docPartBody>
        <w:p w:rsidR="00000000" w:rsidRDefault="00D631DE"/>
      </w:docPartBody>
    </w:docPart>
    <w:docPart>
      <w:docPartPr>
        <w:name w:val="AF51CDF202CE404E8E3E9C4B27A82A67"/>
        <w:category>
          <w:name w:val="General"/>
          <w:gallery w:val="placeholder"/>
        </w:category>
        <w:types>
          <w:type w:val="bbPlcHdr"/>
        </w:types>
        <w:behaviors>
          <w:behavior w:val="content"/>
        </w:behaviors>
        <w:guid w:val="{EAEB2630-9820-4C0F-B5F1-CECA2F5B2457}"/>
      </w:docPartPr>
      <w:docPartBody>
        <w:p w:rsidR="00000000" w:rsidRDefault="00D631DE"/>
      </w:docPartBody>
    </w:docPart>
    <w:docPart>
      <w:docPartPr>
        <w:name w:val="0FF109A88DAD4BB2BD2799517704A56C"/>
        <w:category>
          <w:name w:val="General"/>
          <w:gallery w:val="placeholder"/>
        </w:category>
        <w:types>
          <w:type w:val="bbPlcHdr"/>
        </w:types>
        <w:behaviors>
          <w:behavior w:val="content"/>
        </w:behaviors>
        <w:guid w:val="{35C1AFA9-8E3F-499B-A330-2FBCF28D0265}"/>
      </w:docPartPr>
      <w:docPartBody>
        <w:p w:rsidR="00000000" w:rsidRDefault="00D631DE"/>
      </w:docPartBody>
    </w:docPart>
    <w:docPart>
      <w:docPartPr>
        <w:name w:val="CC3E92C82D044F50993C4ADB69A6C346"/>
        <w:category>
          <w:name w:val="General"/>
          <w:gallery w:val="placeholder"/>
        </w:category>
        <w:types>
          <w:type w:val="bbPlcHdr"/>
        </w:types>
        <w:behaviors>
          <w:behavior w:val="content"/>
        </w:behaviors>
        <w:guid w:val="{5557DD3A-9995-403D-B051-839D31442909}"/>
      </w:docPartPr>
      <w:docPartBody>
        <w:p w:rsidR="00000000" w:rsidRDefault="00D631DE"/>
      </w:docPartBody>
    </w:docPart>
    <w:docPart>
      <w:docPartPr>
        <w:name w:val="35E8930BAC1F46F191C2AED3EF14041E"/>
        <w:category>
          <w:name w:val="General"/>
          <w:gallery w:val="placeholder"/>
        </w:category>
        <w:types>
          <w:type w:val="bbPlcHdr"/>
        </w:types>
        <w:behaviors>
          <w:behavior w:val="content"/>
        </w:behaviors>
        <w:guid w:val="{788A1560-0B5E-45DA-A53A-456ADF5D1FEC}"/>
      </w:docPartPr>
      <w:docPartBody>
        <w:p w:rsidR="00000000" w:rsidRDefault="00D631DE"/>
      </w:docPartBody>
    </w:docPart>
    <w:docPart>
      <w:docPartPr>
        <w:name w:val="8DB9CB4E740F484D9094A2F5DDD604F5"/>
        <w:category>
          <w:name w:val="General"/>
          <w:gallery w:val="placeholder"/>
        </w:category>
        <w:types>
          <w:type w:val="bbPlcHdr"/>
        </w:types>
        <w:behaviors>
          <w:behavior w:val="content"/>
        </w:behaviors>
        <w:guid w:val="{6775668C-D245-4330-9A35-6838DC7118B6}"/>
      </w:docPartPr>
      <w:docPartBody>
        <w:p w:rsidR="00000000" w:rsidRDefault="00D631DE"/>
      </w:docPartBody>
    </w:docPart>
    <w:docPart>
      <w:docPartPr>
        <w:name w:val="64988B8A176046FC96037A646D5B26EC"/>
        <w:category>
          <w:name w:val="General"/>
          <w:gallery w:val="placeholder"/>
        </w:category>
        <w:types>
          <w:type w:val="bbPlcHdr"/>
        </w:types>
        <w:behaviors>
          <w:behavior w:val="content"/>
        </w:behaviors>
        <w:guid w:val="{7BAC5AF2-D1BD-44D7-8050-73F00B3108A7}"/>
      </w:docPartPr>
      <w:docPartBody>
        <w:p w:rsidR="00000000" w:rsidRDefault="00D631DE"/>
      </w:docPartBody>
    </w:docPart>
    <w:docPart>
      <w:docPartPr>
        <w:name w:val="A1D0A94312334F4F9F142C2B07235981"/>
        <w:category>
          <w:name w:val="General"/>
          <w:gallery w:val="placeholder"/>
        </w:category>
        <w:types>
          <w:type w:val="bbPlcHdr"/>
        </w:types>
        <w:behaviors>
          <w:behavior w:val="content"/>
        </w:behaviors>
        <w:guid w:val="{02B1EBD8-40A6-4A96-8096-F5D45EC403B8}"/>
      </w:docPartPr>
      <w:docPartBody>
        <w:p w:rsidR="00000000" w:rsidRDefault="00D631DE"/>
      </w:docPartBody>
    </w:docPart>
    <w:docPart>
      <w:docPartPr>
        <w:name w:val="34083E74BAF64866BF6C96A0464BFBB8"/>
        <w:category>
          <w:name w:val="General"/>
          <w:gallery w:val="placeholder"/>
        </w:category>
        <w:types>
          <w:type w:val="bbPlcHdr"/>
        </w:types>
        <w:behaviors>
          <w:behavior w:val="content"/>
        </w:behaviors>
        <w:guid w:val="{7A0EA734-15D0-4EAC-9C38-8AE12C7D9F9F}"/>
      </w:docPartPr>
      <w:docPartBody>
        <w:p w:rsidR="00000000" w:rsidRDefault="00D631DE"/>
      </w:docPartBody>
    </w:docPart>
    <w:docPart>
      <w:docPartPr>
        <w:name w:val="A9505947516240D1B4E90EBB3109374E"/>
        <w:category>
          <w:name w:val="General"/>
          <w:gallery w:val="placeholder"/>
        </w:category>
        <w:types>
          <w:type w:val="bbPlcHdr"/>
        </w:types>
        <w:behaviors>
          <w:behavior w:val="content"/>
        </w:behaviors>
        <w:guid w:val="{3304AF52-812D-4881-89EF-0F7F2B7A7A06}"/>
      </w:docPartPr>
      <w:docPartBody>
        <w:p w:rsidR="00000000" w:rsidRDefault="00825FB2" w:rsidP="00825FB2">
          <w:pPr>
            <w:pStyle w:val="A9505947516240D1B4E90EBB3109374E"/>
          </w:pPr>
          <w:r w:rsidRPr="00A30DD1">
            <w:rPr>
              <w:rStyle w:val="PlaceholderText"/>
            </w:rPr>
            <w:t>Click here to enter a date.</w:t>
          </w:r>
        </w:p>
      </w:docPartBody>
    </w:docPart>
    <w:docPart>
      <w:docPartPr>
        <w:name w:val="E715E28B52FB4306BABC035B17BAD0CB"/>
        <w:category>
          <w:name w:val="General"/>
          <w:gallery w:val="placeholder"/>
        </w:category>
        <w:types>
          <w:type w:val="bbPlcHdr"/>
        </w:types>
        <w:behaviors>
          <w:behavior w:val="content"/>
        </w:behaviors>
        <w:guid w:val="{3FB84B59-D5B1-4EE5-9F5D-C80F6E7B675D}"/>
      </w:docPartPr>
      <w:docPartBody>
        <w:p w:rsidR="00000000" w:rsidRDefault="00D631DE"/>
      </w:docPartBody>
    </w:docPart>
    <w:docPart>
      <w:docPartPr>
        <w:name w:val="9367EC3D7B954460BF86639D64F1C279"/>
        <w:category>
          <w:name w:val="General"/>
          <w:gallery w:val="placeholder"/>
        </w:category>
        <w:types>
          <w:type w:val="bbPlcHdr"/>
        </w:types>
        <w:behaviors>
          <w:behavior w:val="content"/>
        </w:behaviors>
        <w:guid w:val="{4F41B97F-BB5D-431A-B95B-D525A4B1B734}"/>
      </w:docPartPr>
      <w:docPartBody>
        <w:p w:rsidR="00000000" w:rsidRDefault="00D631DE"/>
      </w:docPartBody>
    </w:docPart>
    <w:docPart>
      <w:docPartPr>
        <w:name w:val="B1DC112BE09B469098E7E9780337607F"/>
        <w:category>
          <w:name w:val="General"/>
          <w:gallery w:val="placeholder"/>
        </w:category>
        <w:types>
          <w:type w:val="bbPlcHdr"/>
        </w:types>
        <w:behaviors>
          <w:behavior w:val="content"/>
        </w:behaviors>
        <w:guid w:val="{6E2510A3-823D-4782-A9C3-1BA26918C286}"/>
      </w:docPartPr>
      <w:docPartBody>
        <w:p w:rsidR="00000000" w:rsidRDefault="00825FB2" w:rsidP="00825FB2">
          <w:pPr>
            <w:pStyle w:val="B1DC112BE09B469098E7E9780337607F"/>
          </w:pPr>
          <w:r>
            <w:rPr>
              <w:rFonts w:eastAsia="Times New Roman" w:cs="Times New Roman"/>
              <w:bCs/>
              <w:szCs w:val="24"/>
            </w:rPr>
            <w:t xml:space="preserve"> </w:t>
          </w:r>
        </w:p>
      </w:docPartBody>
    </w:docPart>
    <w:docPart>
      <w:docPartPr>
        <w:name w:val="AF162222A2634974811EDBE3D2FFF02D"/>
        <w:category>
          <w:name w:val="General"/>
          <w:gallery w:val="placeholder"/>
        </w:category>
        <w:types>
          <w:type w:val="bbPlcHdr"/>
        </w:types>
        <w:behaviors>
          <w:behavior w:val="content"/>
        </w:behaviors>
        <w:guid w:val="{2C743DD0-C24F-4FDE-8FD0-A8FA318DF1F4}"/>
      </w:docPartPr>
      <w:docPartBody>
        <w:p w:rsidR="00000000" w:rsidRDefault="00D631DE"/>
      </w:docPartBody>
    </w:docPart>
    <w:docPart>
      <w:docPartPr>
        <w:name w:val="680E9317C0EC4475B69B76B330303A25"/>
        <w:category>
          <w:name w:val="General"/>
          <w:gallery w:val="placeholder"/>
        </w:category>
        <w:types>
          <w:type w:val="bbPlcHdr"/>
        </w:types>
        <w:behaviors>
          <w:behavior w:val="content"/>
        </w:behaviors>
        <w:guid w:val="{D5FB00DC-08B2-4B63-8B20-EDA3405231C6}"/>
      </w:docPartPr>
      <w:docPartBody>
        <w:p w:rsidR="00000000" w:rsidRDefault="00D63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5FB2"/>
    <w:rsid w:val="008C55F7"/>
    <w:rsid w:val="0090598B"/>
    <w:rsid w:val="00984D6C"/>
    <w:rsid w:val="00A54AD6"/>
    <w:rsid w:val="00A57564"/>
    <w:rsid w:val="00B252A4"/>
    <w:rsid w:val="00B5530B"/>
    <w:rsid w:val="00C129E8"/>
    <w:rsid w:val="00C968BA"/>
    <w:rsid w:val="00D631D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F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505947516240D1B4E90EBB3109374E">
    <w:name w:val="A9505947516240D1B4E90EBB3109374E"/>
    <w:rsid w:val="00825FB2"/>
    <w:pPr>
      <w:spacing w:after="160" w:line="259" w:lineRule="auto"/>
    </w:pPr>
  </w:style>
  <w:style w:type="paragraph" w:customStyle="1" w:styleId="B1DC112BE09B469098E7E9780337607F">
    <w:name w:val="B1DC112BE09B469098E7E9780337607F"/>
    <w:rsid w:val="00825F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B9DAED-DB10-4650-96D6-9150A797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401</Words>
  <Characters>2289</Characters>
  <Application>Microsoft Office Word</Application>
  <DocSecurity>0</DocSecurity>
  <Lines>19</Lines>
  <Paragraphs>5</Paragraphs>
  <ScaleCrop>false</ScaleCrop>
  <Company>Texas Legislative Council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2021-05-21T23:57:00Z</dcterms:modified>
</cp:coreProperties>
</file>

<file path=docProps/custom.xml><?xml version="1.0" encoding="utf-8"?>
<op:Properties xmlns:vt="http://schemas.openxmlformats.org/officeDocument/2006/docPropsVTypes" xmlns:op="http://schemas.openxmlformats.org/officeDocument/2006/custom-properties"/>
</file>