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837E0" w14:paraId="0C76B70E" w14:textId="77777777" w:rsidTr="00345119">
        <w:tc>
          <w:tcPr>
            <w:tcW w:w="9576" w:type="dxa"/>
            <w:noWrap/>
          </w:tcPr>
          <w:p w14:paraId="75B06DF1" w14:textId="77777777" w:rsidR="008423E4" w:rsidRPr="0022177D" w:rsidRDefault="00EF761D" w:rsidP="002E62A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1595B58" w14:textId="77777777" w:rsidR="008423E4" w:rsidRPr="0022177D" w:rsidRDefault="008423E4" w:rsidP="002E62A5">
      <w:pPr>
        <w:jc w:val="center"/>
      </w:pPr>
    </w:p>
    <w:p w14:paraId="1C120ED8" w14:textId="77777777" w:rsidR="008423E4" w:rsidRPr="00B31F0E" w:rsidRDefault="008423E4" w:rsidP="002E62A5"/>
    <w:p w14:paraId="7BD04011" w14:textId="77777777" w:rsidR="008423E4" w:rsidRPr="00742794" w:rsidRDefault="008423E4" w:rsidP="002E62A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837E0" w14:paraId="75E0C4AC" w14:textId="77777777" w:rsidTr="00345119">
        <w:tc>
          <w:tcPr>
            <w:tcW w:w="9576" w:type="dxa"/>
          </w:tcPr>
          <w:p w14:paraId="7F36D6F0" w14:textId="39355E63" w:rsidR="008423E4" w:rsidRPr="00861995" w:rsidRDefault="00EF761D" w:rsidP="002E62A5">
            <w:pPr>
              <w:jc w:val="right"/>
            </w:pPr>
            <w:r>
              <w:t>C.S.H.B. 3039</w:t>
            </w:r>
          </w:p>
        </w:tc>
      </w:tr>
      <w:tr w:rsidR="008837E0" w14:paraId="72E90E07" w14:textId="77777777" w:rsidTr="00345119">
        <w:tc>
          <w:tcPr>
            <w:tcW w:w="9576" w:type="dxa"/>
          </w:tcPr>
          <w:p w14:paraId="4AE5F4B1" w14:textId="08BD7DCD" w:rsidR="008423E4" w:rsidRPr="00861995" w:rsidRDefault="00EF761D" w:rsidP="002E62A5">
            <w:pPr>
              <w:jc w:val="right"/>
            </w:pPr>
            <w:r>
              <w:t xml:space="preserve">By: </w:t>
            </w:r>
            <w:r w:rsidR="008A6BEF">
              <w:t>Ellzey</w:t>
            </w:r>
          </w:p>
        </w:tc>
      </w:tr>
      <w:tr w:rsidR="008837E0" w14:paraId="3E01FADB" w14:textId="77777777" w:rsidTr="00345119">
        <w:tc>
          <w:tcPr>
            <w:tcW w:w="9576" w:type="dxa"/>
          </w:tcPr>
          <w:p w14:paraId="71CC19AD" w14:textId="106CB9FE" w:rsidR="008423E4" w:rsidRPr="00861995" w:rsidRDefault="00EF761D" w:rsidP="002E62A5">
            <w:pPr>
              <w:jc w:val="right"/>
            </w:pPr>
            <w:r>
              <w:t>Energy Resources</w:t>
            </w:r>
          </w:p>
        </w:tc>
      </w:tr>
      <w:tr w:rsidR="008837E0" w14:paraId="6F39EC72" w14:textId="77777777" w:rsidTr="00345119">
        <w:tc>
          <w:tcPr>
            <w:tcW w:w="9576" w:type="dxa"/>
          </w:tcPr>
          <w:p w14:paraId="6D018AE2" w14:textId="5C022F0B" w:rsidR="008423E4" w:rsidRDefault="00EF761D" w:rsidP="002E62A5">
            <w:pPr>
              <w:jc w:val="right"/>
            </w:pPr>
            <w:r>
              <w:t>Committee Report (Substituted)</w:t>
            </w:r>
          </w:p>
        </w:tc>
      </w:tr>
    </w:tbl>
    <w:p w14:paraId="1C30C46E" w14:textId="77777777" w:rsidR="008423E4" w:rsidRDefault="008423E4" w:rsidP="002E62A5">
      <w:pPr>
        <w:tabs>
          <w:tab w:val="right" w:pos="9360"/>
        </w:tabs>
      </w:pPr>
    </w:p>
    <w:p w14:paraId="15EC82E9" w14:textId="77777777" w:rsidR="008423E4" w:rsidRDefault="008423E4" w:rsidP="002E62A5"/>
    <w:p w14:paraId="2D66DB0B" w14:textId="77777777" w:rsidR="008423E4" w:rsidRDefault="008423E4" w:rsidP="002E62A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837E0" w14:paraId="37EEFF0E" w14:textId="77777777" w:rsidTr="002E62A5">
        <w:tc>
          <w:tcPr>
            <w:tcW w:w="9360" w:type="dxa"/>
          </w:tcPr>
          <w:p w14:paraId="5DEE09E3" w14:textId="77777777" w:rsidR="008423E4" w:rsidRPr="00A8133F" w:rsidRDefault="00EF761D" w:rsidP="002E62A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FFE41F4" w14:textId="77777777" w:rsidR="008423E4" w:rsidRDefault="008423E4" w:rsidP="002E62A5"/>
          <w:p w14:paraId="7D5D356E" w14:textId="049362E2" w:rsidR="00636915" w:rsidRDefault="00EF761D" w:rsidP="002E62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State law</w:t>
            </w:r>
            <w:r w:rsidRPr="00636915">
              <w:t xml:space="preserve"> requires that certain program areas within the Railroad Commission</w:t>
            </w:r>
            <w:r>
              <w:t xml:space="preserve"> of Texas</w:t>
            </w:r>
            <w:r w:rsidRPr="00636915">
              <w:t xml:space="preserve"> (RRC) deliver certain not</w:t>
            </w:r>
            <w:r w:rsidR="00311180">
              <w:t>ices</w:t>
            </w:r>
            <w:r w:rsidRPr="00636915">
              <w:t xml:space="preserve"> to companies</w:t>
            </w:r>
            <w:r w:rsidR="00311180">
              <w:t xml:space="preserve"> and operators</w:t>
            </w:r>
            <w:r w:rsidRPr="00636915">
              <w:t xml:space="preserve"> through </w:t>
            </w:r>
            <w:r w:rsidR="00F141BB">
              <w:t>certified, first class, or regular</w:t>
            </w:r>
            <w:r w:rsidRPr="00636915">
              <w:t xml:space="preserve"> mail. These</w:t>
            </w:r>
            <w:r w:rsidR="00A0250F">
              <w:t xml:space="preserve"> physical</w:t>
            </w:r>
            <w:r w:rsidRPr="00636915">
              <w:t xml:space="preserve"> mail</w:t>
            </w:r>
            <w:r>
              <w:t>ing</w:t>
            </w:r>
            <w:r w:rsidRPr="00636915">
              <w:t xml:space="preserve"> requirements </w:t>
            </w:r>
            <w:r w:rsidR="00843D6E">
              <w:t>impose</w:t>
            </w:r>
            <w:r w:rsidRPr="00636915">
              <w:t xml:space="preserve"> costs </w:t>
            </w:r>
            <w:r w:rsidR="00843D6E">
              <w:t>on</w:t>
            </w:r>
            <w:r w:rsidRPr="00636915">
              <w:t xml:space="preserve"> the RRC that </w:t>
            </w:r>
            <w:r w:rsidR="00843D6E">
              <w:t>could</w:t>
            </w:r>
            <w:r w:rsidRPr="00636915">
              <w:t xml:space="preserve"> be mitigated through the use of electronic delivery</w:t>
            </w:r>
            <w:r w:rsidR="00F141BB">
              <w:t xml:space="preserve">, which </w:t>
            </w:r>
            <w:r w:rsidR="00427D9C">
              <w:t>eliminates</w:t>
            </w:r>
            <w:r w:rsidR="00843D6E">
              <w:t xml:space="preserve"> </w:t>
            </w:r>
            <w:r w:rsidR="00F141BB">
              <w:t>associated</w:t>
            </w:r>
            <w:r w:rsidRPr="00636915">
              <w:t xml:space="preserve"> postage, printing, and labor costs. </w:t>
            </w:r>
            <w:r w:rsidR="00A0250F">
              <w:t>E</w:t>
            </w:r>
            <w:r w:rsidRPr="00636915">
              <w:t>lec</w:t>
            </w:r>
            <w:r w:rsidRPr="00636915">
              <w:t xml:space="preserve">tronic delivery </w:t>
            </w:r>
            <w:r w:rsidR="00A0250F">
              <w:t>also</w:t>
            </w:r>
            <w:r w:rsidRPr="00636915">
              <w:t xml:space="preserve"> </w:t>
            </w:r>
            <w:r w:rsidR="00311180">
              <w:t xml:space="preserve">provides </w:t>
            </w:r>
            <w:r w:rsidR="00427D9C">
              <w:t>more timely</w:t>
            </w:r>
            <w:r w:rsidR="00427D9C" w:rsidRPr="00636915">
              <w:t xml:space="preserve"> </w:t>
            </w:r>
            <w:r w:rsidRPr="00636915">
              <w:t>notification</w:t>
            </w:r>
            <w:r w:rsidR="00311180">
              <w:t xml:space="preserve"> of outstanding issues</w:t>
            </w:r>
            <w:r w:rsidRPr="00636915">
              <w:t xml:space="preserve"> </w:t>
            </w:r>
            <w:r w:rsidR="00A0250F">
              <w:t>to</w:t>
            </w:r>
            <w:r w:rsidRPr="00636915">
              <w:t xml:space="preserve"> companies and operators. </w:t>
            </w:r>
            <w:r w:rsidR="00A0250F">
              <w:t>A</w:t>
            </w:r>
            <w:r w:rsidRPr="00636915">
              <w:t>s</w:t>
            </w:r>
            <w:r w:rsidR="00A0250F">
              <w:t xml:space="preserve"> the</w:t>
            </w:r>
            <w:r w:rsidRPr="00636915">
              <w:t xml:space="preserve"> RRC continues its transition </w:t>
            </w:r>
            <w:r w:rsidR="00A0250F">
              <w:t>from</w:t>
            </w:r>
            <w:r w:rsidRPr="00636915">
              <w:t xml:space="preserve"> its antiquated computer mainframe towards</w:t>
            </w:r>
            <w:r w:rsidR="00A0250F">
              <w:t xml:space="preserve"> more</w:t>
            </w:r>
            <w:r w:rsidRPr="00636915">
              <w:t xml:space="preserve"> modern, cloud-based platforms, the authority to deliver notices electronically is consistent with the efficient operation of these newer systems.</w:t>
            </w:r>
            <w:r w:rsidR="00A0250F">
              <w:t xml:space="preserve"> C.S.</w:t>
            </w:r>
            <w:r w:rsidRPr="00636915">
              <w:t>H</w:t>
            </w:r>
            <w:r w:rsidR="00A0250F">
              <w:t>.</w:t>
            </w:r>
            <w:r w:rsidRPr="00636915">
              <w:t>B</w:t>
            </w:r>
            <w:r w:rsidR="00A0250F">
              <w:t>.</w:t>
            </w:r>
            <w:r w:rsidRPr="00636915">
              <w:t xml:space="preserve"> 3039</w:t>
            </w:r>
            <w:r w:rsidR="00A0250F">
              <w:t xml:space="preserve"> seeks to address this issue by providing</w:t>
            </w:r>
            <w:r w:rsidR="00A0250F" w:rsidRPr="00A0250F">
              <w:t xml:space="preserve"> </w:t>
            </w:r>
            <w:r w:rsidR="00427D9C">
              <w:t xml:space="preserve">the option </w:t>
            </w:r>
            <w:r w:rsidR="00A0250F" w:rsidRPr="00A0250F">
              <w:t xml:space="preserve">for </w:t>
            </w:r>
            <w:r w:rsidR="00A0250F">
              <w:t>certain RRC</w:t>
            </w:r>
            <w:r w:rsidR="00A0250F" w:rsidRPr="00A0250F">
              <w:t xml:space="preserve"> notices to be sent as an electronic record</w:t>
            </w:r>
            <w:r w:rsidR="00A0250F">
              <w:t>.</w:t>
            </w:r>
          </w:p>
          <w:p w14:paraId="10200867" w14:textId="77777777" w:rsidR="008423E4" w:rsidRPr="00E26B13" w:rsidRDefault="008423E4" w:rsidP="002E62A5">
            <w:pPr>
              <w:rPr>
                <w:b/>
              </w:rPr>
            </w:pPr>
          </w:p>
        </w:tc>
      </w:tr>
      <w:tr w:rsidR="008837E0" w14:paraId="0F31EBCB" w14:textId="77777777" w:rsidTr="002E62A5">
        <w:tc>
          <w:tcPr>
            <w:tcW w:w="9360" w:type="dxa"/>
          </w:tcPr>
          <w:p w14:paraId="66BB994B" w14:textId="77777777" w:rsidR="0017725B" w:rsidRDefault="00EF761D" w:rsidP="002E62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5F4D0F3" w14:textId="77777777" w:rsidR="0017725B" w:rsidRDefault="0017725B" w:rsidP="002E62A5">
            <w:pPr>
              <w:rPr>
                <w:b/>
                <w:u w:val="single"/>
              </w:rPr>
            </w:pPr>
          </w:p>
          <w:p w14:paraId="5C00DA09" w14:textId="77777777" w:rsidR="00B03C59" w:rsidRPr="00B03C59" w:rsidRDefault="00EF761D" w:rsidP="002E62A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</w:t>
            </w:r>
            <w:r>
              <w:t>or community supervision, parole, or mandatory supervision.</w:t>
            </w:r>
          </w:p>
          <w:p w14:paraId="27B96A5B" w14:textId="77777777" w:rsidR="0017725B" w:rsidRPr="0017725B" w:rsidRDefault="0017725B" w:rsidP="002E62A5">
            <w:pPr>
              <w:rPr>
                <w:b/>
                <w:u w:val="single"/>
              </w:rPr>
            </w:pPr>
          </w:p>
        </w:tc>
      </w:tr>
      <w:tr w:rsidR="008837E0" w14:paraId="2E4D3E42" w14:textId="77777777" w:rsidTr="002E62A5">
        <w:tc>
          <w:tcPr>
            <w:tcW w:w="9360" w:type="dxa"/>
          </w:tcPr>
          <w:p w14:paraId="092F9035" w14:textId="77777777" w:rsidR="008423E4" w:rsidRPr="00A8133F" w:rsidRDefault="00EF761D" w:rsidP="002E62A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0BC0358" w14:textId="77777777" w:rsidR="008423E4" w:rsidRDefault="008423E4" w:rsidP="002E62A5"/>
          <w:p w14:paraId="47D90263" w14:textId="77777777" w:rsidR="00D423E1" w:rsidRDefault="00EF761D" w:rsidP="002E62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B3D6B60" w14:textId="77777777" w:rsidR="008423E4" w:rsidRPr="00E21FDC" w:rsidRDefault="008423E4" w:rsidP="002E62A5">
            <w:pPr>
              <w:rPr>
                <w:b/>
              </w:rPr>
            </w:pPr>
          </w:p>
        </w:tc>
      </w:tr>
      <w:tr w:rsidR="008837E0" w14:paraId="63C665E1" w14:textId="77777777" w:rsidTr="002E62A5">
        <w:tc>
          <w:tcPr>
            <w:tcW w:w="9360" w:type="dxa"/>
          </w:tcPr>
          <w:p w14:paraId="645A3188" w14:textId="77777777" w:rsidR="008423E4" w:rsidRPr="00A8133F" w:rsidRDefault="00EF761D" w:rsidP="002E62A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</w:t>
            </w:r>
            <w:r w:rsidRPr="009C1E9A">
              <w:rPr>
                <w:b/>
                <w:u w:val="single"/>
              </w:rPr>
              <w:t>S</w:t>
            </w:r>
            <w:r>
              <w:rPr>
                <w:b/>
              </w:rPr>
              <w:t xml:space="preserve"> </w:t>
            </w:r>
          </w:p>
          <w:p w14:paraId="732B1A26" w14:textId="77777777" w:rsidR="008423E4" w:rsidRDefault="008423E4" w:rsidP="002E62A5"/>
          <w:p w14:paraId="57972BA6" w14:textId="75C2B48F" w:rsidR="00FE18F6" w:rsidRDefault="00EF761D" w:rsidP="002E62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3225EE">
              <w:t xml:space="preserve">H.B. 3039 amends the </w:t>
            </w:r>
            <w:r w:rsidR="003225EE" w:rsidRPr="003225EE">
              <w:t>Natural Resources Code</w:t>
            </w:r>
            <w:r>
              <w:t xml:space="preserve"> to provide for the following </w:t>
            </w:r>
            <w:r w:rsidRPr="00FE18F6">
              <w:t>Railroad Commission of Texas</w:t>
            </w:r>
            <w:r w:rsidR="003225EE">
              <w:t xml:space="preserve"> notice</w:t>
            </w:r>
            <w:r>
              <w:t xml:space="preserve">s </w:t>
            </w:r>
            <w:r w:rsidRPr="00FE18F6">
              <w:t>to be sent as an ele</w:t>
            </w:r>
            <w:r>
              <w:t>ctronic record:</w:t>
            </w:r>
          </w:p>
          <w:p w14:paraId="5D726548" w14:textId="77777777" w:rsidR="00DC6B1A" w:rsidRDefault="00EF761D" w:rsidP="002E62A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certain </w:t>
            </w:r>
            <w:r w:rsidR="00FE18F6">
              <w:t>notice</w:t>
            </w:r>
            <w:r w:rsidR="003225EE">
              <w:t xml:space="preserve"> regarding the plugging of a delinquent inactive well</w:t>
            </w:r>
            <w:r w:rsidR="00FE18F6">
              <w:t>;</w:t>
            </w:r>
          </w:p>
          <w:p w14:paraId="08A45D2B" w14:textId="68976A98" w:rsidR="00DC6B1A" w:rsidRDefault="00EF761D" w:rsidP="002E62A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certain </w:t>
            </w:r>
            <w:r w:rsidR="00FE18F6">
              <w:t xml:space="preserve">notice regarding </w:t>
            </w:r>
            <w:r>
              <w:t xml:space="preserve">the disposition of </w:t>
            </w:r>
            <w:r w:rsidRPr="00DC6B1A">
              <w:t xml:space="preserve">well-site equipment or hydrocarbons </w:t>
            </w:r>
            <w:r>
              <w:t xml:space="preserve">resulting from a foreclosure </w:t>
            </w:r>
            <w:r w:rsidR="00FF3BD5">
              <w:t xml:space="preserve">of </w:t>
            </w:r>
            <w:r w:rsidR="009E3166">
              <w:t xml:space="preserve">the state's </w:t>
            </w:r>
            <w:r w:rsidR="00FF3BD5">
              <w:t xml:space="preserve">lien on </w:t>
            </w:r>
            <w:r>
              <w:t>a d</w:t>
            </w:r>
            <w:r w:rsidRPr="00DC6B1A">
              <w:t>elinquent inactive well</w:t>
            </w:r>
            <w:r w:rsidR="00FE18F6">
              <w:t>;</w:t>
            </w:r>
          </w:p>
          <w:p w14:paraId="2496DE37" w14:textId="13E1265C" w:rsidR="004A5C4C" w:rsidRDefault="00EF761D" w:rsidP="002E62A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certain </w:t>
            </w:r>
            <w:r w:rsidR="00FE18F6" w:rsidRPr="00FE18F6">
              <w:t xml:space="preserve">notice regarding </w:t>
            </w:r>
            <w:r>
              <w:t xml:space="preserve">grounds for the cancellation of </w:t>
            </w:r>
            <w:r w:rsidR="001F1A0A">
              <w:t xml:space="preserve">certain </w:t>
            </w:r>
            <w:r>
              <w:t>certificate</w:t>
            </w:r>
            <w:r w:rsidR="001F1A0A">
              <w:t>s</w:t>
            </w:r>
            <w:r w:rsidR="00FE18F6">
              <w:t xml:space="preserve"> of compliance;</w:t>
            </w:r>
          </w:p>
          <w:p w14:paraId="4AD7A22C" w14:textId="77777777" w:rsidR="004A5C4C" w:rsidRDefault="00EF761D" w:rsidP="002E62A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certain notice to a </w:t>
            </w:r>
            <w:r w:rsidRPr="004A5C4C">
              <w:t>local go</w:t>
            </w:r>
            <w:r w:rsidRPr="004A5C4C">
              <w:t>vernmental agency</w:t>
            </w:r>
            <w:r>
              <w:t xml:space="preserve"> regarding </w:t>
            </w:r>
            <w:r w:rsidRPr="004A5C4C">
              <w:t>an application for total or partial bond or deposit release</w:t>
            </w:r>
            <w:r>
              <w:t xml:space="preserve"> under </w:t>
            </w:r>
            <w:r w:rsidRPr="004A5C4C">
              <w:t>the Texas Uranium Exploration, Surface Mining, and Reclamation Act</w:t>
            </w:r>
            <w:r>
              <w:t>;</w:t>
            </w:r>
            <w:r w:rsidR="00FE18F6">
              <w:t xml:space="preserve"> and</w:t>
            </w:r>
          </w:p>
          <w:p w14:paraId="4D7542AF" w14:textId="77777777" w:rsidR="00E64E6A" w:rsidRDefault="00EF761D" w:rsidP="002E62A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certain notices </w:t>
            </w:r>
            <w:r w:rsidR="00FE18F6">
              <w:t xml:space="preserve">regarding an </w:t>
            </w:r>
            <w:r w:rsidR="00FE18F6" w:rsidRPr="00FE18F6">
              <w:t>application for a safety certificate</w:t>
            </w:r>
            <w:r w:rsidR="00FE18F6">
              <w:t xml:space="preserve"> under </w:t>
            </w:r>
            <w:r w:rsidR="00FE18F6" w:rsidRPr="00FE18F6">
              <w:t>the Texas Aggregate Quarry and Pit Safety Act</w:t>
            </w:r>
            <w:r w:rsidR="00FE18F6">
              <w:t>.</w:t>
            </w:r>
          </w:p>
          <w:p w14:paraId="268BFF1B" w14:textId="77777777" w:rsidR="008423E4" w:rsidRPr="00835628" w:rsidRDefault="008423E4" w:rsidP="002E62A5">
            <w:pPr>
              <w:rPr>
                <w:b/>
              </w:rPr>
            </w:pPr>
          </w:p>
        </w:tc>
      </w:tr>
      <w:tr w:rsidR="008837E0" w14:paraId="55FD1A18" w14:textId="77777777" w:rsidTr="002E62A5">
        <w:tc>
          <w:tcPr>
            <w:tcW w:w="9360" w:type="dxa"/>
          </w:tcPr>
          <w:p w14:paraId="4D3F55FC" w14:textId="77777777" w:rsidR="008423E4" w:rsidRPr="00A8133F" w:rsidRDefault="00EF761D" w:rsidP="002E62A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1D277F2" w14:textId="77777777" w:rsidR="008423E4" w:rsidRDefault="008423E4" w:rsidP="002E62A5"/>
          <w:p w14:paraId="525038C2" w14:textId="77777777" w:rsidR="008423E4" w:rsidRPr="003624F2" w:rsidRDefault="00EF761D" w:rsidP="002E62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A9E4D01" w14:textId="77777777" w:rsidR="008423E4" w:rsidRPr="00233FDB" w:rsidRDefault="008423E4" w:rsidP="002E62A5">
            <w:pPr>
              <w:rPr>
                <w:b/>
              </w:rPr>
            </w:pPr>
          </w:p>
        </w:tc>
      </w:tr>
      <w:tr w:rsidR="008837E0" w14:paraId="7FCE25B1" w14:textId="77777777" w:rsidTr="002E62A5">
        <w:tc>
          <w:tcPr>
            <w:tcW w:w="9360" w:type="dxa"/>
          </w:tcPr>
          <w:p w14:paraId="2640D017" w14:textId="77777777" w:rsidR="008A6BEF" w:rsidRDefault="00EF761D" w:rsidP="002E62A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74CA35D" w14:textId="77777777" w:rsidR="00CB270B" w:rsidRDefault="00CB270B" w:rsidP="002E62A5">
            <w:pPr>
              <w:jc w:val="both"/>
            </w:pPr>
          </w:p>
          <w:p w14:paraId="05F76AF0" w14:textId="1AC7465F" w:rsidR="00CB270B" w:rsidRPr="00CB270B" w:rsidRDefault="00EF761D" w:rsidP="002E62A5">
            <w:pPr>
              <w:jc w:val="both"/>
            </w:pPr>
            <w:r>
              <w:t xml:space="preserve">C.S.H.B. 3039 differs from the </w:t>
            </w:r>
            <w:r w:rsidR="00497C1E">
              <w:t>original</w:t>
            </w:r>
            <w:r>
              <w:t xml:space="preserve"> only by amending the caption.</w:t>
            </w:r>
          </w:p>
        </w:tc>
      </w:tr>
    </w:tbl>
    <w:p w14:paraId="69DEF8C9" w14:textId="77777777" w:rsidR="008423E4" w:rsidRPr="002E62A5" w:rsidRDefault="008423E4" w:rsidP="002E62A5">
      <w:pPr>
        <w:jc w:val="both"/>
        <w:rPr>
          <w:rFonts w:ascii="Arial" w:hAnsi="Arial"/>
          <w:sz w:val="12"/>
          <w:szCs w:val="16"/>
        </w:rPr>
      </w:pPr>
    </w:p>
    <w:sectPr w:rsidR="008423E4" w:rsidRPr="002E62A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61BB9" w14:textId="77777777" w:rsidR="00000000" w:rsidRDefault="00EF761D">
      <w:r>
        <w:separator/>
      </w:r>
    </w:p>
  </w:endnote>
  <w:endnote w:type="continuationSeparator" w:id="0">
    <w:p w14:paraId="5C19475D" w14:textId="77777777" w:rsidR="00000000" w:rsidRDefault="00EF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4A34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837E0" w14:paraId="43D11D9D" w14:textId="77777777" w:rsidTr="009C1E9A">
      <w:trPr>
        <w:cantSplit/>
      </w:trPr>
      <w:tc>
        <w:tcPr>
          <w:tcW w:w="0" w:type="pct"/>
        </w:tcPr>
        <w:p w14:paraId="56314F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CC06B8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CE9E19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380965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713F6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37E0" w14:paraId="2A13F314" w14:textId="77777777" w:rsidTr="009C1E9A">
      <w:trPr>
        <w:cantSplit/>
      </w:trPr>
      <w:tc>
        <w:tcPr>
          <w:tcW w:w="0" w:type="pct"/>
        </w:tcPr>
        <w:p w14:paraId="4869F20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37759F4" w14:textId="323A6830" w:rsidR="00EC379B" w:rsidRPr="009C1E9A" w:rsidRDefault="00EF761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20082</w:t>
          </w:r>
        </w:p>
      </w:tc>
      <w:tc>
        <w:tcPr>
          <w:tcW w:w="2453" w:type="pct"/>
        </w:tcPr>
        <w:p w14:paraId="34C2A3D5" w14:textId="7A594B73" w:rsidR="00EC379B" w:rsidRDefault="00EF76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3621B">
            <w:t>21.105.1343</w:t>
          </w:r>
          <w:r>
            <w:fldChar w:fldCharType="end"/>
          </w:r>
        </w:p>
      </w:tc>
    </w:tr>
    <w:tr w:rsidR="008837E0" w14:paraId="2469B244" w14:textId="77777777" w:rsidTr="009C1E9A">
      <w:trPr>
        <w:cantSplit/>
      </w:trPr>
      <w:tc>
        <w:tcPr>
          <w:tcW w:w="0" w:type="pct"/>
        </w:tcPr>
        <w:p w14:paraId="5A6111C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8F4762E" w14:textId="28D982BC" w:rsidR="00EC379B" w:rsidRPr="009C1E9A" w:rsidRDefault="00EF76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16758</w:t>
          </w:r>
        </w:p>
      </w:tc>
      <w:tc>
        <w:tcPr>
          <w:tcW w:w="2453" w:type="pct"/>
        </w:tcPr>
        <w:p w14:paraId="3566AFF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F791D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37E0" w14:paraId="1C9E204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5E896E0" w14:textId="378AA3A7" w:rsidR="00EC379B" w:rsidRDefault="00EF761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E62A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6F0BD6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94A4A0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4CE2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E2F89" w14:textId="77777777" w:rsidR="00000000" w:rsidRDefault="00EF761D">
      <w:r>
        <w:separator/>
      </w:r>
    </w:p>
  </w:footnote>
  <w:footnote w:type="continuationSeparator" w:id="0">
    <w:p w14:paraId="02103054" w14:textId="77777777" w:rsidR="00000000" w:rsidRDefault="00EF7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E959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C066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BAED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1E79"/>
    <w:multiLevelType w:val="hybridMultilevel"/>
    <w:tmpl w:val="92789C50"/>
    <w:lvl w:ilvl="0" w:tplc="95B82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EB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5C1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8D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836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966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E0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E6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FC3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5D"/>
    <w:rsid w:val="00000A70"/>
    <w:rsid w:val="000032B8"/>
    <w:rsid w:val="00003B06"/>
    <w:rsid w:val="000054B9"/>
    <w:rsid w:val="00007461"/>
    <w:rsid w:val="00010ED6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1390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7788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1BF2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A0A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62A5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1180"/>
    <w:rsid w:val="00313DFE"/>
    <w:rsid w:val="003143B2"/>
    <w:rsid w:val="00314821"/>
    <w:rsid w:val="0031483F"/>
    <w:rsid w:val="0031741B"/>
    <w:rsid w:val="00321337"/>
    <w:rsid w:val="00321F2F"/>
    <w:rsid w:val="003225EE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54F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D9C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C1E"/>
    <w:rsid w:val="004A03F7"/>
    <w:rsid w:val="004A081C"/>
    <w:rsid w:val="004A123F"/>
    <w:rsid w:val="004A2172"/>
    <w:rsid w:val="004A5C4C"/>
    <w:rsid w:val="004B138F"/>
    <w:rsid w:val="004B2655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6915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56F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3D6E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37E0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6BEF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166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0F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0F5D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DB7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3C59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370B"/>
    <w:rsid w:val="00B863BC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74E"/>
    <w:rsid w:val="00CA7D7B"/>
    <w:rsid w:val="00CB0131"/>
    <w:rsid w:val="00CB0AE4"/>
    <w:rsid w:val="00CB0C21"/>
    <w:rsid w:val="00CB0D1A"/>
    <w:rsid w:val="00CB270B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23E1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B1A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E7BAB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21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4E6A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61D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41BB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742E"/>
    <w:rsid w:val="00FB16CD"/>
    <w:rsid w:val="00FB73AE"/>
    <w:rsid w:val="00FC5388"/>
    <w:rsid w:val="00FC726C"/>
    <w:rsid w:val="00FD1B4B"/>
    <w:rsid w:val="00FD1B94"/>
    <w:rsid w:val="00FE18F6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3BD5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5CEC38-ABD1-4B25-889F-FBF7E89E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225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2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25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2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25EE"/>
    <w:rPr>
      <w:b/>
      <w:bCs/>
    </w:rPr>
  </w:style>
  <w:style w:type="character" w:styleId="Hyperlink">
    <w:name w:val="Hyperlink"/>
    <w:basedOn w:val="DefaultParagraphFont"/>
    <w:unhideWhenUsed/>
    <w:rsid w:val="004A5C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8370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075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2034</Characters>
  <Application>Microsoft Office Word</Application>
  <DocSecurity>4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HB03039 (Committee Report (Substituted))</vt:lpstr>
    </vt:vector>
  </TitlesOfParts>
  <Company>State of Texas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20082</dc:subject>
  <dc:creator>State of Texas</dc:creator>
  <dc:description>HB 3039 by Ellzey-(H)Energy Resources (Substitute Document Number: 87R 16758)</dc:description>
  <cp:lastModifiedBy>Lauren Bustamente</cp:lastModifiedBy>
  <cp:revision>2</cp:revision>
  <cp:lastPrinted>2003-11-26T17:21:00Z</cp:lastPrinted>
  <dcterms:created xsi:type="dcterms:W3CDTF">2021-04-19T23:44:00Z</dcterms:created>
  <dcterms:modified xsi:type="dcterms:W3CDTF">2021-04-19T23:44:00Z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21.105.1343</vt:lpwstr>
  </property>
</Properties>
</file>