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0271F" w14:paraId="56D8864D" w14:textId="77777777" w:rsidTr="00345119">
        <w:tc>
          <w:tcPr>
            <w:tcW w:w="9576" w:type="dxa"/>
            <w:noWrap/>
          </w:tcPr>
          <w:p w14:paraId="45AE9D62" w14:textId="77777777" w:rsidR="008423E4" w:rsidRPr="0022177D" w:rsidRDefault="005834A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BA51FAC" w14:textId="77777777" w:rsidR="008423E4" w:rsidRPr="0022177D" w:rsidRDefault="008423E4" w:rsidP="008423E4">
      <w:pPr>
        <w:jc w:val="center"/>
      </w:pPr>
    </w:p>
    <w:p w14:paraId="18BCF250" w14:textId="77777777" w:rsidR="008423E4" w:rsidRPr="00B31F0E" w:rsidRDefault="008423E4" w:rsidP="008423E4"/>
    <w:p w14:paraId="23A89EF6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271F" w14:paraId="387E2CC6" w14:textId="77777777" w:rsidTr="00345119">
        <w:tc>
          <w:tcPr>
            <w:tcW w:w="9576" w:type="dxa"/>
          </w:tcPr>
          <w:p w14:paraId="16E70A2D" w14:textId="5062C73D" w:rsidR="008423E4" w:rsidRPr="00861995" w:rsidRDefault="005834A2" w:rsidP="00345119">
            <w:pPr>
              <w:jc w:val="right"/>
            </w:pPr>
            <w:r>
              <w:t>H.B. 3097</w:t>
            </w:r>
          </w:p>
        </w:tc>
      </w:tr>
      <w:tr w:rsidR="00F0271F" w14:paraId="2079A223" w14:textId="77777777" w:rsidTr="00345119">
        <w:tc>
          <w:tcPr>
            <w:tcW w:w="9576" w:type="dxa"/>
          </w:tcPr>
          <w:p w14:paraId="5B888C42" w14:textId="2FA443E9" w:rsidR="008423E4" w:rsidRPr="00861995" w:rsidRDefault="005834A2" w:rsidP="007122D5">
            <w:pPr>
              <w:jc w:val="right"/>
            </w:pPr>
            <w:r>
              <w:t xml:space="preserve">By: </w:t>
            </w:r>
            <w:r w:rsidR="007122D5">
              <w:t>Stephenson</w:t>
            </w:r>
          </w:p>
        </w:tc>
      </w:tr>
      <w:tr w:rsidR="00F0271F" w14:paraId="445488D6" w14:textId="77777777" w:rsidTr="00345119">
        <w:tc>
          <w:tcPr>
            <w:tcW w:w="9576" w:type="dxa"/>
          </w:tcPr>
          <w:p w14:paraId="754DCA3D" w14:textId="51BF0A44" w:rsidR="008423E4" w:rsidRPr="00861995" w:rsidRDefault="005834A2" w:rsidP="00345119">
            <w:pPr>
              <w:jc w:val="right"/>
            </w:pPr>
            <w:r>
              <w:t>Ways &amp; Means</w:t>
            </w:r>
          </w:p>
        </w:tc>
      </w:tr>
      <w:tr w:rsidR="00F0271F" w14:paraId="2ADB5B49" w14:textId="77777777" w:rsidTr="00345119">
        <w:tc>
          <w:tcPr>
            <w:tcW w:w="9576" w:type="dxa"/>
          </w:tcPr>
          <w:p w14:paraId="7A124B30" w14:textId="0DA0B6ED" w:rsidR="008423E4" w:rsidRDefault="005834A2" w:rsidP="00345119">
            <w:pPr>
              <w:jc w:val="right"/>
            </w:pPr>
            <w:r>
              <w:t>Committee Report (Unamended)</w:t>
            </w:r>
          </w:p>
        </w:tc>
      </w:tr>
    </w:tbl>
    <w:p w14:paraId="3C49DA42" w14:textId="77777777" w:rsidR="008423E4" w:rsidRDefault="008423E4" w:rsidP="008423E4">
      <w:pPr>
        <w:tabs>
          <w:tab w:val="right" w:pos="9360"/>
        </w:tabs>
      </w:pPr>
    </w:p>
    <w:p w14:paraId="7846EE8A" w14:textId="77777777" w:rsidR="008423E4" w:rsidRDefault="008423E4" w:rsidP="008423E4"/>
    <w:p w14:paraId="543A18CC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0271F" w14:paraId="0B6F5867" w14:textId="77777777" w:rsidTr="00345119">
        <w:tc>
          <w:tcPr>
            <w:tcW w:w="9576" w:type="dxa"/>
          </w:tcPr>
          <w:p w14:paraId="53D61CE7" w14:textId="77777777" w:rsidR="008423E4" w:rsidRPr="00A8133F" w:rsidRDefault="005834A2" w:rsidP="004608B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81FBF1B" w14:textId="77777777" w:rsidR="008423E4" w:rsidRDefault="008423E4" w:rsidP="004608B0"/>
          <w:p w14:paraId="54F34BF2" w14:textId="25AB3023" w:rsidR="008423E4" w:rsidRDefault="005834A2" w:rsidP="004608B0">
            <w:pPr>
              <w:pStyle w:val="Header"/>
              <w:jc w:val="both"/>
            </w:pPr>
            <w:r>
              <w:t>Recent</w:t>
            </w:r>
            <w:r w:rsidR="00966D87">
              <w:t>ly enacted</w:t>
            </w:r>
            <w:r>
              <w:t xml:space="preserve"> legislation authorized </w:t>
            </w:r>
            <w:r w:rsidR="007122D5">
              <w:t xml:space="preserve">many cities in Texas </w:t>
            </w:r>
            <w:r>
              <w:t>to use certain tax revenues for hotel and convention center projects</w:t>
            </w:r>
            <w:r w:rsidR="007122D5">
              <w:t xml:space="preserve">. However, the </w:t>
            </w:r>
            <w:r>
              <w:t xml:space="preserve">COVID-19 </w:t>
            </w:r>
            <w:r w:rsidR="007122D5">
              <w:t>pandemic</w:t>
            </w:r>
            <w:r>
              <w:t xml:space="preserve"> has</w:t>
            </w:r>
            <w:r w:rsidR="007122D5">
              <w:t xml:space="preserve"> caused considerable disruption to</w:t>
            </w:r>
            <w:r>
              <w:t xml:space="preserve"> </w:t>
            </w:r>
            <w:r w:rsidR="007122D5">
              <w:t>the hospitality industry.</w:t>
            </w:r>
            <w:r>
              <w:t xml:space="preserve"> Concerns have been raised regarding</w:t>
            </w:r>
            <w:r w:rsidR="007122D5">
              <w:t xml:space="preserve"> the </w:t>
            </w:r>
            <w:r w:rsidR="001A27AC">
              <w:t xml:space="preserve">ambiguous </w:t>
            </w:r>
            <w:r w:rsidR="00216DAE">
              <w:t>point at which</w:t>
            </w:r>
            <w:r w:rsidR="001A27AC">
              <w:t xml:space="preserve"> these</w:t>
            </w:r>
            <w:r w:rsidR="00216DAE">
              <w:t xml:space="preserve"> qualified projects commence for purposes of the entitlement to receive certain tax revenue, </w:t>
            </w:r>
            <w:r w:rsidR="00966D87">
              <w:t>which has resulted in</w:t>
            </w:r>
            <w:r w:rsidR="00216DAE">
              <w:t xml:space="preserve"> an abundance of </w:t>
            </w:r>
            <w:r w:rsidR="001A27AC">
              <w:t xml:space="preserve">confusion </w:t>
            </w:r>
            <w:r w:rsidR="007122D5">
              <w:t xml:space="preserve">with regard to </w:t>
            </w:r>
            <w:r w:rsidR="00216DAE">
              <w:t>progress on these projects</w:t>
            </w:r>
            <w:r w:rsidR="007122D5">
              <w:t>.</w:t>
            </w:r>
            <w:r w:rsidR="00216DAE">
              <w:t xml:space="preserve"> </w:t>
            </w:r>
            <w:r w:rsidR="007122D5">
              <w:t>H</w:t>
            </w:r>
            <w:r w:rsidR="00216DAE">
              <w:t>.</w:t>
            </w:r>
            <w:r w:rsidR="007122D5">
              <w:t>B</w:t>
            </w:r>
            <w:r w:rsidR="00216DAE">
              <w:t>.</w:t>
            </w:r>
            <w:r w:rsidR="007122D5">
              <w:t xml:space="preserve"> 3097 seeks to </w:t>
            </w:r>
            <w:r w:rsidR="00216DAE">
              <w:t>remedy this situation by clarifying</w:t>
            </w:r>
            <w:r w:rsidR="001A27AC">
              <w:t xml:space="preserve"> the circumstances under which</w:t>
            </w:r>
            <w:r w:rsidR="00216DAE">
              <w:t xml:space="preserve"> a </w:t>
            </w:r>
            <w:r w:rsidR="008A7D3F">
              <w:t>municipality</w:t>
            </w:r>
            <w:r w:rsidR="00216DAE">
              <w:t xml:space="preserve"> </w:t>
            </w:r>
            <w:r w:rsidR="001A27AC">
              <w:t xml:space="preserve">is considered to have </w:t>
            </w:r>
            <w:r w:rsidR="00216DAE">
              <w:t>commence</w:t>
            </w:r>
            <w:r w:rsidR="001A27AC">
              <w:t>d</w:t>
            </w:r>
            <w:r w:rsidR="00216DAE">
              <w:t xml:space="preserve"> a </w:t>
            </w:r>
            <w:r w:rsidR="001A27AC">
              <w:t xml:space="preserve">hotel and convention center </w:t>
            </w:r>
            <w:r w:rsidR="00216DAE">
              <w:t>project for purposes of the entitlement to receive certain tax revenue</w:t>
            </w:r>
            <w:r w:rsidR="008A7D3F">
              <w:t xml:space="preserve"> and </w:t>
            </w:r>
            <w:r w:rsidR="00966D87">
              <w:t xml:space="preserve">by </w:t>
            </w:r>
            <w:r w:rsidR="008A7D3F">
              <w:t>giving the</w:t>
            </w:r>
            <w:r w:rsidR="00966D87">
              <w:t>se municipalities</w:t>
            </w:r>
            <w:r w:rsidR="008A7D3F">
              <w:t xml:space="preserve"> more time to </w:t>
            </w:r>
            <w:r w:rsidR="001B126B">
              <w:t>commence</w:t>
            </w:r>
            <w:r w:rsidR="008A7D3F">
              <w:t xml:space="preserve"> these projects going forward</w:t>
            </w:r>
            <w:r w:rsidR="007122D5">
              <w:t>.</w:t>
            </w:r>
          </w:p>
          <w:p w14:paraId="14B5544A" w14:textId="77777777" w:rsidR="008423E4" w:rsidRPr="00E26B13" w:rsidRDefault="008423E4" w:rsidP="004608B0">
            <w:pPr>
              <w:rPr>
                <w:b/>
              </w:rPr>
            </w:pPr>
          </w:p>
        </w:tc>
      </w:tr>
      <w:tr w:rsidR="00F0271F" w14:paraId="3507D562" w14:textId="77777777" w:rsidTr="00345119">
        <w:tc>
          <w:tcPr>
            <w:tcW w:w="9576" w:type="dxa"/>
          </w:tcPr>
          <w:p w14:paraId="499F1FC4" w14:textId="77777777" w:rsidR="0017725B" w:rsidRDefault="005834A2" w:rsidP="004608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8926C74" w14:textId="77777777" w:rsidR="0017725B" w:rsidRDefault="0017725B" w:rsidP="004608B0">
            <w:pPr>
              <w:rPr>
                <w:b/>
                <w:u w:val="single"/>
              </w:rPr>
            </w:pPr>
          </w:p>
          <w:p w14:paraId="24579E92" w14:textId="77777777" w:rsidR="000E40EC" w:rsidRPr="000E40EC" w:rsidRDefault="005834A2" w:rsidP="004608B0">
            <w:pPr>
              <w:jc w:val="both"/>
            </w:pPr>
            <w:r>
              <w:t>It is the committee's opinion that this bill does not expressly create</w:t>
            </w:r>
            <w:r>
              <w:t xml:space="preserve"> a criminal offense, increase the punishment for an existing criminal offense or category of offenses, or change the eligibility of a person for community supervision, parole, or mandatory supervision.</w:t>
            </w:r>
          </w:p>
          <w:p w14:paraId="506B0767" w14:textId="77777777" w:rsidR="0017725B" w:rsidRPr="0017725B" w:rsidRDefault="0017725B" w:rsidP="004608B0">
            <w:pPr>
              <w:rPr>
                <w:b/>
                <w:u w:val="single"/>
              </w:rPr>
            </w:pPr>
          </w:p>
        </w:tc>
      </w:tr>
      <w:tr w:rsidR="00F0271F" w14:paraId="7A55D9B3" w14:textId="77777777" w:rsidTr="00345119">
        <w:tc>
          <w:tcPr>
            <w:tcW w:w="9576" w:type="dxa"/>
          </w:tcPr>
          <w:p w14:paraId="0891D7B6" w14:textId="77777777" w:rsidR="008423E4" w:rsidRPr="00A8133F" w:rsidRDefault="005834A2" w:rsidP="004608B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E0D230D" w14:textId="77777777" w:rsidR="008423E4" w:rsidRDefault="008423E4" w:rsidP="004608B0"/>
          <w:p w14:paraId="3906A3EE" w14:textId="77777777" w:rsidR="000E40EC" w:rsidRDefault="005834A2" w:rsidP="004608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</w:t>
            </w:r>
            <w:r>
              <w:t xml:space="preserve"> that this bill does not expressly grant any additional rulemaking authority to a state officer, department, agency, or institution.</w:t>
            </w:r>
          </w:p>
          <w:p w14:paraId="4ECBC51D" w14:textId="77777777" w:rsidR="008423E4" w:rsidRPr="00E21FDC" w:rsidRDefault="008423E4" w:rsidP="004608B0">
            <w:pPr>
              <w:rPr>
                <w:b/>
              </w:rPr>
            </w:pPr>
          </w:p>
        </w:tc>
      </w:tr>
      <w:tr w:rsidR="00F0271F" w14:paraId="0C863701" w14:textId="77777777" w:rsidTr="00345119">
        <w:tc>
          <w:tcPr>
            <w:tcW w:w="9576" w:type="dxa"/>
          </w:tcPr>
          <w:p w14:paraId="4A8DA502" w14:textId="77777777" w:rsidR="008423E4" w:rsidRPr="00A8133F" w:rsidRDefault="005834A2" w:rsidP="004608B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70016AB" w14:textId="77777777" w:rsidR="008423E4" w:rsidRDefault="008423E4" w:rsidP="004608B0"/>
          <w:p w14:paraId="7F477400" w14:textId="17EF4234" w:rsidR="00933DBF" w:rsidRDefault="005834A2" w:rsidP="004608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3097 amends the Tax Code to postpone </w:t>
            </w:r>
            <w:r w:rsidR="001C7DAD">
              <w:t>from September 1, 2023, to September 1, 2025</w:t>
            </w:r>
            <w:r>
              <w:t>,</w:t>
            </w:r>
            <w:r w:rsidR="001C7DAD">
              <w:t xml:space="preserve"> </w:t>
            </w:r>
            <w:r>
              <w:t xml:space="preserve">the deadline by which </w:t>
            </w:r>
            <w:r>
              <w:t xml:space="preserve">a municipality must commence a qualified </w:t>
            </w:r>
            <w:r w:rsidR="001C7DAD">
              <w:t xml:space="preserve">municipal hotel and convention center </w:t>
            </w:r>
            <w:r>
              <w:t>project for purposes of eligibility to receive revenue derived from the sales and use tax and mixed beverage tax generated, paid, and collected from a qualified establishment lo</w:t>
            </w:r>
            <w:r>
              <w:t>cated in the municipality. A municipality commences a qualified municipal hotel and convention center project on the date the municipality, by ordinance or resolution, does the following:</w:t>
            </w:r>
          </w:p>
          <w:p w14:paraId="50CB719F" w14:textId="07BD3FAE" w:rsidR="00933DBF" w:rsidRDefault="005834A2" w:rsidP="004608B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authorizes the issuance of bonds or other obligations related to the</w:t>
            </w:r>
            <w:r>
              <w:t xml:space="preserve"> qualified project; or</w:t>
            </w:r>
          </w:p>
          <w:p w14:paraId="0240BD19" w14:textId="2D3CBB5E" w:rsidR="00933DBF" w:rsidRDefault="005834A2" w:rsidP="004608B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executes or amends the following:</w:t>
            </w:r>
          </w:p>
          <w:p w14:paraId="0DECD5C6" w14:textId="21986CDE" w:rsidR="00933DBF" w:rsidRDefault="005834A2" w:rsidP="004608B0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contract authorized under an economic development program related to the qualified project; or</w:t>
            </w:r>
          </w:p>
          <w:p w14:paraId="146CB5A6" w14:textId="19EECFC6" w:rsidR="00933DBF" w:rsidRPr="009C36CD" w:rsidRDefault="005834A2" w:rsidP="004608B0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an interlocal agreement related to the qualified project.</w:t>
            </w:r>
          </w:p>
          <w:p w14:paraId="552F2408" w14:textId="77777777" w:rsidR="008423E4" w:rsidRPr="00835628" w:rsidRDefault="008423E4" w:rsidP="004608B0">
            <w:pPr>
              <w:rPr>
                <w:b/>
              </w:rPr>
            </w:pPr>
          </w:p>
        </w:tc>
      </w:tr>
      <w:tr w:rsidR="00F0271F" w14:paraId="350A290B" w14:textId="77777777" w:rsidTr="00345119">
        <w:tc>
          <w:tcPr>
            <w:tcW w:w="9576" w:type="dxa"/>
          </w:tcPr>
          <w:p w14:paraId="13F8CAA7" w14:textId="77777777" w:rsidR="008423E4" w:rsidRPr="00A8133F" w:rsidRDefault="005834A2" w:rsidP="004608B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A831F5E" w14:textId="77777777" w:rsidR="008423E4" w:rsidRDefault="008423E4" w:rsidP="004608B0"/>
          <w:p w14:paraId="2357238E" w14:textId="77777777" w:rsidR="008423E4" w:rsidRPr="003624F2" w:rsidRDefault="005834A2" w:rsidP="004608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</w:t>
            </w:r>
            <w:r>
              <w:t>ll does not receive the necessary vote, September 1, 2021.</w:t>
            </w:r>
          </w:p>
          <w:p w14:paraId="60FBC039" w14:textId="77777777" w:rsidR="008423E4" w:rsidRPr="00233FDB" w:rsidRDefault="008423E4" w:rsidP="004608B0">
            <w:pPr>
              <w:rPr>
                <w:b/>
              </w:rPr>
            </w:pPr>
          </w:p>
        </w:tc>
      </w:tr>
    </w:tbl>
    <w:p w14:paraId="61D558C5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50BB6C3C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E93A6" w14:textId="77777777" w:rsidR="00000000" w:rsidRDefault="005834A2">
      <w:r>
        <w:separator/>
      </w:r>
    </w:p>
  </w:endnote>
  <w:endnote w:type="continuationSeparator" w:id="0">
    <w:p w14:paraId="0A9BEF5B" w14:textId="77777777" w:rsidR="00000000" w:rsidRDefault="0058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614D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271F" w14:paraId="07BC6ACB" w14:textId="77777777" w:rsidTr="009C1E9A">
      <w:trPr>
        <w:cantSplit/>
      </w:trPr>
      <w:tc>
        <w:tcPr>
          <w:tcW w:w="0" w:type="pct"/>
        </w:tcPr>
        <w:p w14:paraId="55B3A7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3F2F6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B0A749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2857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5B625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271F" w14:paraId="0228A4D5" w14:textId="77777777" w:rsidTr="009C1E9A">
      <w:trPr>
        <w:cantSplit/>
      </w:trPr>
      <w:tc>
        <w:tcPr>
          <w:tcW w:w="0" w:type="pct"/>
        </w:tcPr>
        <w:p w14:paraId="625999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262C6B4" w14:textId="038789AF" w:rsidR="00EC379B" w:rsidRPr="009C1E9A" w:rsidRDefault="005834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20988</w:t>
          </w:r>
        </w:p>
      </w:tc>
      <w:tc>
        <w:tcPr>
          <w:tcW w:w="2453" w:type="pct"/>
        </w:tcPr>
        <w:p w14:paraId="426D9CE4" w14:textId="2774C9AA" w:rsidR="00EC379B" w:rsidRDefault="005834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F0BF8">
            <w:t>21.109.2430</w:t>
          </w:r>
          <w:r>
            <w:fldChar w:fldCharType="end"/>
          </w:r>
        </w:p>
      </w:tc>
    </w:tr>
    <w:tr w:rsidR="00F0271F" w14:paraId="4D52C887" w14:textId="77777777" w:rsidTr="009C1E9A">
      <w:trPr>
        <w:cantSplit/>
      </w:trPr>
      <w:tc>
        <w:tcPr>
          <w:tcW w:w="0" w:type="pct"/>
        </w:tcPr>
        <w:p w14:paraId="6C48363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955276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2D5DDE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1AEE34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271F" w14:paraId="0871904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BE3CEC9" w14:textId="63B0D31D" w:rsidR="00EC379B" w:rsidRDefault="005834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608B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D80FCD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7B83C6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1F4D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64EE0" w14:textId="77777777" w:rsidR="00000000" w:rsidRDefault="005834A2">
      <w:r>
        <w:separator/>
      </w:r>
    </w:p>
  </w:footnote>
  <w:footnote w:type="continuationSeparator" w:id="0">
    <w:p w14:paraId="748C0016" w14:textId="77777777" w:rsidR="00000000" w:rsidRDefault="0058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F42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972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FAF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2258"/>
    <w:multiLevelType w:val="hybridMultilevel"/>
    <w:tmpl w:val="84BA646A"/>
    <w:lvl w:ilvl="0" w:tplc="CDB88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6F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9E2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0C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2B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A80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48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EC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0C0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E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6E42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0EC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0C09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567D"/>
    <w:rsid w:val="001968BC"/>
    <w:rsid w:val="001A0739"/>
    <w:rsid w:val="001A0F00"/>
    <w:rsid w:val="001A27AC"/>
    <w:rsid w:val="001A2BDD"/>
    <w:rsid w:val="001A3DDF"/>
    <w:rsid w:val="001A4310"/>
    <w:rsid w:val="001B053A"/>
    <w:rsid w:val="001B126B"/>
    <w:rsid w:val="001B26D8"/>
    <w:rsid w:val="001B3BFA"/>
    <w:rsid w:val="001B75B8"/>
    <w:rsid w:val="001C1230"/>
    <w:rsid w:val="001C60B5"/>
    <w:rsid w:val="001C61B0"/>
    <w:rsid w:val="001C7957"/>
    <w:rsid w:val="001C7DAD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DAE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E7611"/>
    <w:rsid w:val="003F1F5E"/>
    <w:rsid w:val="003F286A"/>
    <w:rsid w:val="003F77F8"/>
    <w:rsid w:val="00400ACD"/>
    <w:rsid w:val="00401CF3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08B0"/>
    <w:rsid w:val="00461B69"/>
    <w:rsid w:val="00462B3D"/>
    <w:rsid w:val="00474927"/>
    <w:rsid w:val="00474C00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4A2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2D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305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7D3F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DBF"/>
    <w:rsid w:val="0093417F"/>
    <w:rsid w:val="00934AC2"/>
    <w:rsid w:val="009375BB"/>
    <w:rsid w:val="009418E9"/>
    <w:rsid w:val="00946044"/>
    <w:rsid w:val="009465AB"/>
    <w:rsid w:val="00946DEE"/>
    <w:rsid w:val="009476F3"/>
    <w:rsid w:val="00953499"/>
    <w:rsid w:val="00954A16"/>
    <w:rsid w:val="0095696D"/>
    <w:rsid w:val="0096482F"/>
    <w:rsid w:val="00964E3A"/>
    <w:rsid w:val="00966D87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05A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27ECA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40B6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BF8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71F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180E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1D6B6C-60E5-43E6-9B50-AB5BB9B4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4C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C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1981</Characters>
  <Application>Microsoft Office Word</Application>
  <DocSecurity>4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HB03097 (Committee Report (Unamended))</vt:lpstr>
    </vt:vector>
  </TitlesOfParts>
  <Company>State of Texas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20988</dc:subject>
  <dc:creator>State of Texas</dc:creator>
  <dc:description>HB 3097 by Stephenson-(H)Ways &amp; Means</dc:description>
  <cp:lastModifiedBy>Thomas Weis</cp:lastModifiedBy>
  <cp:revision>2</cp:revision>
  <cp:lastPrinted>2003-11-26T17:21:00Z</cp:lastPrinted>
  <dcterms:created xsi:type="dcterms:W3CDTF">2021-04-22T19:41:00Z</dcterms:created>
  <dcterms:modified xsi:type="dcterms:W3CDTF">2021-04-22T19:41:00Z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21.109.2430</vt:lpwstr>
  </property>
</Properties>
</file>