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B6002" w14:paraId="5687FDB2" w14:textId="77777777" w:rsidTr="00345119">
        <w:tc>
          <w:tcPr>
            <w:tcW w:w="9576" w:type="dxa"/>
            <w:noWrap/>
          </w:tcPr>
          <w:p w14:paraId="47991358" w14:textId="77777777" w:rsidR="008423E4" w:rsidRPr="0022177D" w:rsidRDefault="009463C4" w:rsidP="00A0126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A1C70A1" w14:textId="77777777" w:rsidR="008423E4" w:rsidRPr="0022177D" w:rsidRDefault="008423E4" w:rsidP="00A01269">
      <w:pPr>
        <w:jc w:val="center"/>
      </w:pPr>
    </w:p>
    <w:p w14:paraId="70199798" w14:textId="77777777" w:rsidR="008423E4" w:rsidRPr="00B31F0E" w:rsidRDefault="008423E4" w:rsidP="00A01269"/>
    <w:p w14:paraId="20D98A85" w14:textId="77777777" w:rsidR="008423E4" w:rsidRPr="00742794" w:rsidRDefault="008423E4" w:rsidP="00A0126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B6002" w14:paraId="2E74DC8D" w14:textId="77777777" w:rsidTr="00345119">
        <w:tc>
          <w:tcPr>
            <w:tcW w:w="9576" w:type="dxa"/>
          </w:tcPr>
          <w:p w14:paraId="54A3E429" w14:textId="1DFEB8D8" w:rsidR="008423E4" w:rsidRPr="00861995" w:rsidRDefault="009463C4" w:rsidP="00A01269">
            <w:pPr>
              <w:jc w:val="right"/>
            </w:pPr>
            <w:r>
              <w:t>H.B. 3114</w:t>
            </w:r>
          </w:p>
        </w:tc>
      </w:tr>
      <w:tr w:rsidR="005B6002" w14:paraId="636EFE29" w14:textId="77777777" w:rsidTr="00345119">
        <w:tc>
          <w:tcPr>
            <w:tcW w:w="9576" w:type="dxa"/>
          </w:tcPr>
          <w:p w14:paraId="543DD707" w14:textId="7837DDF0" w:rsidR="008423E4" w:rsidRPr="00861995" w:rsidRDefault="009463C4" w:rsidP="00A01269">
            <w:pPr>
              <w:jc w:val="right"/>
            </w:pPr>
            <w:r>
              <w:t xml:space="preserve">By: </w:t>
            </w:r>
            <w:r w:rsidR="00DE7C7A">
              <w:t>Shine</w:t>
            </w:r>
          </w:p>
        </w:tc>
      </w:tr>
      <w:tr w:rsidR="005B6002" w14:paraId="484C3385" w14:textId="77777777" w:rsidTr="00345119">
        <w:tc>
          <w:tcPr>
            <w:tcW w:w="9576" w:type="dxa"/>
          </w:tcPr>
          <w:p w14:paraId="341943D6" w14:textId="1D9DA8CB" w:rsidR="008423E4" w:rsidRPr="00861995" w:rsidRDefault="009463C4" w:rsidP="00A01269">
            <w:pPr>
              <w:jc w:val="right"/>
            </w:pPr>
            <w:r>
              <w:t>County Affairs</w:t>
            </w:r>
          </w:p>
        </w:tc>
      </w:tr>
      <w:tr w:rsidR="005B6002" w14:paraId="67BEB0D6" w14:textId="77777777" w:rsidTr="00345119">
        <w:tc>
          <w:tcPr>
            <w:tcW w:w="9576" w:type="dxa"/>
          </w:tcPr>
          <w:p w14:paraId="2E6159CC" w14:textId="36D7B587" w:rsidR="008423E4" w:rsidRDefault="009463C4" w:rsidP="00A01269">
            <w:pPr>
              <w:jc w:val="right"/>
            </w:pPr>
            <w:r>
              <w:t>Committee Report (Unamended)</w:t>
            </w:r>
          </w:p>
        </w:tc>
      </w:tr>
    </w:tbl>
    <w:p w14:paraId="1992F7C2" w14:textId="77777777" w:rsidR="008423E4" w:rsidRDefault="008423E4" w:rsidP="00A01269">
      <w:pPr>
        <w:tabs>
          <w:tab w:val="right" w:pos="9360"/>
        </w:tabs>
      </w:pPr>
    </w:p>
    <w:p w14:paraId="3637842D" w14:textId="77777777" w:rsidR="008423E4" w:rsidRDefault="008423E4" w:rsidP="00A01269"/>
    <w:p w14:paraId="0AD67CC1" w14:textId="77777777" w:rsidR="008423E4" w:rsidRDefault="008423E4" w:rsidP="00A0126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B6002" w14:paraId="2B4526B8" w14:textId="77777777" w:rsidTr="00345119">
        <w:tc>
          <w:tcPr>
            <w:tcW w:w="9576" w:type="dxa"/>
          </w:tcPr>
          <w:p w14:paraId="617CB9C0" w14:textId="77777777" w:rsidR="008423E4" w:rsidRPr="00A8133F" w:rsidRDefault="009463C4" w:rsidP="00A012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8EED917" w14:textId="77777777" w:rsidR="008423E4" w:rsidRDefault="008423E4" w:rsidP="00A01269"/>
          <w:p w14:paraId="4E0AEEC4" w14:textId="3661B7D2" w:rsidR="008423E4" w:rsidRDefault="009463C4" w:rsidP="00A01269">
            <w:pPr>
              <w:pStyle w:val="Header"/>
              <w:jc w:val="both"/>
            </w:pPr>
            <w:r>
              <w:t>In Texas</w:t>
            </w:r>
            <w:r w:rsidR="006C4E42">
              <w:t xml:space="preserve">, </w:t>
            </w:r>
            <w:r w:rsidR="00EF798D">
              <w:t xml:space="preserve">county </w:t>
            </w:r>
            <w:r w:rsidR="006C4E42">
              <w:t>jails are required to be constructed for in-person visitation</w:t>
            </w:r>
            <w:r>
              <w:t>, except for those</w:t>
            </w:r>
            <w:r w:rsidR="006C4E42">
              <w:t xml:space="preserve"> built for video</w:t>
            </w:r>
            <w:r w:rsidR="00A567D2">
              <w:t xml:space="preserve"> </w:t>
            </w:r>
            <w:r w:rsidR="006C4E42">
              <w:t>visitation</w:t>
            </w:r>
            <w:r>
              <w:t xml:space="preserve"> that were </w:t>
            </w:r>
            <w:r w:rsidR="006C4E42">
              <w:t xml:space="preserve">grandfathered </w:t>
            </w:r>
            <w:r>
              <w:t>into this requirement</w:t>
            </w:r>
            <w:r w:rsidR="006C4E42">
              <w:t xml:space="preserve"> before September 1, 2015. Jails that allow</w:t>
            </w:r>
            <w:r>
              <w:t xml:space="preserve"> </w:t>
            </w:r>
            <w:r w:rsidR="006C4E42">
              <w:t>for video</w:t>
            </w:r>
            <w:r w:rsidR="00A567D2">
              <w:t xml:space="preserve"> </w:t>
            </w:r>
            <w:r w:rsidR="006C4E42">
              <w:t xml:space="preserve">visitation do not have clear direction from current law regarding </w:t>
            </w:r>
            <w:r>
              <w:t xml:space="preserve">requirements for the expansion of </w:t>
            </w:r>
            <w:r w:rsidR="00EF798D">
              <w:t xml:space="preserve">jail </w:t>
            </w:r>
            <w:r w:rsidR="006C4E42">
              <w:t>facilities</w:t>
            </w:r>
            <w:r>
              <w:t>, nor does state law</w:t>
            </w:r>
            <w:r w:rsidR="006C4E42">
              <w:t xml:space="preserve"> clarify if a previously exempted jail </w:t>
            </w:r>
            <w:r>
              <w:t xml:space="preserve">offering </w:t>
            </w:r>
            <w:r w:rsidR="006C4E42">
              <w:t>video</w:t>
            </w:r>
            <w:r w:rsidR="001F2142">
              <w:t xml:space="preserve"> </w:t>
            </w:r>
            <w:r w:rsidR="006C4E42">
              <w:t>visitation must</w:t>
            </w:r>
            <w:r>
              <w:t xml:space="preserve"> </w:t>
            </w:r>
            <w:r w:rsidR="006C4E42">
              <w:t xml:space="preserve">also add in-person visitation centers when expanding </w:t>
            </w:r>
            <w:r w:rsidR="00AC3762">
              <w:t xml:space="preserve">its </w:t>
            </w:r>
            <w:r w:rsidR="006C4E42">
              <w:t xml:space="preserve">facilities. </w:t>
            </w:r>
            <w:r>
              <w:t xml:space="preserve">There have been calls for further clarification regarding the rules </w:t>
            </w:r>
            <w:r w:rsidR="00EF798D">
              <w:t>and</w:t>
            </w:r>
            <w:r>
              <w:t xml:space="preserve"> procedures of the Commission on Jail Standards for prison visitation</w:t>
            </w:r>
            <w:r w:rsidR="006C4E42">
              <w:t>.</w:t>
            </w:r>
            <w:r>
              <w:t xml:space="preserve"> H.B. 31</w:t>
            </w:r>
            <w:r>
              <w:t>14 seeks to provide this clarification</w:t>
            </w:r>
            <w:r w:rsidR="006C4E42">
              <w:t>.</w:t>
            </w:r>
          </w:p>
          <w:p w14:paraId="1476C3E0" w14:textId="77777777" w:rsidR="008423E4" w:rsidRPr="00E26B13" w:rsidRDefault="008423E4" w:rsidP="00A01269">
            <w:pPr>
              <w:rPr>
                <w:b/>
              </w:rPr>
            </w:pPr>
          </w:p>
        </w:tc>
      </w:tr>
      <w:tr w:rsidR="005B6002" w14:paraId="76E2BB41" w14:textId="77777777" w:rsidTr="00345119">
        <w:tc>
          <w:tcPr>
            <w:tcW w:w="9576" w:type="dxa"/>
          </w:tcPr>
          <w:p w14:paraId="16EB191E" w14:textId="77777777" w:rsidR="0017725B" w:rsidRDefault="009463C4" w:rsidP="00A012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42F572F" w14:textId="77777777" w:rsidR="0017725B" w:rsidRDefault="0017725B" w:rsidP="00A01269">
            <w:pPr>
              <w:rPr>
                <w:b/>
                <w:u w:val="single"/>
              </w:rPr>
            </w:pPr>
          </w:p>
          <w:p w14:paraId="37308443" w14:textId="77777777" w:rsidR="00332641" w:rsidRPr="00332641" w:rsidRDefault="009463C4" w:rsidP="00A0126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5B4EBE2D" w14:textId="77777777" w:rsidR="0017725B" w:rsidRPr="0017725B" w:rsidRDefault="0017725B" w:rsidP="00A01269">
            <w:pPr>
              <w:rPr>
                <w:b/>
                <w:u w:val="single"/>
              </w:rPr>
            </w:pPr>
          </w:p>
        </w:tc>
      </w:tr>
      <w:tr w:rsidR="005B6002" w14:paraId="3DD01970" w14:textId="77777777" w:rsidTr="00345119">
        <w:tc>
          <w:tcPr>
            <w:tcW w:w="9576" w:type="dxa"/>
          </w:tcPr>
          <w:p w14:paraId="7336B6EE" w14:textId="77777777" w:rsidR="008423E4" w:rsidRPr="00A8133F" w:rsidRDefault="009463C4" w:rsidP="00A012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514AE4B" w14:textId="77777777" w:rsidR="008423E4" w:rsidRDefault="008423E4" w:rsidP="00A01269"/>
          <w:p w14:paraId="556F2107" w14:textId="77777777" w:rsidR="00332641" w:rsidRDefault="009463C4" w:rsidP="00A01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2352E2B6" w14:textId="77777777" w:rsidR="008423E4" w:rsidRPr="00E21FDC" w:rsidRDefault="008423E4" w:rsidP="00A01269">
            <w:pPr>
              <w:rPr>
                <w:b/>
              </w:rPr>
            </w:pPr>
          </w:p>
        </w:tc>
      </w:tr>
      <w:tr w:rsidR="005B6002" w14:paraId="4C208551" w14:textId="77777777" w:rsidTr="00345119">
        <w:tc>
          <w:tcPr>
            <w:tcW w:w="9576" w:type="dxa"/>
          </w:tcPr>
          <w:p w14:paraId="736CB5CD" w14:textId="77777777" w:rsidR="008423E4" w:rsidRPr="00A8133F" w:rsidRDefault="009463C4" w:rsidP="00A012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C876AB1" w14:textId="77777777" w:rsidR="008423E4" w:rsidRDefault="008423E4" w:rsidP="00A01269"/>
          <w:p w14:paraId="6214CD75" w14:textId="13895B6F" w:rsidR="00536209" w:rsidRDefault="009463C4" w:rsidP="00A01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3114 amends the </w:t>
            </w:r>
            <w:r w:rsidRPr="004C662B">
              <w:t>Government Code</w:t>
            </w:r>
            <w:r>
              <w:t xml:space="preserve"> to </w:t>
            </w:r>
            <w:r w:rsidR="00A567D2">
              <w:t>establish that any addition to or renovation of a</w:t>
            </w:r>
            <w:r>
              <w:t xml:space="preserve"> county jail</w:t>
            </w:r>
            <w:r w:rsidR="00A567D2">
              <w:t xml:space="preserve"> that is exempt</w:t>
            </w:r>
            <w:r>
              <w:t xml:space="preserve"> from</w:t>
            </w:r>
            <w:r w:rsidR="00A567D2">
              <w:t xml:space="preserve"> mandatory</w:t>
            </w:r>
            <w:r>
              <w:t xml:space="preserve"> compliance with a</w:t>
            </w:r>
            <w:r w:rsidRPr="00536209">
              <w:t xml:space="preserve"> Commission on Jail Standards rule or procedure establish</w:t>
            </w:r>
            <w:r w:rsidR="00A567D2">
              <w:t>ing</w:t>
            </w:r>
            <w:r w:rsidRPr="00536209">
              <w:t xml:space="preserve"> minimum standards for prisoner visitation </w:t>
            </w:r>
            <w:r w:rsidR="00A567D2">
              <w:t>is not required to comply with any such rule or procedure</w:t>
            </w:r>
            <w:r>
              <w:t>.</w:t>
            </w:r>
          </w:p>
          <w:p w14:paraId="531AF471" w14:textId="77777777" w:rsidR="008423E4" w:rsidRPr="00835628" w:rsidRDefault="008423E4" w:rsidP="00A01269">
            <w:pPr>
              <w:rPr>
                <w:b/>
              </w:rPr>
            </w:pPr>
          </w:p>
        </w:tc>
      </w:tr>
      <w:tr w:rsidR="005B6002" w14:paraId="40896795" w14:textId="77777777" w:rsidTr="00345119">
        <w:tc>
          <w:tcPr>
            <w:tcW w:w="9576" w:type="dxa"/>
          </w:tcPr>
          <w:p w14:paraId="16A74E58" w14:textId="77777777" w:rsidR="008423E4" w:rsidRPr="00A8133F" w:rsidRDefault="009463C4" w:rsidP="00A012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B75383F" w14:textId="77777777" w:rsidR="008423E4" w:rsidRDefault="008423E4" w:rsidP="00A01269"/>
          <w:p w14:paraId="4AFB9E28" w14:textId="77777777" w:rsidR="008423E4" w:rsidRPr="003624F2" w:rsidRDefault="009463C4" w:rsidP="00A012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1EF3322" w14:textId="77777777" w:rsidR="008423E4" w:rsidRPr="00233FDB" w:rsidRDefault="008423E4" w:rsidP="00A01269">
            <w:pPr>
              <w:rPr>
                <w:b/>
              </w:rPr>
            </w:pPr>
          </w:p>
        </w:tc>
      </w:tr>
    </w:tbl>
    <w:p w14:paraId="72579CDD" w14:textId="77777777" w:rsidR="008423E4" w:rsidRPr="00BE0E75" w:rsidRDefault="008423E4" w:rsidP="00A01269">
      <w:pPr>
        <w:jc w:val="both"/>
        <w:rPr>
          <w:rFonts w:ascii="Arial" w:hAnsi="Arial"/>
          <w:sz w:val="16"/>
          <w:szCs w:val="16"/>
        </w:rPr>
      </w:pPr>
    </w:p>
    <w:p w14:paraId="2629AD0B" w14:textId="77777777" w:rsidR="004108C3" w:rsidRPr="008423E4" w:rsidRDefault="004108C3" w:rsidP="00A0126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F7845" w14:textId="77777777" w:rsidR="00000000" w:rsidRDefault="009463C4">
      <w:r>
        <w:separator/>
      </w:r>
    </w:p>
  </w:endnote>
  <w:endnote w:type="continuationSeparator" w:id="0">
    <w:p w14:paraId="2DB954AB" w14:textId="77777777" w:rsidR="00000000" w:rsidRDefault="0094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8A6B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B6002" w14:paraId="3C799B4E" w14:textId="77777777" w:rsidTr="009C1E9A">
      <w:trPr>
        <w:cantSplit/>
      </w:trPr>
      <w:tc>
        <w:tcPr>
          <w:tcW w:w="0" w:type="pct"/>
        </w:tcPr>
        <w:p w14:paraId="4E5B27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0F67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02996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C3E0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8B77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6002" w14:paraId="3556A18E" w14:textId="77777777" w:rsidTr="009C1E9A">
      <w:trPr>
        <w:cantSplit/>
      </w:trPr>
      <w:tc>
        <w:tcPr>
          <w:tcW w:w="0" w:type="pct"/>
        </w:tcPr>
        <w:p w14:paraId="2047D9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636504" w14:textId="7588B235" w:rsidR="00EC379B" w:rsidRPr="009C1E9A" w:rsidRDefault="009463C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21973</w:t>
          </w:r>
        </w:p>
      </w:tc>
      <w:tc>
        <w:tcPr>
          <w:tcW w:w="2453" w:type="pct"/>
        </w:tcPr>
        <w:p w14:paraId="23274A35" w14:textId="369BB323" w:rsidR="00EC379B" w:rsidRDefault="009463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81CCE">
            <w:t>21.115.302</w:t>
          </w:r>
          <w:r>
            <w:fldChar w:fldCharType="end"/>
          </w:r>
        </w:p>
      </w:tc>
    </w:tr>
    <w:tr w:rsidR="005B6002" w14:paraId="16895460" w14:textId="77777777" w:rsidTr="009C1E9A">
      <w:trPr>
        <w:cantSplit/>
      </w:trPr>
      <w:tc>
        <w:tcPr>
          <w:tcW w:w="0" w:type="pct"/>
        </w:tcPr>
        <w:p w14:paraId="5780974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B39798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6F91DD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DFAB89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6002" w14:paraId="72DE262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D76ABBC" w14:textId="490D7FA3" w:rsidR="00EC379B" w:rsidRDefault="009463C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0126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CA722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F6B3E6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1530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1E80B" w14:textId="77777777" w:rsidR="00000000" w:rsidRDefault="009463C4">
      <w:r>
        <w:separator/>
      </w:r>
    </w:p>
  </w:footnote>
  <w:footnote w:type="continuationSeparator" w:id="0">
    <w:p w14:paraId="16BC373E" w14:textId="77777777" w:rsidR="00000000" w:rsidRDefault="0094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F0D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275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949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A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4C8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1A7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B98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142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FF7"/>
    <w:rsid w:val="002C1C17"/>
    <w:rsid w:val="002C3203"/>
    <w:rsid w:val="002C3B07"/>
    <w:rsid w:val="002C532B"/>
    <w:rsid w:val="002C5713"/>
    <w:rsid w:val="002D05CC"/>
    <w:rsid w:val="002D305A"/>
    <w:rsid w:val="002D3A60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641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6AB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F10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62B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20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002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0EF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5D68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4E42"/>
    <w:rsid w:val="006D3005"/>
    <w:rsid w:val="006D504F"/>
    <w:rsid w:val="006E0CAC"/>
    <w:rsid w:val="006E1CFB"/>
    <w:rsid w:val="006E1F94"/>
    <w:rsid w:val="006E26C1"/>
    <w:rsid w:val="006E30A8"/>
    <w:rsid w:val="006E45B0"/>
    <w:rsid w:val="006E4B4A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27C5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3C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69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7D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762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3BF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C7A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98D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1CCE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3AB290-404F-4EFE-A96D-1D1356AB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362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6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62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6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6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1378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HB03114 (Committee Report (Unamended))</vt:lpstr>
    </vt:vector>
  </TitlesOfParts>
  <Company>State of Texas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21973</dc:subject>
  <dc:creator>State of Texas</dc:creator>
  <dc:description>HB 3114 by Shine-(H)County Affairs</dc:description>
  <cp:lastModifiedBy>Stacey Nicchio</cp:lastModifiedBy>
  <cp:revision>2</cp:revision>
  <cp:lastPrinted>2003-11-26T17:21:00Z</cp:lastPrinted>
  <dcterms:created xsi:type="dcterms:W3CDTF">2021-04-26T19:46:00Z</dcterms:created>
  <dcterms:modified xsi:type="dcterms:W3CDTF">2021-04-26T19:46:00Z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21.115.302</vt:lpwstr>
  </property>
</Properties>
</file>