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1507C" w14:paraId="44F5BB55" w14:textId="77777777" w:rsidTr="00345119">
        <w:tc>
          <w:tcPr>
            <w:tcW w:w="9576" w:type="dxa"/>
            <w:noWrap/>
          </w:tcPr>
          <w:p w14:paraId="51B918B5" w14:textId="77777777" w:rsidR="008423E4" w:rsidRPr="0022177D" w:rsidRDefault="00500188" w:rsidP="009F3D4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209515" w14:textId="77777777" w:rsidR="008423E4" w:rsidRPr="0022177D" w:rsidRDefault="008423E4" w:rsidP="009F3D4B">
      <w:pPr>
        <w:jc w:val="center"/>
      </w:pPr>
    </w:p>
    <w:p w14:paraId="5703FB01" w14:textId="77777777" w:rsidR="008423E4" w:rsidRPr="00B31F0E" w:rsidRDefault="008423E4" w:rsidP="009F3D4B"/>
    <w:p w14:paraId="4EC12DEE" w14:textId="77777777" w:rsidR="008423E4" w:rsidRPr="00742794" w:rsidRDefault="008423E4" w:rsidP="009F3D4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507C" w14:paraId="347AF890" w14:textId="77777777" w:rsidTr="00345119">
        <w:tc>
          <w:tcPr>
            <w:tcW w:w="9576" w:type="dxa"/>
          </w:tcPr>
          <w:p w14:paraId="640BD1C2" w14:textId="3FAF96FE" w:rsidR="008423E4" w:rsidRPr="00861995" w:rsidRDefault="00500188" w:rsidP="009F3D4B">
            <w:pPr>
              <w:jc w:val="right"/>
            </w:pPr>
            <w:r>
              <w:t>C.S.H.B. 3214</w:t>
            </w:r>
          </w:p>
        </w:tc>
      </w:tr>
      <w:tr w:rsidR="0081507C" w14:paraId="15DB76E2" w14:textId="77777777" w:rsidTr="00345119">
        <w:tc>
          <w:tcPr>
            <w:tcW w:w="9576" w:type="dxa"/>
          </w:tcPr>
          <w:p w14:paraId="6C9E742B" w14:textId="2D760A3A" w:rsidR="008423E4" w:rsidRPr="00861995" w:rsidRDefault="00500188" w:rsidP="009F3D4B">
            <w:pPr>
              <w:jc w:val="right"/>
            </w:pPr>
            <w:r>
              <w:t xml:space="preserve">By: </w:t>
            </w:r>
            <w:r w:rsidR="006F0AC6">
              <w:t>Capriglione</w:t>
            </w:r>
          </w:p>
        </w:tc>
      </w:tr>
      <w:tr w:rsidR="0081507C" w14:paraId="1CB3E171" w14:textId="77777777" w:rsidTr="00345119">
        <w:tc>
          <w:tcPr>
            <w:tcW w:w="9576" w:type="dxa"/>
          </w:tcPr>
          <w:p w14:paraId="1F6C66E3" w14:textId="06CD62BB" w:rsidR="008423E4" w:rsidRPr="00861995" w:rsidRDefault="00500188" w:rsidP="009F3D4B">
            <w:pPr>
              <w:jc w:val="right"/>
            </w:pPr>
            <w:r>
              <w:t>Pensions, Investments &amp; Financial Services</w:t>
            </w:r>
          </w:p>
        </w:tc>
      </w:tr>
      <w:tr w:rsidR="0081507C" w14:paraId="12DEB1F9" w14:textId="77777777" w:rsidTr="00345119">
        <w:tc>
          <w:tcPr>
            <w:tcW w:w="9576" w:type="dxa"/>
          </w:tcPr>
          <w:p w14:paraId="3BDC70C3" w14:textId="11E2A4F7" w:rsidR="008423E4" w:rsidRDefault="00500188" w:rsidP="009F3D4B">
            <w:pPr>
              <w:jc w:val="right"/>
            </w:pPr>
            <w:r>
              <w:t>Committee Report (Substituted)</w:t>
            </w:r>
          </w:p>
        </w:tc>
      </w:tr>
    </w:tbl>
    <w:p w14:paraId="045E5BBA" w14:textId="77777777" w:rsidR="008423E4" w:rsidRDefault="008423E4" w:rsidP="009F3D4B">
      <w:pPr>
        <w:tabs>
          <w:tab w:val="right" w:pos="9360"/>
        </w:tabs>
      </w:pPr>
    </w:p>
    <w:p w14:paraId="32F19FE0" w14:textId="77777777" w:rsidR="008423E4" w:rsidRDefault="008423E4" w:rsidP="009F3D4B"/>
    <w:p w14:paraId="7A8F1BC7" w14:textId="77777777" w:rsidR="008423E4" w:rsidRDefault="008423E4" w:rsidP="009F3D4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1507C" w14:paraId="47F7D6F0" w14:textId="77777777" w:rsidTr="00345119">
        <w:tc>
          <w:tcPr>
            <w:tcW w:w="9576" w:type="dxa"/>
          </w:tcPr>
          <w:p w14:paraId="5F29A577" w14:textId="77777777" w:rsidR="008423E4" w:rsidRPr="00A8133F" w:rsidRDefault="00500188" w:rsidP="009F3D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BDAFF4" w14:textId="77777777" w:rsidR="008423E4" w:rsidRDefault="008423E4" w:rsidP="009F3D4B"/>
          <w:p w14:paraId="7929078A" w14:textId="74B066F9" w:rsidR="006D5988" w:rsidRDefault="00500188" w:rsidP="009F3D4B">
            <w:pPr>
              <w:pStyle w:val="Header"/>
              <w:jc w:val="both"/>
            </w:pPr>
            <w:r>
              <w:t xml:space="preserve">It has </w:t>
            </w:r>
            <w:r w:rsidR="006072F4">
              <w:t xml:space="preserve">been </w:t>
            </w:r>
            <w:r w:rsidR="00E5690C">
              <w:t xml:space="preserve">many </w:t>
            </w:r>
            <w:r w:rsidR="006072F4">
              <w:t>years since the last cost-of-living adjustment for retired teachers</w:t>
            </w:r>
            <w:r w:rsidR="00E5690C">
              <w:t>, which</w:t>
            </w:r>
            <w:r>
              <w:t xml:space="preserve"> has resulted in </w:t>
            </w:r>
            <w:r w:rsidR="003963E6">
              <w:t>a substantial</w:t>
            </w:r>
            <w:r>
              <w:t xml:space="preserve"> decline in purchasing power.</w:t>
            </w:r>
            <w:r w:rsidR="00E128B9">
              <w:t xml:space="preserve"> </w:t>
            </w:r>
            <w:r w:rsidR="00EF5FE4">
              <w:t>Testimony from the Teacher Retirement System of Texas (TRS) suggests</w:t>
            </w:r>
            <w:r w:rsidR="00E128B9">
              <w:t xml:space="preserve"> </w:t>
            </w:r>
            <w:r>
              <w:t xml:space="preserve">that the </w:t>
            </w:r>
            <w:r w:rsidR="00E128B9">
              <w:t>l</w:t>
            </w:r>
            <w:r>
              <w:t xml:space="preserve">egislature could grant a small cost-of-living adjustment capped at $100 a month and still </w:t>
            </w:r>
            <w:r w:rsidR="00E128B9">
              <w:t xml:space="preserve">be able to </w:t>
            </w:r>
            <w:r>
              <w:t xml:space="preserve">stay within the </w:t>
            </w:r>
            <w:r>
              <w:t>statutory 31-year funding requirement to meet the definition of actuarial soundness.</w:t>
            </w:r>
            <w:r w:rsidR="00E128B9">
              <w:t xml:space="preserve"> </w:t>
            </w:r>
            <w:r>
              <w:t>C</w:t>
            </w:r>
            <w:r w:rsidR="00E128B9">
              <w:t>.</w:t>
            </w:r>
            <w:r>
              <w:t>S</w:t>
            </w:r>
            <w:r w:rsidR="00E128B9">
              <w:t>.</w:t>
            </w:r>
            <w:r>
              <w:t>H</w:t>
            </w:r>
            <w:r w:rsidR="00E128B9">
              <w:t>.</w:t>
            </w:r>
            <w:r>
              <w:t>B</w:t>
            </w:r>
            <w:r w:rsidR="00E128B9">
              <w:t>.</w:t>
            </w:r>
            <w:r>
              <w:t xml:space="preserve"> 3214</w:t>
            </w:r>
            <w:r w:rsidR="00EF5C07">
              <w:t xml:space="preserve"> </w:t>
            </w:r>
            <w:r w:rsidR="003963E6">
              <w:t>would</w:t>
            </w:r>
            <w:r w:rsidR="00EF5C07">
              <w:t xml:space="preserve"> </w:t>
            </w:r>
            <w:r>
              <w:t xml:space="preserve">require </w:t>
            </w:r>
            <w:r w:rsidR="00EF5FE4">
              <w:t>TRS</w:t>
            </w:r>
            <w:r w:rsidR="00EF5C07">
              <w:t xml:space="preserve"> </w:t>
            </w:r>
            <w:r>
              <w:t xml:space="preserve">to </w:t>
            </w:r>
            <w:r w:rsidR="00EF5C07">
              <w:t>make</w:t>
            </w:r>
            <w:r>
              <w:t xml:space="preserve"> a one-time</w:t>
            </w:r>
            <w:r w:rsidR="00EF5C07">
              <w:t xml:space="preserve"> </w:t>
            </w:r>
            <w:r w:rsidR="00EF5C07" w:rsidRPr="00EF5C07">
              <w:t>cost-of-living</w:t>
            </w:r>
            <w:r w:rsidR="00EF5C07">
              <w:t xml:space="preserve"> adjustment</w:t>
            </w:r>
            <w:r>
              <w:t xml:space="preserve"> for</w:t>
            </w:r>
            <w:r w:rsidR="00645186">
              <w:t xml:space="preserve"> certain annuitants</w:t>
            </w:r>
            <w:r>
              <w:t xml:space="preserve"> </w:t>
            </w:r>
            <w:r w:rsidR="00C946CA">
              <w:t>receiving a monthly death or retirement benefit annuity</w:t>
            </w:r>
            <w:r>
              <w:t>.</w:t>
            </w:r>
          </w:p>
          <w:p w14:paraId="76A235D3" w14:textId="77777777" w:rsidR="008423E4" w:rsidRPr="00E26B13" w:rsidRDefault="008423E4" w:rsidP="009F3D4B">
            <w:pPr>
              <w:rPr>
                <w:b/>
              </w:rPr>
            </w:pPr>
          </w:p>
        </w:tc>
      </w:tr>
      <w:tr w:rsidR="0081507C" w14:paraId="208BECE3" w14:textId="77777777" w:rsidTr="00345119">
        <w:tc>
          <w:tcPr>
            <w:tcW w:w="9576" w:type="dxa"/>
          </w:tcPr>
          <w:p w14:paraId="09FD95A0" w14:textId="77777777" w:rsidR="0017725B" w:rsidRDefault="00500188" w:rsidP="009F3D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14:paraId="6061C5D5" w14:textId="77777777" w:rsidR="0017725B" w:rsidRDefault="0017725B" w:rsidP="009F3D4B">
            <w:pPr>
              <w:rPr>
                <w:b/>
                <w:u w:val="single"/>
              </w:rPr>
            </w:pPr>
          </w:p>
          <w:p w14:paraId="21EF6AC0" w14:textId="77777777" w:rsidR="00131B8E" w:rsidRPr="00131B8E" w:rsidRDefault="00500188" w:rsidP="009F3D4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14:paraId="78DF1094" w14:textId="77777777" w:rsidR="0017725B" w:rsidRPr="0017725B" w:rsidRDefault="0017725B" w:rsidP="009F3D4B">
            <w:pPr>
              <w:rPr>
                <w:b/>
                <w:u w:val="single"/>
              </w:rPr>
            </w:pPr>
          </w:p>
        </w:tc>
      </w:tr>
      <w:tr w:rsidR="0081507C" w14:paraId="6F95744C" w14:textId="77777777" w:rsidTr="00345119">
        <w:tc>
          <w:tcPr>
            <w:tcW w:w="9576" w:type="dxa"/>
          </w:tcPr>
          <w:p w14:paraId="330B8254" w14:textId="77777777" w:rsidR="008423E4" w:rsidRPr="00A8133F" w:rsidRDefault="00500188" w:rsidP="009F3D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B939D64" w14:textId="77777777" w:rsidR="008423E4" w:rsidRDefault="008423E4" w:rsidP="009F3D4B"/>
          <w:p w14:paraId="4909ED1B" w14:textId="77777777" w:rsidR="00131B8E" w:rsidRDefault="00500188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CD9EE3E" w14:textId="77777777" w:rsidR="008423E4" w:rsidRPr="00E21FDC" w:rsidRDefault="008423E4" w:rsidP="009F3D4B">
            <w:pPr>
              <w:rPr>
                <w:b/>
              </w:rPr>
            </w:pPr>
          </w:p>
        </w:tc>
      </w:tr>
      <w:tr w:rsidR="0081507C" w14:paraId="5C9627A5" w14:textId="77777777" w:rsidTr="00345119">
        <w:tc>
          <w:tcPr>
            <w:tcW w:w="9576" w:type="dxa"/>
          </w:tcPr>
          <w:p w14:paraId="539B7527" w14:textId="77777777" w:rsidR="008423E4" w:rsidRPr="00A8133F" w:rsidRDefault="00500188" w:rsidP="009F3D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EA4897" w14:textId="77777777" w:rsidR="008423E4" w:rsidRDefault="008423E4" w:rsidP="009F3D4B"/>
          <w:p w14:paraId="6FEF8026" w14:textId="3BD141D0" w:rsidR="00A95F1E" w:rsidRDefault="00500188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31B8E">
              <w:t>H.B. 3214</w:t>
            </w:r>
            <w:r w:rsidR="00D05C14">
              <w:t xml:space="preserve"> amends the Government Code to require the Teacher Retirement System of Texas (TRS) to make a one-time cost-of-living adjustment payable to annuitants receiving a monthly death or retirement benefit annuity. The bill makes a</w:t>
            </w:r>
            <w:r w:rsidR="00521C70">
              <w:t>n</w:t>
            </w:r>
            <w:r w:rsidR="00D05C14">
              <w:t xml:space="preserve"> </w:t>
            </w:r>
            <w:r w:rsidR="00521C70">
              <w:t xml:space="preserve">annuitant </w:t>
            </w:r>
            <w:r w:rsidR="00D05C14">
              <w:t>who</w:t>
            </w:r>
            <w:r w:rsidR="00521C70">
              <w:t xml:space="preserve"> is eligible to receive</w:t>
            </w:r>
            <w:r w:rsidR="00AC3D63">
              <w:t xml:space="preserve"> one of</w:t>
            </w:r>
            <w:r w:rsidR="00521C70">
              <w:t xml:space="preserve"> the following</w:t>
            </w:r>
            <w:r>
              <w:t xml:space="preserve"> annuity payments</w:t>
            </w:r>
            <w:r w:rsidR="00521C70">
              <w:t xml:space="preserve"> eligible for the </w:t>
            </w:r>
            <w:r>
              <w:t xml:space="preserve">cost-of-living </w:t>
            </w:r>
            <w:r w:rsidR="00521C70">
              <w:t>adjustment</w:t>
            </w:r>
            <w:r>
              <w:t>:</w:t>
            </w:r>
          </w:p>
          <w:p w14:paraId="521433F4" w14:textId="77777777" w:rsidR="00A95F1E" w:rsidRDefault="00500188" w:rsidP="009F3D4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standard service or disability retirement annuity payment;</w:t>
            </w:r>
          </w:p>
          <w:p w14:paraId="6C1A051C" w14:textId="77777777" w:rsidR="00A95F1E" w:rsidRDefault="00500188" w:rsidP="009F3D4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optional service or disability retirement annuity payment as either a retiree or beneficiary;</w:t>
            </w:r>
          </w:p>
          <w:p w14:paraId="3D42EB79" w14:textId="2E6B676D" w:rsidR="00A95F1E" w:rsidRDefault="00500188" w:rsidP="009F3D4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60-mont</w:t>
            </w:r>
            <w:r>
              <w:t>h retirement annuity payment or an optional lifetime retirement annuity</w:t>
            </w:r>
            <w:r w:rsidR="00AC3D63">
              <w:t xml:space="preserve"> payment</w:t>
            </w:r>
            <w:r>
              <w:t xml:space="preserve"> </w:t>
            </w:r>
            <w:r w:rsidR="006072F4">
              <w:t>following</w:t>
            </w:r>
            <w:r>
              <w:t xml:space="preserve"> the death of an active member</w:t>
            </w:r>
            <w:r w:rsidRPr="001606F3">
              <w:t>;</w:t>
            </w:r>
          </w:p>
          <w:p w14:paraId="4B5054CD" w14:textId="696B9BEF" w:rsidR="00A95F1E" w:rsidRDefault="00500188" w:rsidP="009F3D4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annuity payment </w:t>
            </w:r>
            <w:r w:rsidR="006072F4">
              <w:t xml:space="preserve">following </w:t>
            </w:r>
            <w:r>
              <w:t>the death of a disability retiree; or</w:t>
            </w:r>
          </w:p>
          <w:p w14:paraId="63D22020" w14:textId="45F37631" w:rsidR="00A13E59" w:rsidRDefault="00500188" w:rsidP="009F3D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alternate payee annuity payment </w:t>
            </w:r>
            <w:r w:rsidRPr="00A95F1E">
              <w:t xml:space="preserve">in lieu of benefits awarded by </w:t>
            </w:r>
            <w:r w:rsidRPr="00A95F1E">
              <w:t>qualified domestic relations order</w:t>
            </w:r>
            <w:r>
              <w:t>.</w:t>
            </w:r>
          </w:p>
          <w:p w14:paraId="0F275BCC" w14:textId="77777777" w:rsidR="00A13E59" w:rsidRDefault="00A13E59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D2EE51E" w14:textId="770139CC" w:rsidR="00E85702" w:rsidRDefault="00500188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13E59">
              <w:t xml:space="preserve">H.B. 3214 </w:t>
            </w:r>
            <w:r>
              <w:t>establishes additional eligibility requirements as follows:</w:t>
            </w:r>
          </w:p>
          <w:p w14:paraId="1909C075" w14:textId="06E42DC7" w:rsidR="00E85702" w:rsidRDefault="00500188" w:rsidP="009F3D4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</w:t>
            </w:r>
            <w:r w:rsidR="00A95F1E">
              <w:t xml:space="preserve">a </w:t>
            </w:r>
            <w:r w:rsidR="00A95F1E" w:rsidRPr="00A95F1E">
              <w:t xml:space="preserve">retiree or </w:t>
            </w:r>
            <w:r w:rsidR="00EF5FE4">
              <w:t xml:space="preserve">a </w:t>
            </w:r>
            <w:r w:rsidR="00A95F1E" w:rsidRPr="00A95F1E">
              <w:t>beneficiary under an op</w:t>
            </w:r>
            <w:r w:rsidR="002F6751">
              <w:t>tional retirement payment plan</w:t>
            </w:r>
            <w:r>
              <w:t>, the annuitant must be</w:t>
            </w:r>
            <w:r w:rsidR="002F6751">
              <w:t xml:space="preserve"> living on the effective date of the adjustment and the effective date of the</w:t>
            </w:r>
            <w:r w:rsidR="00AC3D63">
              <w:t xml:space="preserve"> member's</w:t>
            </w:r>
            <w:r w:rsidR="002F6751">
              <w:t xml:space="preserve"> retirement </w:t>
            </w:r>
            <w:r>
              <w:t>must have been</w:t>
            </w:r>
            <w:r w:rsidR="002F6751">
              <w:t xml:space="preserve"> on or before August 31, 20</w:t>
            </w:r>
            <w:r w:rsidR="009C6BD8">
              <w:t>19</w:t>
            </w:r>
            <w:r>
              <w:t>;</w:t>
            </w:r>
          </w:p>
          <w:p w14:paraId="4362E19A" w14:textId="1B487F9C" w:rsidR="007051D5" w:rsidRDefault="00500188" w:rsidP="009F3D4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</w:t>
            </w:r>
            <w:r w:rsidR="00385135">
              <w:t xml:space="preserve">a beneficiary </w:t>
            </w:r>
            <w:r w:rsidR="00BB08F0">
              <w:t>receiving</w:t>
            </w:r>
            <w:r w:rsidR="00AC3D63">
              <w:t xml:space="preserve"> </w:t>
            </w:r>
            <w:r w:rsidR="00385135">
              <w:t xml:space="preserve">an </w:t>
            </w:r>
            <w:r w:rsidR="00AC3D63">
              <w:t>eligible annuity</w:t>
            </w:r>
            <w:r>
              <w:t xml:space="preserve"> payment</w:t>
            </w:r>
            <w:r w:rsidR="00BB08F0">
              <w:t xml:space="preserve"> following t</w:t>
            </w:r>
            <w:r w:rsidR="00AC3D63">
              <w:t>he death of an active member or</w:t>
            </w:r>
            <w:r>
              <w:t xml:space="preserve"> a disability retiree</w:t>
            </w:r>
            <w:r w:rsidR="002F6751">
              <w:t xml:space="preserve">, </w:t>
            </w:r>
            <w:r w:rsidR="00BB08F0">
              <w:t xml:space="preserve">the beneficiary must be </w:t>
            </w:r>
            <w:r w:rsidR="002F6751">
              <w:t xml:space="preserve">living on the effective date of the adjustment and the date of </w:t>
            </w:r>
            <w:r w:rsidR="003C70D6">
              <w:t xml:space="preserve">the member's </w:t>
            </w:r>
            <w:r w:rsidR="002F6751">
              <w:t xml:space="preserve">death </w:t>
            </w:r>
            <w:r w:rsidR="00BB08F0">
              <w:t>must have been</w:t>
            </w:r>
            <w:r w:rsidR="002F6751">
              <w:t xml:space="preserve"> on or before August 31, 20</w:t>
            </w:r>
            <w:r w:rsidR="009C6BD8">
              <w:t>19</w:t>
            </w:r>
            <w:r>
              <w:t>;</w:t>
            </w:r>
            <w:r w:rsidR="00BB08F0">
              <w:t xml:space="preserve"> and</w:t>
            </w:r>
          </w:p>
          <w:p w14:paraId="73F9515C" w14:textId="3FEBA1C7" w:rsidR="00A95F1E" w:rsidRDefault="00500188" w:rsidP="009F3D4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</w:t>
            </w:r>
            <w:r w:rsidR="002F6751">
              <w:t xml:space="preserve">an annuitant who is an alternate payee </w:t>
            </w:r>
            <w:r>
              <w:t xml:space="preserve">under </w:t>
            </w:r>
            <w:r w:rsidR="006072F4">
              <w:t xml:space="preserve">a </w:t>
            </w:r>
            <w:r>
              <w:t>qualified domestic relations</w:t>
            </w:r>
            <w:r w:rsidR="006072F4">
              <w:t xml:space="preserve"> order</w:t>
            </w:r>
            <w:r>
              <w:t xml:space="preserve">, </w:t>
            </w:r>
            <w:r w:rsidR="002F6751">
              <w:t xml:space="preserve">the effective date </w:t>
            </w:r>
            <w:r w:rsidR="00F8637F">
              <w:t xml:space="preserve">of the election to receive the annuity payment </w:t>
            </w:r>
            <w:r w:rsidR="00BB08F0">
              <w:t xml:space="preserve">must have been </w:t>
            </w:r>
            <w:r w:rsidR="00F8637F">
              <w:t>on or before August 31, 20</w:t>
            </w:r>
            <w:r w:rsidR="009C6BD8">
              <w:t>19</w:t>
            </w:r>
            <w:r w:rsidR="00F8637F">
              <w:t>.</w:t>
            </w:r>
            <w:r w:rsidR="009C6BD8">
              <w:t xml:space="preserve"> </w:t>
            </w:r>
          </w:p>
          <w:p w14:paraId="3EB335BA" w14:textId="365DD6A3" w:rsidR="00F8637F" w:rsidRDefault="00F8637F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C20EB6C" w14:textId="28823E93" w:rsidR="00A13E59" w:rsidRDefault="00500188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3214 makes an adjustment inapplicable to payments relating to the following:</w:t>
            </w:r>
          </w:p>
          <w:p w14:paraId="15F479AF" w14:textId="77777777" w:rsidR="00A13E59" w:rsidRDefault="00500188" w:rsidP="009F3D4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retirees who receive a standard service retirement annuity in an amount fixed by statute;</w:t>
            </w:r>
          </w:p>
          <w:p w14:paraId="5EECF455" w14:textId="77777777" w:rsidR="00A13E59" w:rsidRDefault="00500188" w:rsidP="009F3D4B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disability retirees </w:t>
            </w:r>
            <w:r>
              <w:t>with less than 10 years of service credit;</w:t>
            </w:r>
          </w:p>
          <w:p w14:paraId="43663ED7" w14:textId="77777777" w:rsidR="00A13E59" w:rsidRDefault="00500188" w:rsidP="009F3D4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disability retirees who receive a disability annuity in an amount fixed by statute;</w:t>
            </w:r>
          </w:p>
          <w:p w14:paraId="44858F67" w14:textId="77777777" w:rsidR="00A13E59" w:rsidRDefault="00500188" w:rsidP="009F3D4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active member survivor beneficiaries who receive a survivor annuity in an amount fixed by statute;</w:t>
            </w:r>
          </w:p>
          <w:p w14:paraId="52DB3F54" w14:textId="77777777" w:rsidR="00A13E59" w:rsidRDefault="00500188" w:rsidP="009F3D4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retiree survivor beneficiaries</w:t>
            </w:r>
            <w:r>
              <w:t xml:space="preserve"> who receive a survivor annuity in an amount fixed by statute; or</w:t>
            </w:r>
          </w:p>
          <w:p w14:paraId="40195C59" w14:textId="77777777" w:rsidR="00A13E59" w:rsidRDefault="00500188" w:rsidP="009F3D4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participants in the deferred retirement option plan with regard to payments from their deferred retirement option plan accounts.</w:t>
            </w:r>
          </w:p>
          <w:p w14:paraId="27F88C37" w14:textId="77777777" w:rsidR="00A13E59" w:rsidRDefault="00A13E59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527D135" w14:textId="5AB51844" w:rsidR="00A13E59" w:rsidRDefault="00500188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3214 requires an adjustment to be made beginning wi</w:t>
            </w:r>
            <w:r>
              <w:t>th an annuity payable for the month of September 2021 and limits the adjustment to the lesser of:</w:t>
            </w:r>
          </w:p>
          <w:p w14:paraId="63918CB5" w14:textId="77777777" w:rsidR="00A13E59" w:rsidRDefault="00500188" w:rsidP="009F3D4B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an amount equal to six percent of the monthly benefit subject to the increase; or</w:t>
            </w:r>
          </w:p>
          <w:p w14:paraId="61CFED45" w14:textId="77777777" w:rsidR="00A13E59" w:rsidRDefault="00500188" w:rsidP="009F3D4B">
            <w:pPr>
              <w:pStyle w:val="Header"/>
              <w:numPr>
                <w:ilvl w:val="0"/>
                <w:numId w:val="3"/>
              </w:numPr>
              <w:jc w:val="both"/>
            </w:pPr>
            <w:r>
              <w:t>$100 a month.</w:t>
            </w:r>
          </w:p>
          <w:p w14:paraId="00CE5107" w14:textId="7070C8FC" w:rsidR="00A13E59" w:rsidRPr="009C36CD" w:rsidRDefault="00500188" w:rsidP="009F3D4B">
            <w:pPr>
              <w:pStyle w:val="Header"/>
              <w:jc w:val="both"/>
            </w:pPr>
            <w:r>
              <w:t xml:space="preserve">The bill requires the </w:t>
            </w:r>
            <w:r w:rsidR="001606F3">
              <w:t xml:space="preserve">TRS </w:t>
            </w:r>
            <w:r>
              <w:t xml:space="preserve">board of trustees to </w:t>
            </w:r>
            <w:r w:rsidRPr="00A13E59">
              <w:t xml:space="preserve">determine the </w:t>
            </w:r>
            <w:r w:rsidRPr="00A13E59">
              <w:t>eligibility for and the amount of any adjustment in monthly annuities in accordance</w:t>
            </w:r>
            <w:r>
              <w:t xml:space="preserve"> with the bill's provisions.</w:t>
            </w:r>
          </w:p>
          <w:p w14:paraId="06072EAC" w14:textId="77777777" w:rsidR="008423E4" w:rsidRPr="00835628" w:rsidRDefault="008423E4" w:rsidP="009F3D4B">
            <w:pPr>
              <w:rPr>
                <w:b/>
              </w:rPr>
            </w:pPr>
          </w:p>
        </w:tc>
      </w:tr>
      <w:tr w:rsidR="0081507C" w14:paraId="5C8AEFE0" w14:textId="77777777" w:rsidTr="00345119">
        <w:tc>
          <w:tcPr>
            <w:tcW w:w="9576" w:type="dxa"/>
          </w:tcPr>
          <w:p w14:paraId="077BBBE5" w14:textId="77777777" w:rsidR="008423E4" w:rsidRPr="00A8133F" w:rsidRDefault="00500188" w:rsidP="009F3D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E3F757" w14:textId="77777777" w:rsidR="008423E4" w:rsidRDefault="008423E4" w:rsidP="009F3D4B"/>
          <w:p w14:paraId="34949275" w14:textId="77777777" w:rsidR="008423E4" w:rsidRPr="003624F2" w:rsidRDefault="00500188" w:rsidP="009F3D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2C361C7" w14:textId="77777777" w:rsidR="008423E4" w:rsidRPr="00233FDB" w:rsidRDefault="008423E4" w:rsidP="009F3D4B">
            <w:pPr>
              <w:rPr>
                <w:b/>
              </w:rPr>
            </w:pPr>
          </w:p>
        </w:tc>
      </w:tr>
      <w:tr w:rsidR="0081507C" w14:paraId="245F96A5" w14:textId="77777777" w:rsidTr="00345119">
        <w:tc>
          <w:tcPr>
            <w:tcW w:w="9576" w:type="dxa"/>
          </w:tcPr>
          <w:p w14:paraId="0D805EAD" w14:textId="77777777" w:rsidR="006F0AC6" w:rsidRDefault="00500188" w:rsidP="009F3D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630E59E" w14:textId="77777777" w:rsidR="000702AE" w:rsidRDefault="000702AE" w:rsidP="009F3D4B">
            <w:pPr>
              <w:jc w:val="both"/>
            </w:pPr>
          </w:p>
          <w:p w14:paraId="4ADFBE09" w14:textId="31DB550C" w:rsidR="00B21D54" w:rsidRDefault="00500188" w:rsidP="009F3D4B">
            <w:pPr>
              <w:jc w:val="both"/>
            </w:pPr>
            <w:r>
              <w:t>While C.S.H.B. 3214 may differ from the original in minor or nonsubstantive ways, the following summarizes the substantial differences between the introduced and committee substitute versions of the bill.</w:t>
            </w:r>
          </w:p>
          <w:p w14:paraId="4A3EF930" w14:textId="16467B5F" w:rsidR="001E640F" w:rsidRDefault="001E640F" w:rsidP="009F3D4B">
            <w:pPr>
              <w:jc w:val="both"/>
            </w:pPr>
          </w:p>
          <w:p w14:paraId="01A27BD5" w14:textId="4FDA9DD5" w:rsidR="000702AE" w:rsidRDefault="00500188" w:rsidP="009F3D4B">
            <w:pPr>
              <w:jc w:val="both"/>
            </w:pPr>
            <w:r>
              <w:t xml:space="preserve">The original limited the adjustment to annuitants </w:t>
            </w:r>
            <w:r>
              <w:t xml:space="preserve">who retired </w:t>
            </w:r>
            <w:r w:rsidRPr="003A1AF5">
              <w:t>after August 31, 2004, and on or before August 31, 2021</w:t>
            </w:r>
            <w:r>
              <w:t>, or, if applicable, who are receiving payments based on a member death or alternate payee election</w:t>
            </w:r>
            <w:r w:rsidR="00645186">
              <w:t xml:space="preserve"> </w:t>
            </w:r>
            <w:r w:rsidR="00405F53">
              <w:t>occurring</w:t>
            </w:r>
            <w:r>
              <w:t xml:space="preserve"> during that period</w:t>
            </w:r>
            <w:r w:rsidR="00645186">
              <w:t>. The substitute</w:t>
            </w:r>
            <w:r>
              <w:t xml:space="preserve"> changes the applicable period to on or befor</w:t>
            </w:r>
            <w:r>
              <w:t xml:space="preserve">e August 31, 2019.  </w:t>
            </w:r>
          </w:p>
          <w:p w14:paraId="55226A94" w14:textId="3D568850" w:rsidR="000702AE" w:rsidRPr="000702AE" w:rsidRDefault="000702AE" w:rsidP="009F3D4B">
            <w:pPr>
              <w:jc w:val="both"/>
            </w:pPr>
          </w:p>
        </w:tc>
      </w:tr>
      <w:tr w:rsidR="0081507C" w14:paraId="167FCE50" w14:textId="77777777" w:rsidTr="00345119">
        <w:tc>
          <w:tcPr>
            <w:tcW w:w="9576" w:type="dxa"/>
          </w:tcPr>
          <w:p w14:paraId="13754FB7" w14:textId="77777777" w:rsidR="006F0AC6" w:rsidRPr="009C1E9A" w:rsidRDefault="006F0AC6" w:rsidP="009F3D4B">
            <w:pPr>
              <w:rPr>
                <w:b/>
                <w:u w:val="single"/>
              </w:rPr>
            </w:pPr>
          </w:p>
        </w:tc>
      </w:tr>
      <w:tr w:rsidR="0081507C" w14:paraId="2EC7ABF9" w14:textId="77777777" w:rsidTr="00345119">
        <w:tc>
          <w:tcPr>
            <w:tcW w:w="9576" w:type="dxa"/>
          </w:tcPr>
          <w:p w14:paraId="03DF763D" w14:textId="77777777" w:rsidR="006F0AC6" w:rsidRPr="006F0AC6" w:rsidRDefault="006F0AC6" w:rsidP="009F3D4B">
            <w:pPr>
              <w:jc w:val="both"/>
            </w:pPr>
          </w:p>
        </w:tc>
      </w:tr>
    </w:tbl>
    <w:p w14:paraId="59214362" w14:textId="77777777" w:rsidR="008423E4" w:rsidRPr="00BE0E75" w:rsidRDefault="008423E4" w:rsidP="009F3D4B">
      <w:pPr>
        <w:jc w:val="both"/>
        <w:rPr>
          <w:rFonts w:ascii="Arial" w:hAnsi="Arial"/>
          <w:sz w:val="16"/>
          <w:szCs w:val="16"/>
        </w:rPr>
      </w:pPr>
    </w:p>
    <w:p w14:paraId="6C22ECBA" w14:textId="77777777" w:rsidR="004108C3" w:rsidRPr="008423E4" w:rsidRDefault="004108C3" w:rsidP="009F3D4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6C79" w14:textId="77777777" w:rsidR="00000000" w:rsidRDefault="00500188">
      <w:r>
        <w:separator/>
      </w:r>
    </w:p>
  </w:endnote>
  <w:endnote w:type="continuationSeparator" w:id="0">
    <w:p w14:paraId="37D07DFF" w14:textId="77777777" w:rsidR="00000000" w:rsidRDefault="0050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F1B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507C" w14:paraId="6FDE920B" w14:textId="77777777" w:rsidTr="009C1E9A">
      <w:trPr>
        <w:cantSplit/>
      </w:trPr>
      <w:tc>
        <w:tcPr>
          <w:tcW w:w="0" w:type="pct"/>
        </w:tcPr>
        <w:p w14:paraId="41C592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956C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813B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CE07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8FA92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507C" w14:paraId="1A29445A" w14:textId="77777777" w:rsidTr="009C1E9A">
      <w:trPr>
        <w:cantSplit/>
      </w:trPr>
      <w:tc>
        <w:tcPr>
          <w:tcW w:w="0" w:type="pct"/>
        </w:tcPr>
        <w:p w14:paraId="4895AC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05ACBE" w14:textId="01B3B8F3" w:rsidR="00EC379B" w:rsidRPr="009C1E9A" w:rsidRDefault="005001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19663</w:t>
          </w:r>
        </w:p>
      </w:tc>
      <w:tc>
        <w:tcPr>
          <w:tcW w:w="2453" w:type="pct"/>
        </w:tcPr>
        <w:p w14:paraId="41C0BD41" w14:textId="33809B90" w:rsidR="00EC379B" w:rsidRDefault="005001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73682">
            <w:t>21.104.2336</w:t>
          </w:r>
          <w:r>
            <w:fldChar w:fldCharType="end"/>
          </w:r>
        </w:p>
      </w:tc>
    </w:tr>
    <w:tr w:rsidR="0081507C" w14:paraId="587F6787" w14:textId="77777777" w:rsidTr="009C1E9A">
      <w:trPr>
        <w:cantSplit/>
      </w:trPr>
      <w:tc>
        <w:tcPr>
          <w:tcW w:w="0" w:type="pct"/>
        </w:tcPr>
        <w:p w14:paraId="3C2FED1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A74E45" w14:textId="0600D449" w:rsidR="00EC379B" w:rsidRPr="009C1E9A" w:rsidRDefault="005001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15928</w:t>
          </w:r>
        </w:p>
      </w:tc>
      <w:tc>
        <w:tcPr>
          <w:tcW w:w="2453" w:type="pct"/>
        </w:tcPr>
        <w:p w14:paraId="4E7268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1C58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507C" w14:paraId="1790DAD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B39B9B" w14:textId="286F3BF5" w:rsidR="00EC379B" w:rsidRDefault="005001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7368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76562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29360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567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5970" w14:textId="77777777" w:rsidR="00000000" w:rsidRDefault="00500188">
      <w:r>
        <w:separator/>
      </w:r>
    </w:p>
  </w:footnote>
  <w:footnote w:type="continuationSeparator" w:id="0">
    <w:p w14:paraId="3D0A71B3" w14:textId="77777777" w:rsidR="00000000" w:rsidRDefault="0050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4C8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0BE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049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4D0"/>
    <w:multiLevelType w:val="hybridMultilevel"/>
    <w:tmpl w:val="91CE209A"/>
    <w:lvl w:ilvl="0" w:tplc="13F4F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A6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C3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81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69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EF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CE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C2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C5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58F1"/>
    <w:multiLevelType w:val="hybridMultilevel"/>
    <w:tmpl w:val="BB02B1F8"/>
    <w:lvl w:ilvl="0" w:tplc="F1E2F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2A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85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80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A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40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69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08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6F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04CF"/>
    <w:multiLevelType w:val="hybridMultilevel"/>
    <w:tmpl w:val="415AA212"/>
    <w:lvl w:ilvl="0" w:tplc="F2F650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88E8F0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E2AC44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E88BA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6E8FA7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49C0F3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5EC800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CFE3C2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17AD95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C2659B"/>
    <w:multiLevelType w:val="hybridMultilevel"/>
    <w:tmpl w:val="62B668C8"/>
    <w:lvl w:ilvl="0" w:tplc="3B7C4CC8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20D4BBEE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F82DA76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59F6962C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C2FA8FB0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E3E435AA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AC341A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A080336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AAFE754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48329B8"/>
    <w:multiLevelType w:val="hybridMultilevel"/>
    <w:tmpl w:val="6DE0BC42"/>
    <w:lvl w:ilvl="0" w:tplc="0D7A5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47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6D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E8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67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4A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A1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CD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8E"/>
    <w:rsid w:val="00000A70"/>
    <w:rsid w:val="000032B8"/>
    <w:rsid w:val="00003B06"/>
    <w:rsid w:val="000054B9"/>
    <w:rsid w:val="00007461"/>
    <w:rsid w:val="0001117E"/>
    <w:rsid w:val="0001125F"/>
    <w:rsid w:val="00012FB6"/>
    <w:rsid w:val="0001338E"/>
    <w:rsid w:val="0001396B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2AE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7F6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B8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6F3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078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40F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912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751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CE4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135"/>
    <w:rsid w:val="0038731D"/>
    <w:rsid w:val="00387B60"/>
    <w:rsid w:val="00390098"/>
    <w:rsid w:val="003929AB"/>
    <w:rsid w:val="00392DA1"/>
    <w:rsid w:val="00393718"/>
    <w:rsid w:val="003963E6"/>
    <w:rsid w:val="003A0296"/>
    <w:rsid w:val="003A10BC"/>
    <w:rsid w:val="003A1AF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0D6"/>
    <w:rsid w:val="003C7ED2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F53"/>
    <w:rsid w:val="004101E4"/>
    <w:rsid w:val="00410661"/>
    <w:rsid w:val="004108C3"/>
    <w:rsid w:val="00410B33"/>
    <w:rsid w:val="00411D0B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C8B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188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C70"/>
    <w:rsid w:val="00523BA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3C5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2F4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186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988"/>
    <w:rsid w:val="006E0CAC"/>
    <w:rsid w:val="006E1CFB"/>
    <w:rsid w:val="006E1F94"/>
    <w:rsid w:val="006E26C1"/>
    <w:rsid w:val="006E30A8"/>
    <w:rsid w:val="006E45B0"/>
    <w:rsid w:val="006E5692"/>
    <w:rsid w:val="006F0AC6"/>
    <w:rsid w:val="006F365D"/>
    <w:rsid w:val="006F4BB0"/>
    <w:rsid w:val="007001A0"/>
    <w:rsid w:val="007031BD"/>
    <w:rsid w:val="00703E80"/>
    <w:rsid w:val="007051D5"/>
    <w:rsid w:val="00705276"/>
    <w:rsid w:val="007062C1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C77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07C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D6A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709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BD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D4B"/>
    <w:rsid w:val="009F4EB0"/>
    <w:rsid w:val="009F4F2B"/>
    <w:rsid w:val="009F513E"/>
    <w:rsid w:val="009F5802"/>
    <w:rsid w:val="009F64AE"/>
    <w:rsid w:val="009F7E97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E59"/>
    <w:rsid w:val="00A1446F"/>
    <w:rsid w:val="00A151B5"/>
    <w:rsid w:val="00A220FF"/>
    <w:rsid w:val="00A227E0"/>
    <w:rsid w:val="00A232E4"/>
    <w:rsid w:val="00A24AAD"/>
    <w:rsid w:val="00A26A8A"/>
    <w:rsid w:val="00A27255"/>
    <w:rsid w:val="00A30A0D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5F1E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D63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D54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682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991"/>
    <w:rsid w:val="00B96E87"/>
    <w:rsid w:val="00BA146A"/>
    <w:rsid w:val="00BA32EE"/>
    <w:rsid w:val="00BB08F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D03"/>
    <w:rsid w:val="00C82743"/>
    <w:rsid w:val="00C834CE"/>
    <w:rsid w:val="00C9047F"/>
    <w:rsid w:val="00C91F65"/>
    <w:rsid w:val="00C92310"/>
    <w:rsid w:val="00C946CA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C14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ADC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A8E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998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8B9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0D9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90C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702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5C07"/>
    <w:rsid w:val="00EF5FE4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37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C277C1-A5E2-4385-AFA6-D042A40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5F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5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F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F1E"/>
    <w:rPr>
      <w:b/>
      <w:bCs/>
    </w:rPr>
  </w:style>
  <w:style w:type="paragraph" w:styleId="Revision">
    <w:name w:val="Revision"/>
    <w:hidden/>
    <w:uiPriority w:val="99"/>
    <w:semiHidden/>
    <w:rsid w:val="00A95F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1AF5"/>
    <w:pPr>
      <w:ind w:left="720"/>
      <w:contextualSpacing/>
    </w:pPr>
  </w:style>
  <w:style w:type="character" w:styleId="Hyperlink">
    <w:name w:val="Hyperlink"/>
    <w:basedOn w:val="DefaultParagraphFont"/>
    <w:unhideWhenUsed/>
    <w:rsid w:val="003C7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3875</Characters>
  <Application>Microsoft Office Word</Application>
  <DocSecurity>4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HB03214 (Committee Report (Substituted))</vt:lpstr>
    </vt:vector>
  </TitlesOfParts>
  <Company>State of Texas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19663</dc:subject>
  <dc:creator>State of Texas</dc:creator>
  <dc:description>HB 3214 by Capriglione-(H)Pensions, Investments &amp; Financial Services (Substitute Document Number: 87R 15928)</dc:description>
  <cp:lastModifiedBy>Thomas Weis</cp:lastModifiedBy>
  <cp:revision>2</cp:revision>
  <cp:lastPrinted>2003-11-26T17:21:00Z</cp:lastPrinted>
  <dcterms:created xsi:type="dcterms:W3CDTF">2021-04-21T23:29:00Z</dcterms:created>
  <dcterms:modified xsi:type="dcterms:W3CDTF">2021-04-21T23:29:00Z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21.104.2336</vt:lpwstr>
  </property>
</Properties>
</file>