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02E32" w14:paraId="08BF0AAA" w14:textId="77777777" w:rsidTr="00345119">
        <w:tc>
          <w:tcPr>
            <w:tcW w:w="9576" w:type="dxa"/>
            <w:noWrap/>
          </w:tcPr>
          <w:p w14:paraId="1FB1F2DF" w14:textId="77777777" w:rsidR="008423E4" w:rsidRPr="0022177D" w:rsidRDefault="006A11B8" w:rsidP="00082A8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408D155" w14:textId="77777777" w:rsidR="008423E4" w:rsidRPr="0022177D" w:rsidRDefault="008423E4" w:rsidP="00082A80">
      <w:pPr>
        <w:jc w:val="center"/>
      </w:pPr>
    </w:p>
    <w:p w14:paraId="01537EDA" w14:textId="77777777" w:rsidR="008423E4" w:rsidRPr="00B31F0E" w:rsidRDefault="008423E4" w:rsidP="00082A80"/>
    <w:p w14:paraId="7B3623EB" w14:textId="77777777" w:rsidR="008423E4" w:rsidRPr="00742794" w:rsidRDefault="008423E4" w:rsidP="00082A8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02E32" w14:paraId="75FE3C8D" w14:textId="77777777" w:rsidTr="00345119">
        <w:tc>
          <w:tcPr>
            <w:tcW w:w="9576" w:type="dxa"/>
          </w:tcPr>
          <w:p w14:paraId="670CED73" w14:textId="6980B0AF" w:rsidR="008423E4" w:rsidRPr="00861995" w:rsidRDefault="006A11B8" w:rsidP="00082A80">
            <w:pPr>
              <w:jc w:val="right"/>
            </w:pPr>
            <w:r>
              <w:t>C.S.H.B. 3215</w:t>
            </w:r>
          </w:p>
        </w:tc>
      </w:tr>
      <w:tr w:rsidR="00E02E32" w14:paraId="1FDCBC98" w14:textId="77777777" w:rsidTr="00345119">
        <w:tc>
          <w:tcPr>
            <w:tcW w:w="9576" w:type="dxa"/>
          </w:tcPr>
          <w:p w14:paraId="3565DD04" w14:textId="2B5F3CC6" w:rsidR="008423E4" w:rsidRPr="00861995" w:rsidRDefault="006A11B8" w:rsidP="00082A80">
            <w:pPr>
              <w:jc w:val="right"/>
            </w:pPr>
            <w:r>
              <w:t xml:space="preserve">By: </w:t>
            </w:r>
            <w:r w:rsidR="00E44E47">
              <w:t>Geren</w:t>
            </w:r>
          </w:p>
        </w:tc>
      </w:tr>
      <w:tr w:rsidR="00E02E32" w14:paraId="7D366A52" w14:textId="77777777" w:rsidTr="00345119">
        <w:tc>
          <w:tcPr>
            <w:tcW w:w="9576" w:type="dxa"/>
          </w:tcPr>
          <w:p w14:paraId="723BDA66" w14:textId="4789628D" w:rsidR="008423E4" w:rsidRPr="00861995" w:rsidRDefault="006A11B8" w:rsidP="00082A80">
            <w:pPr>
              <w:jc w:val="right"/>
            </w:pPr>
            <w:r>
              <w:t>Energy Resources</w:t>
            </w:r>
          </w:p>
        </w:tc>
      </w:tr>
      <w:tr w:rsidR="00E02E32" w14:paraId="44B2725A" w14:textId="77777777" w:rsidTr="00345119">
        <w:tc>
          <w:tcPr>
            <w:tcW w:w="9576" w:type="dxa"/>
          </w:tcPr>
          <w:p w14:paraId="2B99C1F4" w14:textId="181E9167" w:rsidR="008423E4" w:rsidRDefault="006A11B8" w:rsidP="00082A80">
            <w:pPr>
              <w:jc w:val="right"/>
            </w:pPr>
            <w:r>
              <w:t>Committee Report (Substituted)</w:t>
            </w:r>
          </w:p>
        </w:tc>
      </w:tr>
    </w:tbl>
    <w:p w14:paraId="0CD9AFD4" w14:textId="77777777" w:rsidR="008423E4" w:rsidRDefault="008423E4" w:rsidP="00082A80">
      <w:pPr>
        <w:tabs>
          <w:tab w:val="right" w:pos="9360"/>
        </w:tabs>
      </w:pPr>
    </w:p>
    <w:p w14:paraId="163B1649" w14:textId="77777777" w:rsidR="008423E4" w:rsidRDefault="008423E4" w:rsidP="00082A80"/>
    <w:p w14:paraId="73D29FD2" w14:textId="77777777" w:rsidR="008423E4" w:rsidRDefault="008423E4" w:rsidP="00082A8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02E32" w14:paraId="5EA257E2" w14:textId="77777777" w:rsidTr="00345119">
        <w:tc>
          <w:tcPr>
            <w:tcW w:w="9576" w:type="dxa"/>
          </w:tcPr>
          <w:p w14:paraId="724A290E" w14:textId="77777777" w:rsidR="008423E4" w:rsidRPr="00A8133F" w:rsidRDefault="006A11B8" w:rsidP="00082A80">
            <w:pPr>
              <w:rPr>
                <w:b/>
              </w:rPr>
            </w:pPr>
            <w:r w:rsidRPr="00F34E4B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2160256" w14:textId="77777777" w:rsidR="008423E4" w:rsidRDefault="008423E4" w:rsidP="00082A80"/>
          <w:p w14:paraId="6E8A4A5D" w14:textId="15C840E0" w:rsidR="003B3583" w:rsidRDefault="006A11B8" w:rsidP="00082A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</w:t>
            </w:r>
            <w:r w:rsidRPr="003B3583">
              <w:t>oncern</w:t>
            </w:r>
            <w:r>
              <w:t>s have been raised</w:t>
            </w:r>
            <w:r w:rsidRPr="003B3583">
              <w:t xml:space="preserve"> that federal energy conservation requirements may</w:t>
            </w:r>
            <w:r>
              <w:t xml:space="preserve"> be</w:t>
            </w:r>
            <w:r w:rsidRPr="003B3583">
              <w:t xml:space="preserve"> becoming too costly and rigorous.</w:t>
            </w:r>
            <w:r>
              <w:t xml:space="preserve"> P</w:t>
            </w:r>
            <w:r w:rsidRPr="003B3583">
              <w:t>rovid</w:t>
            </w:r>
            <w:r>
              <w:t>ing for</w:t>
            </w:r>
            <w:r w:rsidRPr="003B3583">
              <w:t xml:space="preserve"> an alternative avenue to achieve energy efficiency in homes in a way that allows homeowners and builders to choose energy efficien</w:t>
            </w:r>
            <w:r w:rsidR="001C7186">
              <w:t>cy</w:t>
            </w:r>
            <w:r w:rsidRPr="003B3583">
              <w:t xml:space="preserve"> features best suited for them based on cost and feature preferences</w:t>
            </w:r>
            <w:r w:rsidR="00AE57F0">
              <w:t xml:space="preserve"> would be bene</w:t>
            </w:r>
            <w:r>
              <w:t>fic</w:t>
            </w:r>
            <w:r w:rsidR="00AE57F0">
              <w:t>i</w:t>
            </w:r>
            <w:r>
              <w:t>al</w:t>
            </w:r>
            <w:r w:rsidR="00AE57F0">
              <w:t>.</w:t>
            </w:r>
            <w:r>
              <w:t xml:space="preserve"> C.S.</w:t>
            </w:r>
            <w:r w:rsidRPr="003B3583">
              <w:t>H</w:t>
            </w:r>
            <w:r>
              <w:t>.</w:t>
            </w:r>
            <w:r w:rsidRPr="003B3583">
              <w:t>B</w:t>
            </w:r>
            <w:r>
              <w:t>.</w:t>
            </w:r>
            <w:r w:rsidRPr="003B3583">
              <w:t xml:space="preserve"> 3215 seeks to</w:t>
            </w:r>
            <w:r>
              <w:t xml:space="preserve"> address th</w:t>
            </w:r>
            <w:r>
              <w:t>ese concerns by</w:t>
            </w:r>
            <w:r w:rsidRPr="003B3583">
              <w:t xml:space="preserve"> </w:t>
            </w:r>
            <w:r w:rsidR="00F34E4B">
              <w:t>replacing</w:t>
            </w:r>
            <w:r>
              <w:t xml:space="preserve"> </w:t>
            </w:r>
            <w:r w:rsidR="00AE57F0">
              <w:t>a national energy standard</w:t>
            </w:r>
            <w:r>
              <w:t xml:space="preserve"> </w:t>
            </w:r>
            <w:r w:rsidR="00F34E4B">
              <w:t xml:space="preserve">for purposes of </w:t>
            </w:r>
            <w:r w:rsidRPr="003B3583">
              <w:t xml:space="preserve">compliance with </w:t>
            </w:r>
            <w:r w:rsidR="00AE57F0" w:rsidRPr="00AE57F0">
              <w:t>applicable state building energy efficiency standards</w:t>
            </w:r>
            <w:r w:rsidRPr="003B3583">
              <w:t>.</w:t>
            </w:r>
          </w:p>
          <w:p w14:paraId="43E90CF1" w14:textId="77777777" w:rsidR="008423E4" w:rsidRPr="00E26B13" w:rsidRDefault="008423E4" w:rsidP="00082A80">
            <w:pPr>
              <w:rPr>
                <w:b/>
              </w:rPr>
            </w:pPr>
          </w:p>
        </w:tc>
      </w:tr>
      <w:tr w:rsidR="00E02E32" w14:paraId="38D046F8" w14:textId="77777777" w:rsidTr="00345119">
        <w:tc>
          <w:tcPr>
            <w:tcW w:w="9576" w:type="dxa"/>
          </w:tcPr>
          <w:p w14:paraId="15126D3E" w14:textId="77777777" w:rsidR="0017725B" w:rsidRDefault="006A11B8" w:rsidP="00082A80">
            <w:pPr>
              <w:rPr>
                <w:b/>
                <w:u w:val="single"/>
              </w:rPr>
            </w:pPr>
            <w:r w:rsidRPr="008E30E7">
              <w:rPr>
                <w:b/>
                <w:u w:val="single"/>
              </w:rPr>
              <w:t>CRIMINAL JUSTICE IMPACT</w:t>
            </w:r>
          </w:p>
          <w:p w14:paraId="7EF5ABD3" w14:textId="77777777" w:rsidR="0017725B" w:rsidRDefault="0017725B" w:rsidP="00082A80">
            <w:pPr>
              <w:rPr>
                <w:b/>
                <w:u w:val="single"/>
              </w:rPr>
            </w:pPr>
          </w:p>
          <w:p w14:paraId="31CDC8B8" w14:textId="77777777" w:rsidR="0004315E" w:rsidRPr="0004315E" w:rsidRDefault="006A11B8" w:rsidP="00082A80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14:paraId="3E9A197B" w14:textId="77777777" w:rsidR="0017725B" w:rsidRPr="0017725B" w:rsidRDefault="0017725B" w:rsidP="00082A80">
            <w:pPr>
              <w:rPr>
                <w:b/>
                <w:u w:val="single"/>
              </w:rPr>
            </w:pPr>
          </w:p>
        </w:tc>
      </w:tr>
      <w:tr w:rsidR="00E02E32" w14:paraId="71C85E39" w14:textId="77777777" w:rsidTr="00345119">
        <w:tc>
          <w:tcPr>
            <w:tcW w:w="9576" w:type="dxa"/>
          </w:tcPr>
          <w:p w14:paraId="293F7648" w14:textId="77777777" w:rsidR="008423E4" w:rsidRPr="00A8133F" w:rsidRDefault="006A11B8" w:rsidP="00082A80">
            <w:pPr>
              <w:rPr>
                <w:b/>
              </w:rPr>
            </w:pPr>
            <w:r w:rsidRPr="008E30E7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2A96800" w14:textId="77777777" w:rsidR="008423E4" w:rsidRDefault="008423E4" w:rsidP="00082A80"/>
          <w:p w14:paraId="3807722F" w14:textId="77777777" w:rsidR="00BA3EF8" w:rsidRDefault="006A11B8" w:rsidP="00082A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</w:t>
            </w:r>
            <w:r>
              <w:t>ill does not expressly grant any additional rulemaking authority to a state officer, department, agency, or institution.</w:t>
            </w:r>
          </w:p>
          <w:p w14:paraId="10B45909" w14:textId="77777777" w:rsidR="008423E4" w:rsidRPr="00E21FDC" w:rsidRDefault="008423E4" w:rsidP="00082A80">
            <w:pPr>
              <w:rPr>
                <w:b/>
              </w:rPr>
            </w:pPr>
          </w:p>
        </w:tc>
      </w:tr>
      <w:tr w:rsidR="00E02E32" w14:paraId="7C8FA698" w14:textId="77777777" w:rsidTr="00345119">
        <w:tc>
          <w:tcPr>
            <w:tcW w:w="9576" w:type="dxa"/>
          </w:tcPr>
          <w:p w14:paraId="2ED39423" w14:textId="77777777" w:rsidR="008423E4" w:rsidRPr="00A8133F" w:rsidRDefault="006A11B8" w:rsidP="00082A8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5E6DE0E" w14:textId="77777777" w:rsidR="008423E4" w:rsidRDefault="008423E4" w:rsidP="00082A80"/>
          <w:p w14:paraId="40B5B328" w14:textId="458010B7" w:rsidR="002E3125" w:rsidRDefault="006A11B8" w:rsidP="00082A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6A68FD">
              <w:t xml:space="preserve">H.B. 3215 amends the </w:t>
            </w:r>
            <w:r w:rsidR="006A68FD" w:rsidRPr="006A68FD">
              <w:t>Health and Safety Code</w:t>
            </w:r>
            <w:r w:rsidR="006A68FD">
              <w:t xml:space="preserve"> to</w:t>
            </w:r>
            <w:r w:rsidR="00EB0287">
              <w:t xml:space="preserve"> replace as a </w:t>
            </w:r>
            <w:r w:rsidR="002A7027">
              <w:t>national energy standard</w:t>
            </w:r>
            <w:r w:rsidR="00EB0287">
              <w:t xml:space="preserve"> that is consider</w:t>
            </w:r>
            <w:r>
              <w:t>ed to be</w:t>
            </w:r>
            <w:r w:rsidR="00EB0287">
              <w:t xml:space="preserve"> in compliance with applicable state building </w:t>
            </w:r>
            <w:r w:rsidR="00EB0287" w:rsidRPr="00EB0287">
              <w:t xml:space="preserve">energy efficiency </w:t>
            </w:r>
            <w:r w:rsidR="002A7027">
              <w:t>standard</w:t>
            </w:r>
            <w:r w:rsidR="00EB0287" w:rsidRPr="00EB0287">
              <w:t>s</w:t>
            </w:r>
            <w:r w:rsidR="00EB0287">
              <w:t xml:space="preserve"> t</w:t>
            </w:r>
            <w:r w:rsidR="00EB0287" w:rsidRPr="00EB0287">
              <w:t xml:space="preserve">he Energy Rating Index Compliance Alternative or </w:t>
            </w:r>
            <w:r w:rsidR="00EB0287">
              <w:t xml:space="preserve">applicable </w:t>
            </w:r>
            <w:r w:rsidR="00EB0287" w:rsidRPr="00EB0287">
              <w:t>subsequent alternative compliance path</w:t>
            </w:r>
            <w:r>
              <w:t xml:space="preserve"> with </w:t>
            </w:r>
            <w:r w:rsidRPr="00093A21">
              <w:t>Standard 301 of the American National Standard for the Calculation and Labeli</w:t>
            </w:r>
            <w:r w:rsidRPr="00093A21">
              <w:t>ng of the Energy Performance of Dwelling and Sleeping Units using an Energy Rating Index, commonly cited as ANSI/RESNET/ICC 30</w:t>
            </w:r>
            <w:r>
              <w:t>1, as it existed on January 1, 2021.</w:t>
            </w:r>
          </w:p>
          <w:p w14:paraId="6939C266" w14:textId="3024566B" w:rsidR="002A2A2A" w:rsidRDefault="002A2A2A" w:rsidP="00082A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F7AB010" w14:textId="4A0791DB" w:rsidR="00AC2640" w:rsidRDefault="006A11B8" w:rsidP="00082A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3215 repeals the provision that</w:t>
            </w:r>
            <w:r w:rsidR="00DF7868">
              <w:t xml:space="preserve"> set provisions relating to </w:t>
            </w:r>
            <w:r w:rsidR="00D95D54">
              <w:t>an ene</w:t>
            </w:r>
            <w:r w:rsidR="00AB771B">
              <w:t xml:space="preserve">rgy rating index used to </w:t>
            </w:r>
            <w:r w:rsidR="00AB771B" w:rsidRPr="00AB771B">
              <w:t>measure compliance for single-family residential construction in an optional compliance path of the energy efficiency chapter of the International Residential Code</w:t>
            </w:r>
            <w:r w:rsidR="00AB771B">
              <w:t xml:space="preserve"> to expire </w:t>
            </w:r>
            <w:r w:rsidR="00AB771B" w:rsidRPr="00AB771B">
              <w:t>September 1, 2025</w:t>
            </w:r>
            <w:r w:rsidR="00AB771B">
              <w:t>.</w:t>
            </w:r>
            <w:r>
              <w:t xml:space="preserve"> The bill removes related outdated provisions.</w:t>
            </w:r>
          </w:p>
          <w:p w14:paraId="3DBC70FB" w14:textId="77777777" w:rsidR="00AC2640" w:rsidRDefault="00AC2640" w:rsidP="00082A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D141039" w14:textId="1F7364D7" w:rsidR="002A2A2A" w:rsidRDefault="006A11B8" w:rsidP="00082A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3215 repeals </w:t>
            </w:r>
            <w:r w:rsidRPr="00AC2640">
              <w:t>Section 388.003(k), Health and Safety Code</w:t>
            </w:r>
            <w:r>
              <w:t>.</w:t>
            </w:r>
          </w:p>
          <w:p w14:paraId="01DC5403" w14:textId="77777777" w:rsidR="008423E4" w:rsidRPr="00835628" w:rsidRDefault="008423E4" w:rsidP="00082A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E02E32" w14:paraId="0279C936" w14:textId="77777777" w:rsidTr="00345119">
        <w:tc>
          <w:tcPr>
            <w:tcW w:w="9576" w:type="dxa"/>
          </w:tcPr>
          <w:p w14:paraId="2DF70C34" w14:textId="77777777" w:rsidR="008423E4" w:rsidRPr="00A8133F" w:rsidRDefault="006A11B8" w:rsidP="00082A80">
            <w:pPr>
              <w:rPr>
                <w:b/>
              </w:rPr>
            </w:pPr>
            <w:r w:rsidRPr="008E30E7">
              <w:rPr>
                <w:b/>
                <w:u w:val="single"/>
              </w:rPr>
              <w:t>EFFECTIVE DATE</w:t>
            </w:r>
            <w:r w:rsidRPr="008E30E7">
              <w:rPr>
                <w:b/>
              </w:rPr>
              <w:t xml:space="preserve"> </w:t>
            </w:r>
          </w:p>
          <w:p w14:paraId="799BE3F4" w14:textId="77777777" w:rsidR="008423E4" w:rsidRDefault="008423E4" w:rsidP="00082A80"/>
          <w:p w14:paraId="6C850944" w14:textId="77777777" w:rsidR="008423E4" w:rsidRPr="003624F2" w:rsidRDefault="006A11B8" w:rsidP="00082A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6C158D5" w14:textId="77777777" w:rsidR="008423E4" w:rsidRPr="00233FDB" w:rsidRDefault="008423E4" w:rsidP="00082A80">
            <w:pPr>
              <w:rPr>
                <w:b/>
              </w:rPr>
            </w:pPr>
          </w:p>
        </w:tc>
      </w:tr>
      <w:tr w:rsidR="00E02E32" w14:paraId="626F0D06" w14:textId="77777777" w:rsidTr="00345119">
        <w:tc>
          <w:tcPr>
            <w:tcW w:w="9576" w:type="dxa"/>
          </w:tcPr>
          <w:p w14:paraId="0A0E35A1" w14:textId="77777777" w:rsidR="00E44E47" w:rsidRDefault="006A11B8" w:rsidP="00082A80">
            <w:pPr>
              <w:jc w:val="both"/>
              <w:rPr>
                <w:b/>
                <w:u w:val="single"/>
              </w:rPr>
            </w:pPr>
            <w:r w:rsidRPr="00156C15">
              <w:rPr>
                <w:b/>
                <w:u w:val="single"/>
              </w:rPr>
              <w:t>COMPARISON OF ORIGINAL AND SUBSTITUTE</w:t>
            </w:r>
          </w:p>
          <w:p w14:paraId="5538858B" w14:textId="77777777" w:rsidR="002A2A2A" w:rsidRDefault="002A2A2A" w:rsidP="00082A80">
            <w:pPr>
              <w:jc w:val="both"/>
            </w:pPr>
          </w:p>
          <w:p w14:paraId="5531329C" w14:textId="584702E6" w:rsidR="002A2A2A" w:rsidRDefault="006A11B8" w:rsidP="00082A80">
            <w:pPr>
              <w:jc w:val="both"/>
            </w:pPr>
            <w:r>
              <w:t xml:space="preserve">While C.S.H.B. 3215 may differ from the original in minor or nonsubstantive ways, the following summarizes the </w:t>
            </w:r>
            <w:r>
              <w:t>substantial differences between the introduced and committee substitute versions of the bill.</w:t>
            </w:r>
          </w:p>
          <w:p w14:paraId="37471B94" w14:textId="50BD31E9" w:rsidR="002A2A2A" w:rsidRDefault="002A2A2A" w:rsidP="00082A80">
            <w:pPr>
              <w:jc w:val="both"/>
            </w:pPr>
          </w:p>
          <w:p w14:paraId="15CEBBD3" w14:textId="1CF9D8CA" w:rsidR="00104E19" w:rsidRDefault="006A11B8" w:rsidP="00082A80">
            <w:pPr>
              <w:jc w:val="both"/>
            </w:pPr>
            <w:r>
              <w:t>The substitute does not include</w:t>
            </w:r>
            <w:r w:rsidR="00AC2640">
              <w:t xml:space="preserve"> as</w:t>
            </w:r>
            <w:r>
              <w:t xml:space="preserve"> </w:t>
            </w:r>
            <w:r w:rsidR="00AC2640" w:rsidRPr="00AC2640">
              <w:t xml:space="preserve">a </w:t>
            </w:r>
            <w:r w:rsidR="002A7027" w:rsidRPr="002A7027">
              <w:t>national energy standard</w:t>
            </w:r>
            <w:r w:rsidR="00AC2640" w:rsidRPr="00AC2640">
              <w:t xml:space="preserve"> that is considered to be in compliance with applicable state building energy efficiency </w:t>
            </w:r>
            <w:r w:rsidR="002A7027">
              <w:t>standards</w:t>
            </w:r>
            <w:r w:rsidR="00AC2640" w:rsidRPr="00AC2640">
              <w:t xml:space="preserve"> </w:t>
            </w:r>
            <w:r>
              <w:t>t</w:t>
            </w:r>
            <w:r>
              <w:t xml:space="preserve">he standard </w:t>
            </w:r>
            <w:r w:rsidRPr="002A2A2A">
              <w:t>commonly cited as ANSI/RESNET/ICC 380</w:t>
            </w:r>
            <w:r w:rsidR="00AC2640">
              <w:t>, whereas the origin</w:t>
            </w:r>
            <w:r w:rsidR="00494617">
              <w:t xml:space="preserve">al includes </w:t>
            </w:r>
            <w:r w:rsidR="00AC2640">
              <w:t xml:space="preserve">it. </w:t>
            </w:r>
          </w:p>
          <w:p w14:paraId="7F2BC369" w14:textId="77777777" w:rsidR="00104E19" w:rsidRDefault="00104E19" w:rsidP="00082A80">
            <w:pPr>
              <w:jc w:val="both"/>
            </w:pPr>
          </w:p>
          <w:p w14:paraId="4242CC48" w14:textId="7B7157BA" w:rsidR="00C02452" w:rsidRDefault="006A11B8" w:rsidP="00082A80">
            <w:pPr>
              <w:jc w:val="both"/>
            </w:pPr>
            <w:r>
              <w:t>The substitute</w:t>
            </w:r>
            <w:r w:rsidR="002A7027">
              <w:t xml:space="preserve"> makes a</w:t>
            </w:r>
            <w:r>
              <w:t xml:space="preserve"> </w:t>
            </w:r>
            <w:r w:rsidR="002A7027">
              <w:t>specification not in the original</w:t>
            </w:r>
            <w:r>
              <w:t xml:space="preserve"> that</w:t>
            </w:r>
            <w:r w:rsidR="002A7027">
              <w:t xml:space="preserve"> </w:t>
            </w:r>
            <w:r w:rsidR="00104E19">
              <w:t xml:space="preserve">the standard </w:t>
            </w:r>
            <w:r w:rsidR="002A2A2A" w:rsidRPr="002A2A2A">
              <w:t>commonly cited as ANSI/RESNET/ICC 301</w:t>
            </w:r>
            <w:r w:rsidR="002A7027">
              <w:t xml:space="preserve"> is that </w:t>
            </w:r>
            <w:r w:rsidR="005F1953">
              <w:t xml:space="preserve">standard as it existed on January 1, 2021. </w:t>
            </w:r>
          </w:p>
          <w:p w14:paraId="30CB102A" w14:textId="77777777" w:rsidR="00C02452" w:rsidRDefault="00C02452" w:rsidP="00082A80">
            <w:pPr>
              <w:jc w:val="both"/>
            </w:pPr>
          </w:p>
          <w:p w14:paraId="3AD3AFFF" w14:textId="463F62CC" w:rsidR="002A7027" w:rsidRDefault="006A11B8" w:rsidP="00082A80">
            <w:pPr>
              <w:jc w:val="both"/>
            </w:pPr>
            <w:r>
              <w:t>The</w:t>
            </w:r>
            <w:r>
              <w:t xml:space="preserve"> substitute removes from inclusion</w:t>
            </w:r>
            <w:r w:rsidR="00C02452">
              <w:t xml:space="preserve"> as </w:t>
            </w:r>
            <w:r w:rsidR="00C02452" w:rsidRPr="00AC2640">
              <w:t xml:space="preserve">a </w:t>
            </w:r>
            <w:r w:rsidR="00C02452" w:rsidRPr="002A7027">
              <w:t>national energy standard</w:t>
            </w:r>
            <w:r>
              <w:t xml:space="preserve"> t</w:t>
            </w:r>
            <w:r w:rsidRPr="002A7027">
              <w:t xml:space="preserve">he Energy Rating Index Compliance Alternative or </w:t>
            </w:r>
            <w:r>
              <w:t xml:space="preserve">applicable </w:t>
            </w:r>
            <w:r w:rsidRPr="002A7027">
              <w:t>subsequent alternative compliance path</w:t>
            </w:r>
            <w:r w:rsidR="00104E19">
              <w:t>,</w:t>
            </w:r>
            <w:r w:rsidRPr="002A7027">
              <w:t xml:space="preserve"> </w:t>
            </w:r>
            <w:r>
              <w:t>whereas the original d</w:t>
            </w:r>
            <w:r w:rsidR="00494617">
              <w:t>oes</w:t>
            </w:r>
            <w:r>
              <w:t xml:space="preserve"> not </w:t>
            </w:r>
            <w:r w:rsidR="00C02452">
              <w:t xml:space="preserve">make </w:t>
            </w:r>
            <w:r>
              <w:t>this removal.</w:t>
            </w:r>
          </w:p>
          <w:p w14:paraId="0BE94E6E" w14:textId="008BAEA4" w:rsidR="00494617" w:rsidRDefault="00494617" w:rsidP="00082A80">
            <w:pPr>
              <w:jc w:val="both"/>
            </w:pPr>
          </w:p>
          <w:p w14:paraId="021EECBF" w14:textId="7E9F8E11" w:rsidR="008A091C" w:rsidRDefault="006A11B8" w:rsidP="00082A80">
            <w:pPr>
              <w:jc w:val="both"/>
            </w:pPr>
            <w:r>
              <w:t xml:space="preserve">The substitute replaces, with regard to an energy rating index used </w:t>
            </w:r>
            <w:r w:rsidRPr="00494617">
              <w:t>to measure compliance for single-family residential construction in an optional compliance path of the energy efficiency chapter of the International Residential Code</w:t>
            </w:r>
            <w:r>
              <w:t xml:space="preserve">, </w:t>
            </w:r>
            <w:r w:rsidRPr="00494617">
              <w:t>the Energy Rating In</w:t>
            </w:r>
            <w:r w:rsidRPr="00494617">
              <w:t>dex Compliance Alternative or subsequent alternative compliance path</w:t>
            </w:r>
            <w:r>
              <w:t xml:space="preserve"> with </w:t>
            </w:r>
            <w:r w:rsidRPr="00494617">
              <w:t xml:space="preserve">Standard 301 of the American National Standard for the Calculation and Labeling of the Energy Performance of Dwelling and Sleeping Units using an Energy Rating Index, commonly cited </w:t>
            </w:r>
            <w:r w:rsidRPr="00494617">
              <w:t>as ANSI/RESNET/ICC 301, as it existed on January 1, 2021</w:t>
            </w:r>
            <w:r>
              <w:t>, whereas the original does not make this replacement. The substitute includes provisions not in the original that, as follows:</w:t>
            </w:r>
          </w:p>
          <w:p w14:paraId="0CCA30D0" w14:textId="0A8C4E8D" w:rsidR="008A091C" w:rsidRDefault="006A11B8" w:rsidP="00082A80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  <w:r w:rsidRPr="00D40946">
              <w:t>repeal</w:t>
            </w:r>
            <w:r>
              <w:t xml:space="preserve"> </w:t>
            </w:r>
            <w:r w:rsidRPr="00D40946">
              <w:t>the provision that set</w:t>
            </w:r>
            <w:r>
              <w:t xml:space="preserve"> this energy rating index</w:t>
            </w:r>
            <w:r w:rsidRPr="00D40946">
              <w:t xml:space="preserve"> provision</w:t>
            </w:r>
            <w:r>
              <w:t xml:space="preserve"> to expi</w:t>
            </w:r>
            <w:r>
              <w:t xml:space="preserve">re September 1, 2025; and </w:t>
            </w:r>
          </w:p>
          <w:p w14:paraId="08B2C256" w14:textId="096160F5" w:rsidR="002A7027" w:rsidRDefault="006A11B8" w:rsidP="00082A80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  <w:r w:rsidRPr="00D40946">
              <w:t>remov</w:t>
            </w:r>
            <w:r w:rsidR="008A091C">
              <w:t xml:space="preserve">e </w:t>
            </w:r>
            <w:r w:rsidRPr="00D40946">
              <w:t>related outdated provisions.</w:t>
            </w:r>
          </w:p>
          <w:p w14:paraId="39B150A1" w14:textId="543998B4" w:rsidR="002A2A2A" w:rsidRPr="002A2A2A" w:rsidRDefault="002A2A2A" w:rsidP="00082A80">
            <w:pPr>
              <w:jc w:val="both"/>
            </w:pPr>
          </w:p>
        </w:tc>
      </w:tr>
      <w:tr w:rsidR="00E02E32" w14:paraId="5FCDB2A5" w14:textId="77777777" w:rsidTr="00345119">
        <w:tc>
          <w:tcPr>
            <w:tcW w:w="9576" w:type="dxa"/>
          </w:tcPr>
          <w:p w14:paraId="324D6FFB" w14:textId="77777777" w:rsidR="00E44E47" w:rsidRPr="009C1E9A" w:rsidRDefault="00E44E47" w:rsidP="00082A80">
            <w:pPr>
              <w:rPr>
                <w:b/>
                <w:u w:val="single"/>
              </w:rPr>
            </w:pPr>
          </w:p>
        </w:tc>
      </w:tr>
      <w:tr w:rsidR="00E02E32" w14:paraId="25B96C42" w14:textId="77777777" w:rsidTr="00345119">
        <w:tc>
          <w:tcPr>
            <w:tcW w:w="9576" w:type="dxa"/>
          </w:tcPr>
          <w:p w14:paraId="38796F8E" w14:textId="77777777" w:rsidR="00E44E47" w:rsidRPr="00E44E47" w:rsidRDefault="00E44E47" w:rsidP="00082A80">
            <w:pPr>
              <w:jc w:val="both"/>
            </w:pPr>
          </w:p>
        </w:tc>
      </w:tr>
    </w:tbl>
    <w:p w14:paraId="1528CA54" w14:textId="77777777" w:rsidR="008423E4" w:rsidRPr="00BE0E75" w:rsidRDefault="008423E4" w:rsidP="00082A80">
      <w:pPr>
        <w:jc w:val="both"/>
        <w:rPr>
          <w:rFonts w:ascii="Arial" w:hAnsi="Arial"/>
          <w:sz w:val="16"/>
          <w:szCs w:val="16"/>
        </w:rPr>
      </w:pPr>
    </w:p>
    <w:p w14:paraId="58E6A45A" w14:textId="77777777" w:rsidR="004108C3" w:rsidRPr="008423E4" w:rsidRDefault="004108C3" w:rsidP="00082A8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3247D" w14:textId="77777777" w:rsidR="00000000" w:rsidRDefault="006A11B8">
      <w:r>
        <w:separator/>
      </w:r>
    </w:p>
  </w:endnote>
  <w:endnote w:type="continuationSeparator" w:id="0">
    <w:p w14:paraId="6F44C9D4" w14:textId="77777777" w:rsidR="00000000" w:rsidRDefault="006A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33E1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02E32" w14:paraId="007821BD" w14:textId="77777777" w:rsidTr="009C1E9A">
      <w:trPr>
        <w:cantSplit/>
      </w:trPr>
      <w:tc>
        <w:tcPr>
          <w:tcW w:w="0" w:type="pct"/>
        </w:tcPr>
        <w:p w14:paraId="550E79E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7666B0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F23DD0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DE3435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29A31D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2E32" w14:paraId="68B52E03" w14:textId="77777777" w:rsidTr="009C1E9A">
      <w:trPr>
        <w:cantSplit/>
      </w:trPr>
      <w:tc>
        <w:tcPr>
          <w:tcW w:w="0" w:type="pct"/>
        </w:tcPr>
        <w:p w14:paraId="1BB30E7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F3E33DC" w14:textId="62D5A87E" w:rsidR="00EC379B" w:rsidRPr="009C1E9A" w:rsidRDefault="006A11B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18788</w:t>
          </w:r>
        </w:p>
      </w:tc>
      <w:tc>
        <w:tcPr>
          <w:tcW w:w="2453" w:type="pct"/>
        </w:tcPr>
        <w:p w14:paraId="50585B58" w14:textId="7C171D8B" w:rsidR="00EC379B" w:rsidRDefault="006A11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82E8A">
            <w:t>21.105.1166</w:t>
          </w:r>
          <w:r>
            <w:fldChar w:fldCharType="end"/>
          </w:r>
        </w:p>
      </w:tc>
    </w:tr>
    <w:tr w:rsidR="00E02E32" w14:paraId="3FF9E72A" w14:textId="77777777" w:rsidTr="009C1E9A">
      <w:trPr>
        <w:cantSplit/>
      </w:trPr>
      <w:tc>
        <w:tcPr>
          <w:tcW w:w="0" w:type="pct"/>
        </w:tcPr>
        <w:p w14:paraId="09B30A4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49DE976" w14:textId="58A443A5" w:rsidR="00EC379B" w:rsidRPr="009C1E9A" w:rsidRDefault="006A11B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16214</w:t>
          </w:r>
        </w:p>
      </w:tc>
      <w:tc>
        <w:tcPr>
          <w:tcW w:w="2453" w:type="pct"/>
        </w:tcPr>
        <w:p w14:paraId="2912190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656EE1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2E32" w14:paraId="34870F7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126102B" w14:textId="41E8B11D" w:rsidR="00EC379B" w:rsidRDefault="006A11B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82A80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5C4740A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C69442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D264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9F9CD" w14:textId="77777777" w:rsidR="00000000" w:rsidRDefault="006A11B8">
      <w:r>
        <w:separator/>
      </w:r>
    </w:p>
  </w:footnote>
  <w:footnote w:type="continuationSeparator" w:id="0">
    <w:p w14:paraId="364F8579" w14:textId="77777777" w:rsidR="00000000" w:rsidRDefault="006A1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BF7A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9224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BCB43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6E5A"/>
    <w:multiLevelType w:val="hybridMultilevel"/>
    <w:tmpl w:val="6DEEAD34"/>
    <w:lvl w:ilvl="0" w:tplc="908AA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2C66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4AC3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C63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0080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5806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E24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8259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1818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A1759"/>
    <w:multiLevelType w:val="hybridMultilevel"/>
    <w:tmpl w:val="D0D4F934"/>
    <w:lvl w:ilvl="0" w:tplc="621E7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AE24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B446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AA2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C8C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8A03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6D2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AF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64A0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007AB"/>
    <w:multiLevelType w:val="hybridMultilevel"/>
    <w:tmpl w:val="BC7C850E"/>
    <w:lvl w:ilvl="0" w:tplc="A8787452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109ECA5E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FE8855D6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71F65548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21484F48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FEE64514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A20077F6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A11E7E78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5E5A099E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" w15:restartNumberingAfterBreak="0">
    <w:nsid w:val="3B990B8F"/>
    <w:multiLevelType w:val="hybridMultilevel"/>
    <w:tmpl w:val="3ED28B44"/>
    <w:lvl w:ilvl="0" w:tplc="09E02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24FB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3489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0C1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D810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F4F2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C94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2BB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80ED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E6B83"/>
    <w:multiLevelType w:val="hybridMultilevel"/>
    <w:tmpl w:val="ACA48B96"/>
    <w:lvl w:ilvl="0" w:tplc="24E25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DE54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B483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82B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F076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F845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0E4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C87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C8E8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27D3F"/>
    <w:multiLevelType w:val="hybridMultilevel"/>
    <w:tmpl w:val="5914C5E6"/>
    <w:lvl w:ilvl="0" w:tplc="D1FE7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72E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DCC7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AEF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84FA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B2D8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1AE5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43E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545E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C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15E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2A80"/>
    <w:rsid w:val="00090E6B"/>
    <w:rsid w:val="00091B2C"/>
    <w:rsid w:val="00092ABC"/>
    <w:rsid w:val="00093A21"/>
    <w:rsid w:val="00097AAF"/>
    <w:rsid w:val="00097D13"/>
    <w:rsid w:val="000A4893"/>
    <w:rsid w:val="000A54E0"/>
    <w:rsid w:val="000A59AC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4E19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56C15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186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2A2A"/>
    <w:rsid w:val="002A48DF"/>
    <w:rsid w:val="002A5A84"/>
    <w:rsid w:val="002A6E6F"/>
    <w:rsid w:val="002A7027"/>
    <w:rsid w:val="002A74E4"/>
    <w:rsid w:val="002A7CFE"/>
    <w:rsid w:val="002B26DD"/>
    <w:rsid w:val="002B2870"/>
    <w:rsid w:val="002B391B"/>
    <w:rsid w:val="002B5B42"/>
    <w:rsid w:val="002B7BA7"/>
    <w:rsid w:val="002C168F"/>
    <w:rsid w:val="002C1C17"/>
    <w:rsid w:val="002C3203"/>
    <w:rsid w:val="002C3B07"/>
    <w:rsid w:val="002C532B"/>
    <w:rsid w:val="002C5713"/>
    <w:rsid w:val="002D05CC"/>
    <w:rsid w:val="002D305A"/>
    <w:rsid w:val="002E21B8"/>
    <w:rsid w:val="002E3125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A53"/>
    <w:rsid w:val="00336BA4"/>
    <w:rsid w:val="00336C7A"/>
    <w:rsid w:val="00337392"/>
    <w:rsid w:val="00337659"/>
    <w:rsid w:val="003427C9"/>
    <w:rsid w:val="00343A92"/>
    <w:rsid w:val="00344530"/>
    <w:rsid w:val="003446DC"/>
    <w:rsid w:val="00346D70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0EBF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533A"/>
    <w:rsid w:val="003B1501"/>
    <w:rsid w:val="003B185E"/>
    <w:rsid w:val="003B198A"/>
    <w:rsid w:val="003B1CA3"/>
    <w:rsid w:val="003B1ED9"/>
    <w:rsid w:val="003B2891"/>
    <w:rsid w:val="003B3583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E7962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6D2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4617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3898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1953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3E45"/>
    <w:rsid w:val="006402E7"/>
    <w:rsid w:val="00640CB6"/>
    <w:rsid w:val="00641B42"/>
    <w:rsid w:val="00645750"/>
    <w:rsid w:val="00650692"/>
    <w:rsid w:val="006508D3"/>
    <w:rsid w:val="00650AFA"/>
    <w:rsid w:val="0066171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11B8"/>
    <w:rsid w:val="006A54B3"/>
    <w:rsid w:val="006A6068"/>
    <w:rsid w:val="006A68F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3909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091C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0E7"/>
    <w:rsid w:val="008E3338"/>
    <w:rsid w:val="008E47BE"/>
    <w:rsid w:val="008E5A3C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550"/>
    <w:rsid w:val="00904721"/>
    <w:rsid w:val="00907780"/>
    <w:rsid w:val="00907EDD"/>
    <w:rsid w:val="009107AD"/>
    <w:rsid w:val="00910F59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0320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B771B"/>
    <w:rsid w:val="00AC2640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57F0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4E23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3EF8"/>
    <w:rsid w:val="00BA6382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2452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946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2E8A"/>
    <w:rsid w:val="00D83072"/>
    <w:rsid w:val="00D83ABC"/>
    <w:rsid w:val="00D84870"/>
    <w:rsid w:val="00D91B92"/>
    <w:rsid w:val="00D926B3"/>
    <w:rsid w:val="00D92F63"/>
    <w:rsid w:val="00D947B6"/>
    <w:rsid w:val="00D95D54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68"/>
    <w:rsid w:val="00DF78EA"/>
    <w:rsid w:val="00DF7CA3"/>
    <w:rsid w:val="00DF7F0D"/>
    <w:rsid w:val="00E00D5A"/>
    <w:rsid w:val="00E01462"/>
    <w:rsid w:val="00E01A76"/>
    <w:rsid w:val="00E02E32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4E47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1B4D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0287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4E4B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36C5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08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4A5EA6-1373-4E68-9E90-D89386CE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A3E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3E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3EF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EF8"/>
    <w:rPr>
      <w:b/>
      <w:bCs/>
    </w:rPr>
  </w:style>
  <w:style w:type="paragraph" w:styleId="ListParagraph">
    <w:name w:val="List Paragraph"/>
    <w:basedOn w:val="Normal"/>
    <w:uiPriority w:val="34"/>
    <w:qFormat/>
    <w:rsid w:val="00E81B4D"/>
    <w:pPr>
      <w:ind w:left="720"/>
      <w:contextualSpacing/>
    </w:pPr>
  </w:style>
  <w:style w:type="paragraph" w:styleId="Revision">
    <w:name w:val="Revision"/>
    <w:hidden/>
    <w:uiPriority w:val="99"/>
    <w:semiHidden/>
    <w:rsid w:val="00FE48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3239</Characters>
  <Application>Microsoft Office Word</Application>
  <DocSecurity>4</DocSecurity>
  <Lines>83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HB03215 (Committee Report (Substituted))</vt:lpstr>
    </vt:vector>
  </TitlesOfParts>
  <Company>State of Texas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18788</dc:subject>
  <dc:creator>State of Texas</dc:creator>
  <dc:description>HB 3215 by Geren-(H)Energy Resources (Substitute Document Number: 87R 16214)</dc:description>
  <cp:lastModifiedBy>Stacey Nicchio</cp:lastModifiedBy>
  <cp:revision>2</cp:revision>
  <cp:lastPrinted>2003-11-26T17:21:00Z</cp:lastPrinted>
  <dcterms:created xsi:type="dcterms:W3CDTF">2021-04-16T23:43:00Z</dcterms:created>
  <dcterms:modified xsi:type="dcterms:W3CDTF">2021-04-16T23:43:00Z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21.105.1166</vt:lpwstr>
  </property>
</Properties>
</file>