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1C" w:rsidRDefault="00F2151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DF8B9640B4F44509A2FAA95A848002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2151C" w:rsidRPr="00585C31" w:rsidRDefault="00F2151C" w:rsidP="000F1DF9">
      <w:pPr>
        <w:spacing w:after="0" w:line="240" w:lineRule="auto"/>
        <w:rPr>
          <w:rFonts w:cs="Times New Roman"/>
          <w:szCs w:val="24"/>
        </w:rPr>
      </w:pPr>
    </w:p>
    <w:p w:rsidR="00F2151C" w:rsidRPr="00585C31" w:rsidRDefault="00F2151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2151C" w:rsidTr="000F1DF9">
        <w:tc>
          <w:tcPr>
            <w:tcW w:w="2718" w:type="dxa"/>
          </w:tcPr>
          <w:p w:rsidR="00F2151C" w:rsidRPr="005C2A78" w:rsidRDefault="00F2151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BF7327A8C5549328DDE113D423A121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2151C" w:rsidRPr="00FF6471" w:rsidRDefault="00F2151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77129E60A8645128D004A68A905B4F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3340</w:t>
                </w:r>
              </w:sdtContent>
            </w:sdt>
          </w:p>
        </w:tc>
      </w:tr>
      <w:tr w:rsidR="00F2151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B92C0B061464A7EBC522808CB34C52A"/>
            </w:placeholder>
          </w:sdtPr>
          <w:sdtContent>
            <w:tc>
              <w:tcPr>
                <w:tcW w:w="2718" w:type="dxa"/>
              </w:tcPr>
              <w:p w:rsidR="00F2151C" w:rsidRPr="000F1DF9" w:rsidRDefault="00F2151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87R22024 KKR-D</w:t>
                </w:r>
              </w:p>
            </w:tc>
          </w:sdtContent>
        </w:sdt>
        <w:tc>
          <w:tcPr>
            <w:tcW w:w="6858" w:type="dxa"/>
          </w:tcPr>
          <w:p w:rsidR="00F2151C" w:rsidRPr="005C2A78" w:rsidRDefault="00F2151C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24F8C1A9D6A40DEBC87D54F6D12A41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C976C55AC1B4069BD894BE7CF7AEEE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Swanson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C3CA147380942F5AA67086FF7770EB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(Bettencourt)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E0B70F644BEF466CA54659D7846AAB8C"/>
                </w:placeholder>
                <w:showingPlcHdr/>
              </w:sdtPr>
              <w:sdtContent/>
            </w:sdt>
          </w:p>
        </w:tc>
      </w:tr>
      <w:tr w:rsidR="00F2151C" w:rsidTr="000F1DF9">
        <w:tc>
          <w:tcPr>
            <w:tcW w:w="2718" w:type="dxa"/>
          </w:tcPr>
          <w:p w:rsidR="00F2151C" w:rsidRPr="00BC7495" w:rsidRDefault="00F2151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C97B001CC1F4F5890662360883B87DD"/>
            </w:placeholder>
          </w:sdtPr>
          <w:sdtContent>
            <w:tc>
              <w:tcPr>
                <w:tcW w:w="6858" w:type="dxa"/>
              </w:tcPr>
              <w:p w:rsidR="00F2151C" w:rsidRPr="00FF6471" w:rsidRDefault="00F2151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F2151C" w:rsidTr="000F1DF9">
        <w:tc>
          <w:tcPr>
            <w:tcW w:w="2718" w:type="dxa"/>
          </w:tcPr>
          <w:p w:rsidR="00F2151C" w:rsidRPr="00BC7495" w:rsidRDefault="00F2151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20D73640B064FC1991727ED3BD9ADDD"/>
            </w:placeholder>
            <w:date w:fullDate="2021-05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2151C" w:rsidRPr="00FF6471" w:rsidRDefault="00F2151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5/20/2021</w:t>
                </w:r>
              </w:p>
            </w:tc>
          </w:sdtContent>
        </w:sdt>
      </w:tr>
      <w:tr w:rsidR="00F2151C" w:rsidTr="000F1DF9">
        <w:tc>
          <w:tcPr>
            <w:tcW w:w="2718" w:type="dxa"/>
          </w:tcPr>
          <w:p w:rsidR="00F2151C" w:rsidRPr="00BC7495" w:rsidRDefault="00F2151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8F207AED545471D8163A682890DB56B"/>
            </w:placeholder>
          </w:sdtPr>
          <w:sdtContent>
            <w:tc>
              <w:tcPr>
                <w:tcW w:w="6858" w:type="dxa"/>
              </w:tcPr>
              <w:p w:rsidR="00F2151C" w:rsidRPr="00FF6471" w:rsidRDefault="00F2151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2151C" w:rsidRPr="00FF6471" w:rsidRDefault="00F2151C" w:rsidP="000F1DF9">
      <w:pPr>
        <w:spacing w:after="0" w:line="240" w:lineRule="auto"/>
        <w:rPr>
          <w:rFonts w:cs="Times New Roman"/>
          <w:szCs w:val="24"/>
        </w:rPr>
      </w:pPr>
    </w:p>
    <w:p w:rsidR="00F2151C" w:rsidRPr="00FF6471" w:rsidRDefault="00F2151C" w:rsidP="000F1DF9">
      <w:pPr>
        <w:spacing w:after="0" w:line="240" w:lineRule="auto"/>
        <w:rPr>
          <w:rFonts w:cs="Times New Roman"/>
          <w:szCs w:val="24"/>
        </w:rPr>
      </w:pPr>
    </w:p>
    <w:p w:rsidR="00F2151C" w:rsidRPr="00FF6471" w:rsidRDefault="00F2151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F4B8CFA72AD4F80B7069E81B49F0828"/>
        </w:placeholder>
      </w:sdtPr>
      <w:sdtContent>
        <w:p w:rsidR="00F2151C" w:rsidRDefault="00F2151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3041133DABB441F971324E35365911B"/>
        </w:placeholder>
      </w:sdtPr>
      <w:sdtContent>
        <w:p w:rsidR="00F2151C" w:rsidRDefault="00F2151C" w:rsidP="00015F97">
          <w:pPr>
            <w:pStyle w:val="NormalWeb"/>
            <w:spacing w:before="0" w:beforeAutospacing="0" w:after="0" w:afterAutospacing="0"/>
            <w:jc w:val="both"/>
            <w:divId w:val="1306155447"/>
            <w:rPr>
              <w:rFonts w:eastAsia="Times New Roman"/>
              <w:bCs/>
            </w:rPr>
          </w:pPr>
        </w:p>
        <w:p w:rsidR="00F2151C" w:rsidRPr="007948B6" w:rsidRDefault="00F2151C" w:rsidP="00015F97">
          <w:pPr>
            <w:pStyle w:val="NormalWeb"/>
            <w:spacing w:before="0" w:beforeAutospacing="0" w:after="0" w:afterAutospacing="0"/>
            <w:jc w:val="both"/>
            <w:divId w:val="1306155447"/>
          </w:pPr>
          <w:r w:rsidRPr="007948B6">
            <w:t>State law allows for the appeal of a court's determination that a dog is dangerous. However, concerns have been raised that a dog can be destroyed before a person has the time and opportunity to appeal the court's decision. H</w:t>
          </w:r>
          <w:r>
            <w:t>.</w:t>
          </w:r>
          <w:r w:rsidRPr="007948B6">
            <w:t>B</w:t>
          </w:r>
          <w:r>
            <w:t>.</w:t>
          </w:r>
          <w:r w:rsidRPr="007948B6">
            <w:t xml:space="preserve"> 3340 seeks to ensure that an owner whose dog is ordered to be destroyed is given the opportunity to fully exercise his or her right to file an appeal.</w:t>
          </w:r>
        </w:p>
        <w:p w:rsidR="00F2151C" w:rsidRPr="00D70925" w:rsidRDefault="00F2151C" w:rsidP="00015F9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2151C" w:rsidRDefault="00F2151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3340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appeal of certain orders regarding dangerous dogs.</w:t>
      </w:r>
    </w:p>
    <w:p w:rsidR="00F2151C" w:rsidRPr="00AC1AF4" w:rsidRDefault="00F2151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2151C" w:rsidRPr="005C2A78" w:rsidRDefault="00F2151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43832FC3F4A45CBB8990A0B09EBE99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2151C" w:rsidRPr="006529C4" w:rsidRDefault="00F2151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2151C" w:rsidRPr="006529C4" w:rsidRDefault="00F2151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2151C" w:rsidRPr="006529C4" w:rsidRDefault="00F2151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2151C" w:rsidRPr="005C2A78" w:rsidRDefault="00F2151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DAA8F9A96364C7E9121B60F96586EF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2151C" w:rsidRPr="005C2A78" w:rsidRDefault="00F2151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2151C" w:rsidRDefault="00F2151C" w:rsidP="00F2151C">
      <w:pPr>
        <w:spacing w:line="240" w:lineRule="auto"/>
        <w:jc w:val="both"/>
      </w:pPr>
      <w:r>
        <w:t>SECTION 1.  Amends Section 822.042, Health and Safety Code, by amending Subsection (e) and adding Subsection (e-1), as follows:</w:t>
      </w:r>
    </w:p>
    <w:p w:rsidR="00F2151C" w:rsidRDefault="00F2151C" w:rsidP="00F2151C">
      <w:pPr>
        <w:spacing w:line="240" w:lineRule="auto"/>
        <w:ind w:left="720"/>
        <w:jc w:val="both"/>
      </w:pPr>
      <w:r>
        <w:t xml:space="preserve">(e)  Provides that Subsection (e) is subject to Subsection (e-1). </w:t>
      </w:r>
    </w:p>
    <w:p w:rsidR="00F2151C" w:rsidRDefault="00F2151C" w:rsidP="00F2151C">
      <w:pPr>
        <w:spacing w:line="240" w:lineRule="auto"/>
        <w:ind w:left="720"/>
        <w:jc w:val="both"/>
      </w:pPr>
      <w:r>
        <w:t>Deletes existing text providing that,</w:t>
      </w:r>
      <w:r w:rsidRPr="00AC1AF4">
        <w:t xml:space="preserve"> notwithstanding any other law or local regulation, the court </w:t>
      </w:r>
      <w:r>
        <w:t>is prohibiting from ordering</w:t>
      </w:r>
      <w:r w:rsidRPr="00AC1AF4">
        <w:t xml:space="preserve"> the destruction of a dog during the pendency of an appeal under Section 822.0424</w:t>
      </w:r>
      <w:r>
        <w:t xml:space="preserve"> (Appeal)</w:t>
      </w:r>
      <w:r w:rsidRPr="00AC1AF4">
        <w:t>.</w:t>
      </w:r>
    </w:p>
    <w:p w:rsidR="00F2151C" w:rsidRPr="00AC1AF4" w:rsidRDefault="00F2151C" w:rsidP="00F2151C">
      <w:pPr>
        <w:spacing w:line="240" w:lineRule="auto"/>
        <w:ind w:firstLine="720"/>
        <w:jc w:val="both"/>
      </w:pPr>
      <w:r w:rsidRPr="00AC1AF4">
        <w:t>(e-1</w:t>
      </w:r>
      <w:r>
        <w:t>)  Provides that, n</w:t>
      </w:r>
      <w:r w:rsidRPr="00AC1AF4">
        <w:t>otwithstanding any other law or local regulation:</w:t>
      </w:r>
    </w:p>
    <w:p w:rsidR="00F2151C" w:rsidRPr="00AC1AF4" w:rsidRDefault="00F2151C" w:rsidP="00F2151C">
      <w:pPr>
        <w:spacing w:line="240" w:lineRule="auto"/>
        <w:ind w:left="1440"/>
        <w:jc w:val="both"/>
      </w:pPr>
      <w:r w:rsidRPr="00AC1AF4">
        <w:t>(1)  any order to destroy a dog is stayed for a period of 10 calendar days from the date the order is issued, during which period the dog's owner may file a notice of appeal; and</w:t>
      </w:r>
    </w:p>
    <w:p w:rsidR="00F2151C" w:rsidRDefault="00F2151C" w:rsidP="00F2151C">
      <w:pPr>
        <w:spacing w:line="240" w:lineRule="auto"/>
        <w:ind w:left="1440"/>
        <w:jc w:val="both"/>
      </w:pPr>
      <w:r w:rsidRPr="00AC1AF4">
        <w:t xml:space="preserve">(2)  a court, including a justice court, </w:t>
      </w:r>
      <w:r>
        <w:t>is prohibiting from ordering</w:t>
      </w:r>
      <w:r w:rsidRPr="00AC1AF4">
        <w:t xml:space="preserve"> the destruction of a dog during the pendency of an appeal under Section 822.0424.</w:t>
      </w:r>
    </w:p>
    <w:p w:rsidR="00F2151C" w:rsidRDefault="00F2151C" w:rsidP="00F2151C">
      <w:pPr>
        <w:spacing w:line="240" w:lineRule="auto"/>
        <w:jc w:val="both"/>
      </w:pPr>
      <w:r>
        <w:t>SECTION 2.Makes application of this Act prospective.</w:t>
      </w:r>
    </w:p>
    <w:p w:rsidR="00F2151C" w:rsidRDefault="00F2151C" w:rsidP="00F2151C">
      <w:pPr>
        <w:spacing w:line="240" w:lineRule="auto"/>
        <w:jc w:val="both"/>
      </w:pPr>
      <w:r>
        <w:t>SECTION 3.  Effective date: September 1, 2021.</w:t>
      </w:r>
    </w:p>
    <w:p w:rsidR="00F2151C" w:rsidRPr="00C8671F" w:rsidRDefault="00F2151C" w:rsidP="00F2151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F2151C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94B" w:rsidRDefault="0049394B" w:rsidP="000F1DF9">
      <w:pPr>
        <w:spacing w:after="0" w:line="240" w:lineRule="auto"/>
      </w:pPr>
      <w:r>
        <w:separator/>
      </w:r>
    </w:p>
  </w:endnote>
  <w:endnote w:type="continuationSeparator" w:id="0">
    <w:p w:rsidR="0049394B" w:rsidRDefault="0049394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9394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2151C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F2151C">
                <w:rPr>
                  <w:sz w:val="20"/>
                  <w:szCs w:val="20"/>
                </w:rPr>
                <w:t>H.B. 3340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F2151C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9394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2151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2151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94B" w:rsidRDefault="0049394B" w:rsidP="000F1DF9">
      <w:pPr>
        <w:spacing w:after="0" w:line="240" w:lineRule="auto"/>
      </w:pPr>
      <w:r>
        <w:separator/>
      </w:r>
    </w:p>
  </w:footnote>
  <w:footnote w:type="continuationSeparator" w:id="0">
    <w:p w:rsidR="0049394B" w:rsidRDefault="0049394B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9394B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2151C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35C15A-369C-4EDB-93FD-261BA196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51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DF8B9640B4F44509A2FAA95A848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E5EA-AB57-47C8-ABA7-2563FAFEA35B}"/>
      </w:docPartPr>
      <w:docPartBody>
        <w:p w:rsidR="00000000" w:rsidRDefault="00882913"/>
      </w:docPartBody>
    </w:docPart>
    <w:docPart>
      <w:docPartPr>
        <w:name w:val="1BF7327A8C5549328DDE113D423A1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BC57-8A33-4815-96CA-B959D554A90C}"/>
      </w:docPartPr>
      <w:docPartBody>
        <w:p w:rsidR="00000000" w:rsidRDefault="00882913"/>
      </w:docPartBody>
    </w:docPart>
    <w:docPart>
      <w:docPartPr>
        <w:name w:val="E77129E60A8645128D004A68A905B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65FD-42F1-4CA3-BA74-8C15CC9AAEDD}"/>
      </w:docPartPr>
      <w:docPartBody>
        <w:p w:rsidR="00000000" w:rsidRDefault="00882913"/>
      </w:docPartBody>
    </w:docPart>
    <w:docPart>
      <w:docPartPr>
        <w:name w:val="CB92C0B061464A7EBC522808CB34C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EF76C-DF8C-4F6C-9869-33CD543DAA21}"/>
      </w:docPartPr>
      <w:docPartBody>
        <w:p w:rsidR="00000000" w:rsidRDefault="00882913"/>
      </w:docPartBody>
    </w:docPart>
    <w:docPart>
      <w:docPartPr>
        <w:name w:val="624F8C1A9D6A40DEBC87D54F6D12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04628-1BB6-4B3E-83D7-961531E3FFFD}"/>
      </w:docPartPr>
      <w:docPartBody>
        <w:p w:rsidR="00000000" w:rsidRDefault="00882913"/>
      </w:docPartBody>
    </w:docPart>
    <w:docPart>
      <w:docPartPr>
        <w:name w:val="AC976C55AC1B4069BD894BE7CF7AE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F680-8A09-4DC1-9348-BB02726E5837}"/>
      </w:docPartPr>
      <w:docPartBody>
        <w:p w:rsidR="00000000" w:rsidRDefault="00882913"/>
      </w:docPartBody>
    </w:docPart>
    <w:docPart>
      <w:docPartPr>
        <w:name w:val="AC3CA147380942F5AA67086FF777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80A1-D5A9-49DC-8FD9-B2D168C1E564}"/>
      </w:docPartPr>
      <w:docPartBody>
        <w:p w:rsidR="00000000" w:rsidRDefault="00882913"/>
      </w:docPartBody>
    </w:docPart>
    <w:docPart>
      <w:docPartPr>
        <w:name w:val="E0B70F644BEF466CA54659D7846A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7FEC-41FD-44DD-9B98-0640179DF849}"/>
      </w:docPartPr>
      <w:docPartBody>
        <w:p w:rsidR="00000000" w:rsidRDefault="00882913"/>
      </w:docPartBody>
    </w:docPart>
    <w:docPart>
      <w:docPartPr>
        <w:name w:val="EC97B001CC1F4F5890662360883B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C66C-FB46-4187-9AB1-A7587A9C0307}"/>
      </w:docPartPr>
      <w:docPartBody>
        <w:p w:rsidR="00000000" w:rsidRDefault="00882913"/>
      </w:docPartBody>
    </w:docPart>
    <w:docPart>
      <w:docPartPr>
        <w:name w:val="C20D73640B064FC1991727ED3BD9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0E41-5952-42D0-AFEE-733587074B0D}"/>
      </w:docPartPr>
      <w:docPartBody>
        <w:p w:rsidR="00000000" w:rsidRDefault="00562354" w:rsidP="00562354">
          <w:pPr>
            <w:pStyle w:val="C20D73640B064FC1991727ED3BD9ADD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8F207AED545471D8163A682890D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5B2A-1145-466C-98F9-6FBE31A91BC9}"/>
      </w:docPartPr>
      <w:docPartBody>
        <w:p w:rsidR="00000000" w:rsidRDefault="00882913"/>
      </w:docPartBody>
    </w:docPart>
    <w:docPart>
      <w:docPartPr>
        <w:name w:val="FF4B8CFA72AD4F80B7069E81B49F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CB34-3841-4E51-8F09-9DA7F0BB803A}"/>
      </w:docPartPr>
      <w:docPartBody>
        <w:p w:rsidR="00000000" w:rsidRDefault="00882913"/>
      </w:docPartBody>
    </w:docPart>
    <w:docPart>
      <w:docPartPr>
        <w:name w:val="B3041133DABB441F971324E353659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5ECF8-E02D-46CB-9817-6F2B38D4AFC5}"/>
      </w:docPartPr>
      <w:docPartBody>
        <w:p w:rsidR="00000000" w:rsidRDefault="00562354" w:rsidP="00562354">
          <w:pPr>
            <w:pStyle w:val="B3041133DABB441F971324E35365911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43832FC3F4A45CBB8990A0B09EB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203A-286B-40B7-9679-2F2E5DA93A1D}"/>
      </w:docPartPr>
      <w:docPartBody>
        <w:p w:rsidR="00000000" w:rsidRDefault="00882913"/>
      </w:docPartBody>
    </w:docPart>
    <w:docPart>
      <w:docPartPr>
        <w:name w:val="8DAA8F9A96364C7E9121B60F9658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FCBDE-B99C-40EF-89AC-6E09310AC0C4}"/>
      </w:docPartPr>
      <w:docPartBody>
        <w:p w:rsidR="00000000" w:rsidRDefault="0088291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62354"/>
    <w:rsid w:val="00576003"/>
    <w:rsid w:val="005B408E"/>
    <w:rsid w:val="005D31F2"/>
    <w:rsid w:val="00635291"/>
    <w:rsid w:val="006959CC"/>
    <w:rsid w:val="00696675"/>
    <w:rsid w:val="006B0016"/>
    <w:rsid w:val="00882913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35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20D73640B064FC1991727ED3BD9ADDD">
    <w:name w:val="C20D73640B064FC1991727ED3BD9ADDD"/>
    <w:rsid w:val="00562354"/>
    <w:pPr>
      <w:spacing w:after="160" w:line="259" w:lineRule="auto"/>
    </w:pPr>
  </w:style>
  <w:style w:type="paragraph" w:customStyle="1" w:styleId="B3041133DABB441F971324E35365911B">
    <w:name w:val="B3041133DABB441F971324E35365911B"/>
    <w:rsid w:val="005623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83E31E3-F1B6-4081-B258-BF0D9500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1</Pages>
  <Words>264</Words>
  <Characters>1510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cp:lastPrinted>2021-05-21T03:20:00Z</cp:lastPrinted>
  <dcterms:created xsi:type="dcterms:W3CDTF">2015-05-29T14:24:00Z</dcterms:created>
  <dcterms:modified xsi:type="dcterms:W3CDTF">2021-05-21T03:23:00Z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