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B70C8" w14:paraId="1B78E3D2" w14:textId="77777777" w:rsidTr="00345119">
        <w:tc>
          <w:tcPr>
            <w:tcW w:w="9576" w:type="dxa"/>
            <w:noWrap/>
          </w:tcPr>
          <w:p w14:paraId="6C051EBB" w14:textId="77777777" w:rsidR="008423E4" w:rsidRPr="0022177D" w:rsidRDefault="00ED2915" w:rsidP="00C420D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C8BABF" w14:textId="77777777" w:rsidR="008423E4" w:rsidRPr="0022177D" w:rsidRDefault="008423E4" w:rsidP="00C420D5">
      <w:pPr>
        <w:jc w:val="center"/>
      </w:pPr>
    </w:p>
    <w:p w14:paraId="3AB0E17E" w14:textId="77777777" w:rsidR="008423E4" w:rsidRPr="00B31F0E" w:rsidRDefault="008423E4" w:rsidP="00C420D5"/>
    <w:p w14:paraId="2EC769C7" w14:textId="77777777" w:rsidR="008423E4" w:rsidRPr="00742794" w:rsidRDefault="008423E4" w:rsidP="00C420D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70C8" w14:paraId="182B42CB" w14:textId="77777777" w:rsidTr="00345119">
        <w:tc>
          <w:tcPr>
            <w:tcW w:w="9576" w:type="dxa"/>
          </w:tcPr>
          <w:p w14:paraId="3331CA51" w14:textId="77777777" w:rsidR="008423E4" w:rsidRPr="00861995" w:rsidRDefault="00ED2915" w:rsidP="00C420D5">
            <w:pPr>
              <w:jc w:val="right"/>
            </w:pPr>
            <w:r>
              <w:t>C.S.H.B. 3368</w:t>
            </w:r>
          </w:p>
        </w:tc>
      </w:tr>
      <w:tr w:rsidR="000B70C8" w14:paraId="0C6E5ED1" w14:textId="77777777" w:rsidTr="00345119">
        <w:tc>
          <w:tcPr>
            <w:tcW w:w="9576" w:type="dxa"/>
          </w:tcPr>
          <w:p w14:paraId="4EAE3685" w14:textId="77777777" w:rsidR="008423E4" w:rsidRPr="00861995" w:rsidRDefault="00ED2915" w:rsidP="00C420D5">
            <w:pPr>
              <w:jc w:val="right"/>
            </w:pPr>
            <w:r>
              <w:t xml:space="preserve">By: </w:t>
            </w:r>
            <w:r w:rsidR="00C75A5A">
              <w:t>Minjarez</w:t>
            </w:r>
          </w:p>
        </w:tc>
      </w:tr>
      <w:tr w:rsidR="000B70C8" w14:paraId="62D1C0FE" w14:textId="77777777" w:rsidTr="00345119">
        <w:tc>
          <w:tcPr>
            <w:tcW w:w="9576" w:type="dxa"/>
          </w:tcPr>
          <w:p w14:paraId="01382AE2" w14:textId="77777777" w:rsidR="008423E4" w:rsidRPr="00861995" w:rsidRDefault="00ED2915" w:rsidP="00C420D5">
            <w:pPr>
              <w:jc w:val="right"/>
            </w:pPr>
            <w:r>
              <w:t>Human Services</w:t>
            </w:r>
          </w:p>
        </w:tc>
      </w:tr>
      <w:tr w:rsidR="000B70C8" w14:paraId="40FD66A8" w14:textId="77777777" w:rsidTr="00345119">
        <w:tc>
          <w:tcPr>
            <w:tcW w:w="9576" w:type="dxa"/>
          </w:tcPr>
          <w:p w14:paraId="23E5C683" w14:textId="77777777" w:rsidR="008423E4" w:rsidRDefault="00ED2915" w:rsidP="00C420D5">
            <w:pPr>
              <w:jc w:val="right"/>
            </w:pPr>
            <w:r>
              <w:t>Committee Report (Substituted)</w:t>
            </w:r>
          </w:p>
        </w:tc>
      </w:tr>
    </w:tbl>
    <w:p w14:paraId="5458176B" w14:textId="77777777" w:rsidR="008423E4" w:rsidRDefault="008423E4" w:rsidP="00C420D5">
      <w:pPr>
        <w:tabs>
          <w:tab w:val="right" w:pos="9360"/>
        </w:tabs>
      </w:pPr>
    </w:p>
    <w:p w14:paraId="52873C49" w14:textId="77777777" w:rsidR="008423E4" w:rsidRDefault="008423E4" w:rsidP="00C420D5"/>
    <w:p w14:paraId="2920A33F" w14:textId="77777777" w:rsidR="008423E4" w:rsidRDefault="008423E4" w:rsidP="00C420D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B70C8" w14:paraId="6AEFC15E" w14:textId="77777777" w:rsidTr="00345119">
        <w:tc>
          <w:tcPr>
            <w:tcW w:w="9576" w:type="dxa"/>
          </w:tcPr>
          <w:p w14:paraId="642382D9" w14:textId="77777777" w:rsidR="008423E4" w:rsidRPr="00A8133F" w:rsidRDefault="00ED2915" w:rsidP="00C420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5FAC4D" w14:textId="77777777" w:rsidR="008423E4" w:rsidRDefault="008423E4" w:rsidP="00C420D5"/>
          <w:p w14:paraId="208B15BB" w14:textId="526B4F95" w:rsidR="000C2F1B" w:rsidRDefault="00ED291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F43F33">
              <w:t>he p</w:t>
            </w:r>
            <w:r w:rsidRPr="000C2F1B">
              <w:t xml:space="preserve">rogram of </w:t>
            </w:r>
            <w:r w:rsidR="00F43F33" w:rsidRPr="000C2F1B">
              <w:t>all</w:t>
            </w:r>
            <w:r w:rsidR="00A61EB6">
              <w:t>-</w:t>
            </w:r>
            <w:r w:rsidR="00F43F33" w:rsidRPr="000C2F1B">
              <w:t xml:space="preserve">inclusive care for the elderly </w:t>
            </w:r>
            <w:r w:rsidRPr="000C2F1B">
              <w:t xml:space="preserve">(PACE) </w:t>
            </w:r>
            <w:r>
              <w:t xml:space="preserve">provides community-based services to certain elderly individuals who </w:t>
            </w:r>
            <w:r>
              <w:t>qualify for nursing facility pla</w:t>
            </w:r>
            <w:r w:rsidR="00DA5413">
              <w:t>cement. Because the average monthl</w:t>
            </w:r>
            <w:r>
              <w:t xml:space="preserve">y reimbursement for PACE program services </w:t>
            </w:r>
            <w:r w:rsidR="00DF249B">
              <w:t xml:space="preserve">is significantly lower </w:t>
            </w:r>
            <w:r>
              <w:t xml:space="preserve">than the reimbursement paid for state nursing facilities, the state would realize a significant cost savings if PACE program </w:t>
            </w:r>
            <w:r>
              <w:t>enrollment increased. C.S.H.B. 3368 seeks to facilitate this increased enrollment by providing a method by which potentially eligible individuals are made aware of the PACE program and provided educational materials about the program and its benefits</w:t>
            </w:r>
            <w:r w:rsidRPr="000C2F1B">
              <w:t>.</w:t>
            </w:r>
          </w:p>
          <w:p w14:paraId="12CD5983" w14:textId="77777777" w:rsidR="008423E4" w:rsidRPr="00E26B13" w:rsidRDefault="008423E4" w:rsidP="00C420D5">
            <w:pPr>
              <w:rPr>
                <w:b/>
              </w:rPr>
            </w:pPr>
          </w:p>
        </w:tc>
      </w:tr>
      <w:tr w:rsidR="000B70C8" w14:paraId="3E367AD9" w14:textId="77777777" w:rsidTr="00345119">
        <w:tc>
          <w:tcPr>
            <w:tcW w:w="9576" w:type="dxa"/>
          </w:tcPr>
          <w:p w14:paraId="0ADA17A1" w14:textId="77777777" w:rsidR="0017725B" w:rsidRDefault="00ED2915" w:rsidP="00C420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14:paraId="6BC9454A" w14:textId="77777777" w:rsidR="0017725B" w:rsidRDefault="0017725B" w:rsidP="00C420D5">
            <w:pPr>
              <w:rPr>
                <w:b/>
                <w:u w:val="single"/>
              </w:rPr>
            </w:pPr>
          </w:p>
          <w:p w14:paraId="237424DE" w14:textId="77777777" w:rsidR="00350DEC" w:rsidRPr="00350DEC" w:rsidRDefault="00ED2915" w:rsidP="00C420D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14:paraId="39B70B3A" w14:textId="77777777" w:rsidR="0017725B" w:rsidRPr="0017725B" w:rsidRDefault="0017725B" w:rsidP="00C420D5">
            <w:pPr>
              <w:rPr>
                <w:b/>
                <w:u w:val="single"/>
              </w:rPr>
            </w:pPr>
          </w:p>
        </w:tc>
      </w:tr>
      <w:tr w:rsidR="000B70C8" w14:paraId="10343585" w14:textId="77777777" w:rsidTr="00345119">
        <w:tc>
          <w:tcPr>
            <w:tcW w:w="9576" w:type="dxa"/>
          </w:tcPr>
          <w:p w14:paraId="4B13BB4F" w14:textId="77777777" w:rsidR="008423E4" w:rsidRPr="00A8133F" w:rsidRDefault="00ED2915" w:rsidP="00C420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05B5CB" w14:textId="77777777" w:rsidR="008423E4" w:rsidRDefault="008423E4" w:rsidP="00C420D5"/>
          <w:p w14:paraId="291BFC66" w14:textId="77777777" w:rsidR="00350DEC" w:rsidRDefault="00ED291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1AE8BC1" w14:textId="77777777" w:rsidR="008423E4" w:rsidRPr="00E21FDC" w:rsidRDefault="008423E4" w:rsidP="00C420D5">
            <w:pPr>
              <w:rPr>
                <w:b/>
              </w:rPr>
            </w:pPr>
          </w:p>
        </w:tc>
      </w:tr>
      <w:tr w:rsidR="000B70C8" w14:paraId="5AC693E9" w14:textId="77777777" w:rsidTr="00345119">
        <w:tc>
          <w:tcPr>
            <w:tcW w:w="9576" w:type="dxa"/>
          </w:tcPr>
          <w:p w14:paraId="3DF5F0F4" w14:textId="77777777" w:rsidR="008423E4" w:rsidRPr="00A8133F" w:rsidRDefault="00ED2915" w:rsidP="00C420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299EFA" w14:textId="77777777" w:rsidR="008423E4" w:rsidRDefault="008423E4" w:rsidP="00C420D5"/>
          <w:p w14:paraId="3DD7A4C7" w14:textId="0998C336" w:rsidR="00680D75" w:rsidRDefault="00ED2915" w:rsidP="00C420D5">
            <w:pPr>
              <w:pStyle w:val="Header"/>
              <w:jc w:val="both"/>
            </w:pPr>
            <w:r>
              <w:t>C.S.</w:t>
            </w:r>
            <w:r w:rsidR="000C2F1B">
              <w:t xml:space="preserve">H.B. 3368 amends the Human Resources Code to require the </w:t>
            </w:r>
            <w:r w:rsidR="000C2F1B" w:rsidRPr="000C2F1B">
              <w:t>Health and Human Services Commission (HHSC)</w:t>
            </w:r>
            <w:r>
              <w:t xml:space="preserve"> to develop educational materials about the </w:t>
            </w:r>
            <w:r w:rsidRPr="000C2F1B">
              <w:t>program of all-inclus</w:t>
            </w:r>
            <w:r>
              <w:t>ive care for the elderly (PACE), including the following:</w:t>
            </w:r>
          </w:p>
          <w:p w14:paraId="6F21D724" w14:textId="3E61EB8B" w:rsidR="00680D75" w:rsidRDefault="00ED2915" w:rsidP="00C420D5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benefits of receiving acute c</w:t>
            </w:r>
            <w:r>
              <w:t>are services and long-term care services through the program;</w:t>
            </w:r>
          </w:p>
          <w:p w14:paraId="4E11C9F1" w14:textId="1CFBE729" w:rsidR="00680D75" w:rsidRDefault="00ED2915" w:rsidP="00C420D5">
            <w:pPr>
              <w:pStyle w:val="Header"/>
              <w:numPr>
                <w:ilvl w:val="0"/>
                <w:numId w:val="2"/>
              </w:numPr>
              <w:jc w:val="both"/>
            </w:pPr>
            <w:r>
              <w:t>contact information for each program service area site; and</w:t>
            </w:r>
          </w:p>
          <w:p w14:paraId="2749ED1A" w14:textId="722A60F7" w:rsidR="00680D75" w:rsidRDefault="00ED2915" w:rsidP="00C420D5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 specified statement </w:t>
            </w:r>
            <w:r w:rsidR="002E44BB">
              <w:t xml:space="preserve">and a statement with a telephone number informing a person of their eligibility to receive </w:t>
            </w:r>
            <w:r w:rsidR="00F239B4">
              <w:t xml:space="preserve">in-home </w:t>
            </w:r>
            <w:r w:rsidR="002E44BB">
              <w:t>medical services through the program.</w:t>
            </w:r>
          </w:p>
          <w:p w14:paraId="3FDA5BAB" w14:textId="6C84BBDB" w:rsidR="00680D75" w:rsidRDefault="00680D7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84D43D" w14:textId="53BF9A60" w:rsidR="006D793A" w:rsidRDefault="00ED291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3368 requires the HHSC enrollment broker for the PACE program to do the following at the time a Medicaid recipient, including a recipient enrolled in a managed care plan, who resides in a PACE program service area</w:t>
            </w:r>
            <w:r w:rsidR="00555A64">
              <w:t>,</w:t>
            </w:r>
            <w:r>
              <w:t xml:space="preserve"> is det</w:t>
            </w:r>
            <w:r>
              <w:t xml:space="preserve">ermined eligible for nursing facility care: </w:t>
            </w:r>
          </w:p>
          <w:p w14:paraId="3CB75DD0" w14:textId="77777777" w:rsidR="006D793A" w:rsidRDefault="00ED2915" w:rsidP="00C420D5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notify the recipient that they may request an eligibility assessment to participate in the PACE program and choose to enroll in the PACE program as an alternative to enrolling in a managed care plan; and </w:t>
            </w:r>
          </w:p>
          <w:p w14:paraId="0B77880E" w14:textId="1C8D23BF" w:rsidR="002E44BB" w:rsidRDefault="00ED2915" w:rsidP="00C420D5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provid</w:t>
            </w:r>
            <w:r>
              <w:t xml:space="preserve">e </w:t>
            </w:r>
            <w:r w:rsidR="006D793A">
              <w:t xml:space="preserve">the </w:t>
            </w:r>
            <w:r>
              <w:t>educational materials along with the notification</w:t>
            </w:r>
            <w:r w:rsidR="006D793A">
              <w:t>.</w:t>
            </w:r>
          </w:p>
          <w:p w14:paraId="01EC42F5" w14:textId="3B78E061" w:rsidR="002E44BB" w:rsidRDefault="00ED291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the broker, on a monthly basis and by electronic means, to refer each such recipient to the PACE program site in the corresponding service area.</w:t>
            </w:r>
          </w:p>
          <w:p w14:paraId="2F437477" w14:textId="77777777" w:rsidR="00680D75" w:rsidRDefault="00680D7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C4AA99" w14:textId="2089F6DF" w:rsidR="009C36CD" w:rsidRDefault="00ED291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3368 requires the executiv</w:t>
            </w:r>
            <w:r>
              <w:t>e commissioner of HHSC</w:t>
            </w:r>
            <w:r w:rsidR="00680D75">
              <w:t>,</w:t>
            </w:r>
            <w:r w:rsidR="00773AC9">
              <w:t xml:space="preserve"> </w:t>
            </w:r>
            <w:r w:rsidR="000C2F1B">
              <w:t xml:space="preserve">in adopting rules to implement the </w:t>
            </w:r>
            <w:r>
              <w:t xml:space="preserve">PACE </w:t>
            </w:r>
            <w:r w:rsidR="00773AC9" w:rsidRPr="000C2F1B">
              <w:t>program</w:t>
            </w:r>
            <w:r w:rsidR="00680D75">
              <w:t>, to ensure the following</w:t>
            </w:r>
            <w:r w:rsidR="00773AC9">
              <w:t>:</w:t>
            </w:r>
          </w:p>
          <w:p w14:paraId="05D177E4" w14:textId="241417CC" w:rsidR="009943E1" w:rsidRDefault="00ED2915" w:rsidP="00C420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that </w:t>
            </w:r>
            <w:r w:rsidR="00680D75">
              <w:t xml:space="preserve">the </w:t>
            </w:r>
            <w:r>
              <w:t xml:space="preserve">enrollment broker complies with the requirement to notify recipients about </w:t>
            </w:r>
            <w:r w:rsidRPr="009943E1">
              <w:t>the program and refer those recipients, as appropriate, to corresponding p</w:t>
            </w:r>
            <w:r w:rsidRPr="009943E1">
              <w:t>rogram sites;</w:t>
            </w:r>
          </w:p>
          <w:p w14:paraId="4FF1242B" w14:textId="31E1A2AF" w:rsidR="00773AC9" w:rsidRDefault="00ED2915" w:rsidP="00C420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that qualified eligible recipients who choose to participate in the program are allowed to enroll in the program;</w:t>
            </w:r>
            <w:r w:rsidR="006D793A">
              <w:t xml:space="preserve"> and</w:t>
            </w:r>
          </w:p>
          <w:p w14:paraId="69BD69E6" w14:textId="77777777" w:rsidR="00BA6E18" w:rsidRDefault="00ED2915" w:rsidP="00C420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73AC9">
              <w:t>that the PACE enrollment census</w:t>
            </w:r>
            <w:r w:rsidR="00E510A0">
              <w:t xml:space="preserve"> </w:t>
            </w:r>
            <w:r w:rsidR="00E510A0" w:rsidRPr="00E510A0">
              <w:t>in existing and future corresponding PACE program sites</w:t>
            </w:r>
            <w:r w:rsidRPr="00773AC9">
              <w:t xml:space="preserve"> is allowed to grow </w:t>
            </w:r>
            <w:r w:rsidR="00E510A0">
              <w:t xml:space="preserve">naturally </w:t>
            </w:r>
            <w:r w:rsidRPr="00773AC9">
              <w:t xml:space="preserve">based </w:t>
            </w:r>
            <w:r w:rsidRPr="00773AC9">
              <w:t>on need as dete</w:t>
            </w:r>
            <w:r>
              <w:t>rmined by the enrollment census</w:t>
            </w:r>
            <w:r w:rsidR="006D793A">
              <w:t>.</w:t>
            </w:r>
          </w:p>
          <w:p w14:paraId="08F54399" w14:textId="12B97F0F" w:rsidR="00773AC9" w:rsidRPr="009C36CD" w:rsidRDefault="00ED291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EF5C57">
              <w:t xml:space="preserve">bill </w:t>
            </w:r>
            <w:r>
              <w:t xml:space="preserve">removes a requirement for the executive commissioner to ensure that Medicaid managed care organizations contracting with HHSC </w:t>
            </w:r>
            <w:r w:rsidRPr="00BA6E18">
              <w:t>consider the availability of the PACE program when considering whether to</w:t>
            </w:r>
            <w:r w:rsidRPr="00BA6E18">
              <w:t xml:space="preserve"> refer a recipient to a nursing facility or other long-term care facility</w:t>
            </w:r>
            <w:r>
              <w:t>.</w:t>
            </w:r>
          </w:p>
          <w:p w14:paraId="442F0459" w14:textId="77777777" w:rsidR="008423E4" w:rsidRPr="00835628" w:rsidRDefault="008423E4" w:rsidP="00C420D5">
            <w:pPr>
              <w:rPr>
                <w:b/>
              </w:rPr>
            </w:pPr>
          </w:p>
        </w:tc>
      </w:tr>
      <w:tr w:rsidR="000B70C8" w14:paraId="2B0B8B0B" w14:textId="77777777" w:rsidTr="00345119">
        <w:tc>
          <w:tcPr>
            <w:tcW w:w="9576" w:type="dxa"/>
          </w:tcPr>
          <w:p w14:paraId="0F2539B9" w14:textId="77777777" w:rsidR="008423E4" w:rsidRPr="00A8133F" w:rsidRDefault="00ED2915" w:rsidP="00C420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242D26" w14:textId="77777777" w:rsidR="008423E4" w:rsidRDefault="008423E4" w:rsidP="00C420D5"/>
          <w:p w14:paraId="60E4D475" w14:textId="77777777" w:rsidR="008423E4" w:rsidRPr="003624F2" w:rsidRDefault="00ED2915" w:rsidP="00C42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5B77B8C" w14:textId="77777777" w:rsidR="008423E4" w:rsidRPr="00233FDB" w:rsidRDefault="008423E4" w:rsidP="00C420D5">
            <w:pPr>
              <w:rPr>
                <w:b/>
              </w:rPr>
            </w:pPr>
          </w:p>
        </w:tc>
      </w:tr>
      <w:tr w:rsidR="000B70C8" w14:paraId="54A561AB" w14:textId="77777777" w:rsidTr="00345119">
        <w:tc>
          <w:tcPr>
            <w:tcW w:w="9576" w:type="dxa"/>
          </w:tcPr>
          <w:p w14:paraId="1A9BA4B4" w14:textId="0C395EBF" w:rsidR="00350DEC" w:rsidRDefault="00ED2915" w:rsidP="00C420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FF487C7" w14:textId="77777777" w:rsidR="00C420D5" w:rsidRPr="005B6D0A" w:rsidRDefault="00C420D5" w:rsidP="00C420D5">
            <w:pPr>
              <w:jc w:val="both"/>
              <w:rPr>
                <w:b/>
                <w:u w:val="single"/>
              </w:rPr>
            </w:pPr>
          </w:p>
          <w:p w14:paraId="600A5A0A" w14:textId="77777777" w:rsidR="00350DEC" w:rsidRDefault="00ED2915" w:rsidP="00C420D5">
            <w:pPr>
              <w:jc w:val="both"/>
            </w:pPr>
            <w:r>
              <w:t xml:space="preserve">While C.S.H.B. 3368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47D25C71" w14:textId="41E92118" w:rsidR="00350DEC" w:rsidRDefault="00350DEC" w:rsidP="00C420D5">
            <w:pPr>
              <w:jc w:val="both"/>
            </w:pPr>
          </w:p>
          <w:p w14:paraId="4998DB2B" w14:textId="714C1B51" w:rsidR="00EE27D9" w:rsidRDefault="00ED2915" w:rsidP="00C420D5">
            <w:pPr>
              <w:jc w:val="both"/>
            </w:pPr>
            <w:r>
              <w:t xml:space="preserve">The </w:t>
            </w:r>
            <w:r w:rsidR="00390358">
              <w:t xml:space="preserve">original required the </w:t>
            </w:r>
            <w:r w:rsidR="00952900">
              <w:t xml:space="preserve">PACE program enrollment </w:t>
            </w:r>
            <w:r w:rsidR="00390358">
              <w:t xml:space="preserve">broker </w:t>
            </w:r>
            <w:r w:rsidR="00952900">
              <w:t xml:space="preserve">to </w:t>
            </w:r>
            <w:r w:rsidR="00390358">
              <w:t xml:space="preserve">identify </w:t>
            </w:r>
            <w:r w:rsidR="00390358" w:rsidRPr="00390358">
              <w:t>all individuals enrolling in Medicaid who are eligible for nursing facility care and reside in a PACE program service area and</w:t>
            </w:r>
            <w:r w:rsidR="00952900">
              <w:t xml:space="preserve"> to</w:t>
            </w:r>
            <w:r w:rsidR="00390358" w:rsidRPr="00390358">
              <w:t xml:space="preserve"> advise those</w:t>
            </w:r>
            <w:r w:rsidR="00390358">
              <w:t xml:space="preserve"> </w:t>
            </w:r>
            <w:r w:rsidR="00952900">
              <w:t>individuals that they may request a program eligibility assessment and choose to enroll in the program as an alternative to enrolling in a Medicaid managed care plan</w:t>
            </w:r>
            <w:r>
              <w:t>.</w:t>
            </w:r>
            <w:r w:rsidR="00952900">
              <w:t xml:space="preserve"> The substitute does not require the broker to identify eligible individuals and instead requires the broker, at the time a Medicaid recipient, including a recipient enrolled in a managed care plan, who resides in a PACE program service area is determined eligible for nursing facility care</w:t>
            </w:r>
            <w:r w:rsidR="00390358">
              <w:t xml:space="preserve"> </w:t>
            </w:r>
            <w:r w:rsidR="00952900">
              <w:t xml:space="preserve">to notify the recipient of those rights. The substitute includes an additional requirement </w:t>
            </w:r>
            <w:r>
              <w:t xml:space="preserve">not in the original </w:t>
            </w:r>
            <w:r w:rsidR="00952900">
              <w:t>for</w:t>
            </w:r>
            <w:r>
              <w:t xml:space="preserve"> the broker </w:t>
            </w:r>
            <w:r w:rsidR="00952900">
              <w:t xml:space="preserve">also </w:t>
            </w:r>
            <w:r>
              <w:t>to provide with th</w:t>
            </w:r>
            <w:r w:rsidR="00952900">
              <w:t>at</w:t>
            </w:r>
            <w:r>
              <w:t xml:space="preserve"> notification </w:t>
            </w:r>
            <w:r w:rsidR="009C05AB">
              <w:t>the PACE program</w:t>
            </w:r>
            <w:r w:rsidR="00592CAB">
              <w:t xml:space="preserve"> </w:t>
            </w:r>
            <w:r>
              <w:t>education</w:t>
            </w:r>
            <w:r w:rsidR="009C05AB">
              <w:t>al</w:t>
            </w:r>
            <w:r>
              <w:t xml:space="preserve"> materials</w:t>
            </w:r>
            <w:r w:rsidR="009C05AB">
              <w:t xml:space="preserve"> developed by HHSC</w:t>
            </w:r>
            <w:r>
              <w:t xml:space="preserve">. </w:t>
            </w:r>
          </w:p>
          <w:p w14:paraId="3F9C8D00" w14:textId="3EBA4C7E" w:rsidR="00592CAB" w:rsidRDefault="00592CAB" w:rsidP="00C420D5">
            <w:pPr>
              <w:jc w:val="both"/>
            </w:pPr>
          </w:p>
          <w:p w14:paraId="0C155A17" w14:textId="0FC80A32" w:rsidR="00592CAB" w:rsidRDefault="00ED2915" w:rsidP="00C420D5">
            <w:pPr>
              <w:jc w:val="both"/>
            </w:pPr>
            <w:r>
              <w:t xml:space="preserve">The substitute </w:t>
            </w:r>
            <w:r w:rsidR="00A50504">
              <w:t>revises</w:t>
            </w:r>
            <w:r>
              <w:t xml:space="preserve"> the </w:t>
            </w:r>
            <w:r w:rsidR="00A50504">
              <w:t xml:space="preserve">original's </w:t>
            </w:r>
            <w:r>
              <w:t xml:space="preserve">requirement for the enrollment broker to refer </w:t>
            </w:r>
            <w:r w:rsidR="00A50504">
              <w:t xml:space="preserve">applicable </w:t>
            </w:r>
            <w:r>
              <w:t>recipients to appropriate PACE program sites monthly</w:t>
            </w:r>
            <w:r w:rsidR="00A50504">
              <w:t xml:space="preserve"> to specify</w:t>
            </w:r>
            <w:r>
              <w:t xml:space="preserve"> that this referral is</w:t>
            </w:r>
            <w:r w:rsidR="00A50504">
              <w:t xml:space="preserve"> to be</w:t>
            </w:r>
            <w:r>
              <w:t xml:space="preserve"> made by electronic means.  </w:t>
            </w:r>
          </w:p>
          <w:p w14:paraId="53008BE1" w14:textId="0960A6F9" w:rsidR="00FE7B9A" w:rsidRDefault="00FE7B9A" w:rsidP="00C420D5">
            <w:pPr>
              <w:jc w:val="both"/>
            </w:pPr>
          </w:p>
          <w:p w14:paraId="5BF24378" w14:textId="083BC93A" w:rsidR="00FE7B9A" w:rsidRDefault="00ED2915" w:rsidP="00C420D5">
            <w:pPr>
              <w:jc w:val="both"/>
            </w:pPr>
            <w:r>
              <w:t xml:space="preserve">The substitute revises the original's requirement for </w:t>
            </w:r>
            <w:r>
              <w:t>the executive commissioner, in adopting rules to implement the PACE program, to ensure that the PACE enrollment census is allowed to grow based</w:t>
            </w:r>
            <w:r w:rsidR="00BF1742">
              <w:t xml:space="preserve"> </w:t>
            </w:r>
            <w:r>
              <w:t>on need as determined by the enrollment census to specify that the requirement applies with respect to the enrol</w:t>
            </w:r>
            <w:r>
              <w:t>lment census in existing and future corresponding PACE program sites.</w:t>
            </w:r>
          </w:p>
          <w:p w14:paraId="21B1C8E8" w14:textId="436BB7C8" w:rsidR="00592CAB" w:rsidRDefault="00592CAB" w:rsidP="00C420D5">
            <w:pPr>
              <w:jc w:val="both"/>
            </w:pPr>
          </w:p>
          <w:p w14:paraId="06EF05D7" w14:textId="126CF1C6" w:rsidR="009C05AB" w:rsidRDefault="00ED2915" w:rsidP="00C420D5">
            <w:pPr>
              <w:jc w:val="both"/>
            </w:pPr>
            <w:r>
              <w:t xml:space="preserve">The substitute </w:t>
            </w:r>
            <w:r w:rsidR="00AE39CB">
              <w:t xml:space="preserve">expands </w:t>
            </w:r>
            <w:r>
              <w:t xml:space="preserve">the required contents of the PACE program educational materials </w:t>
            </w:r>
            <w:r w:rsidR="00AE39CB">
              <w:t>as established in the original to include the following</w:t>
            </w:r>
            <w:r>
              <w:t>:</w:t>
            </w:r>
          </w:p>
          <w:p w14:paraId="610726EE" w14:textId="76A9D39E" w:rsidR="00AE39CB" w:rsidRDefault="00ED2915" w:rsidP="00C420D5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 w:rsidRPr="00592CAB">
              <w:t xml:space="preserve">contact information for </w:t>
            </w:r>
            <w:r>
              <w:t xml:space="preserve">each program </w:t>
            </w:r>
            <w:r>
              <w:t xml:space="preserve">service area site; </w:t>
            </w:r>
            <w:r w:rsidRPr="00592CAB">
              <w:t xml:space="preserve">and </w:t>
            </w:r>
          </w:p>
          <w:p w14:paraId="081CD1B2" w14:textId="5AD6B9B1" w:rsidR="00350DEC" w:rsidRPr="00350DEC" w:rsidRDefault="00ED2915" w:rsidP="00113246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 w:rsidRPr="00592CAB">
              <w:t xml:space="preserve">a </w:t>
            </w:r>
            <w:r w:rsidR="00AE39CB">
              <w:t xml:space="preserve">specified </w:t>
            </w:r>
            <w:r w:rsidRPr="00592CAB">
              <w:t xml:space="preserve">statement with a contact number informing the recipient of their eligibility to receive </w:t>
            </w:r>
            <w:r w:rsidR="00775340">
              <w:t xml:space="preserve">in-home </w:t>
            </w:r>
            <w:r w:rsidRPr="00592CAB">
              <w:t>services</w:t>
            </w:r>
            <w:r w:rsidR="00AE39CB">
              <w:t xml:space="preserve"> </w:t>
            </w:r>
            <w:r w:rsidRPr="00592CAB">
              <w:t>through the program.</w:t>
            </w:r>
          </w:p>
        </w:tc>
      </w:tr>
      <w:tr w:rsidR="000B70C8" w14:paraId="1ECB082F" w14:textId="77777777" w:rsidTr="00345119">
        <w:tc>
          <w:tcPr>
            <w:tcW w:w="9576" w:type="dxa"/>
          </w:tcPr>
          <w:p w14:paraId="67A0CC50" w14:textId="77777777" w:rsidR="00C75A5A" w:rsidRPr="009C1E9A" w:rsidRDefault="00C75A5A" w:rsidP="00C420D5">
            <w:pPr>
              <w:rPr>
                <w:b/>
                <w:u w:val="single"/>
              </w:rPr>
            </w:pPr>
          </w:p>
        </w:tc>
      </w:tr>
      <w:tr w:rsidR="000B70C8" w14:paraId="6BF84831" w14:textId="77777777" w:rsidTr="00345119">
        <w:tc>
          <w:tcPr>
            <w:tcW w:w="9576" w:type="dxa"/>
          </w:tcPr>
          <w:p w14:paraId="6E05B4DC" w14:textId="77777777" w:rsidR="00C75A5A" w:rsidRPr="00C75A5A" w:rsidRDefault="00C75A5A" w:rsidP="00C420D5">
            <w:pPr>
              <w:jc w:val="both"/>
            </w:pPr>
          </w:p>
        </w:tc>
      </w:tr>
    </w:tbl>
    <w:p w14:paraId="2EF66BC6" w14:textId="77777777" w:rsidR="008423E4" w:rsidRPr="00BE0E75" w:rsidRDefault="008423E4" w:rsidP="00C420D5">
      <w:pPr>
        <w:jc w:val="both"/>
        <w:rPr>
          <w:rFonts w:ascii="Arial" w:hAnsi="Arial"/>
          <w:sz w:val="16"/>
          <w:szCs w:val="16"/>
        </w:rPr>
      </w:pPr>
    </w:p>
    <w:p w14:paraId="3E915B07" w14:textId="77777777" w:rsidR="004108C3" w:rsidRPr="008423E4" w:rsidRDefault="004108C3" w:rsidP="00C420D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00B0" w14:textId="77777777" w:rsidR="00000000" w:rsidRDefault="00ED2915">
      <w:r>
        <w:separator/>
      </w:r>
    </w:p>
  </w:endnote>
  <w:endnote w:type="continuationSeparator" w:id="0">
    <w:p w14:paraId="5FB6ED3A" w14:textId="77777777" w:rsidR="00000000" w:rsidRDefault="00ED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0A9B" w14:textId="77777777" w:rsidR="00C87DCF" w:rsidRDefault="00C87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70C8" w14:paraId="64FDDDF1" w14:textId="77777777" w:rsidTr="009C1E9A">
      <w:trPr>
        <w:cantSplit/>
      </w:trPr>
      <w:tc>
        <w:tcPr>
          <w:tcW w:w="0" w:type="pct"/>
        </w:tcPr>
        <w:p w14:paraId="39133C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F586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2F89B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C381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484E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70C8" w14:paraId="026D968D" w14:textId="77777777" w:rsidTr="009C1E9A">
      <w:trPr>
        <w:cantSplit/>
      </w:trPr>
      <w:tc>
        <w:tcPr>
          <w:tcW w:w="0" w:type="pct"/>
        </w:tcPr>
        <w:p w14:paraId="7A3843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8C682E" w14:textId="77777777" w:rsidR="00EC379B" w:rsidRPr="009C1E9A" w:rsidRDefault="00ED29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23836</w:t>
          </w:r>
        </w:p>
      </w:tc>
      <w:tc>
        <w:tcPr>
          <w:tcW w:w="2453" w:type="pct"/>
        </w:tcPr>
        <w:p w14:paraId="34858C8C" w14:textId="622DF6AF" w:rsidR="00EC379B" w:rsidRDefault="00ED29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4358C">
            <w:t>21.123.696</w:t>
          </w:r>
          <w:r>
            <w:fldChar w:fldCharType="end"/>
          </w:r>
        </w:p>
      </w:tc>
    </w:tr>
    <w:tr w:rsidR="000B70C8" w14:paraId="425DC4CE" w14:textId="77777777" w:rsidTr="009C1E9A">
      <w:trPr>
        <w:cantSplit/>
      </w:trPr>
      <w:tc>
        <w:tcPr>
          <w:tcW w:w="0" w:type="pct"/>
        </w:tcPr>
        <w:p w14:paraId="413561D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F71494" w14:textId="77777777" w:rsidR="00EC379B" w:rsidRPr="009C1E9A" w:rsidRDefault="00ED29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17013</w:t>
          </w:r>
        </w:p>
      </w:tc>
      <w:tc>
        <w:tcPr>
          <w:tcW w:w="2453" w:type="pct"/>
        </w:tcPr>
        <w:p w14:paraId="1CDD47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00672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70C8" w14:paraId="3955E1D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253F212" w14:textId="1353BDE1" w:rsidR="00EC379B" w:rsidRDefault="00ED29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1324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97A71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C5919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8B34" w14:textId="77777777" w:rsidR="00C87DCF" w:rsidRDefault="00C8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8B24" w14:textId="77777777" w:rsidR="00000000" w:rsidRDefault="00ED2915">
      <w:r>
        <w:separator/>
      </w:r>
    </w:p>
  </w:footnote>
  <w:footnote w:type="continuationSeparator" w:id="0">
    <w:p w14:paraId="4EE00834" w14:textId="77777777" w:rsidR="00000000" w:rsidRDefault="00ED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3BD3" w14:textId="77777777" w:rsidR="00C87DCF" w:rsidRDefault="00C87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DFA0" w14:textId="77777777" w:rsidR="00C87DCF" w:rsidRDefault="00C87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B449" w14:textId="77777777" w:rsidR="00C87DCF" w:rsidRDefault="00C87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B14"/>
    <w:multiLevelType w:val="hybridMultilevel"/>
    <w:tmpl w:val="0FD85520"/>
    <w:lvl w:ilvl="0" w:tplc="66F66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A5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43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C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2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E4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E7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F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A3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0BD6"/>
    <w:multiLevelType w:val="hybridMultilevel"/>
    <w:tmpl w:val="A9D83596"/>
    <w:lvl w:ilvl="0" w:tplc="743E0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EC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44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65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44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CF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E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B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23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6F1"/>
    <w:multiLevelType w:val="hybridMultilevel"/>
    <w:tmpl w:val="F34E8BDA"/>
    <w:lvl w:ilvl="0" w:tplc="96D03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69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42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D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80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65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27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63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8B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081E"/>
    <w:multiLevelType w:val="hybridMultilevel"/>
    <w:tmpl w:val="14520F56"/>
    <w:lvl w:ilvl="0" w:tplc="DC38F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87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23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C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7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F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84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5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67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4B6D"/>
    <w:multiLevelType w:val="hybridMultilevel"/>
    <w:tmpl w:val="C62E569C"/>
    <w:lvl w:ilvl="0" w:tplc="21926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0A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08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F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EB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2B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C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42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A7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11F"/>
    <w:multiLevelType w:val="hybridMultilevel"/>
    <w:tmpl w:val="B5425274"/>
    <w:lvl w:ilvl="0" w:tplc="3F46CC2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669A7FFC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CFCD7C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87821F4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6CE4E7FC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BB6261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D469E6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8F9A7D6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E6D3DC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7B4E2A93"/>
    <w:multiLevelType w:val="hybridMultilevel"/>
    <w:tmpl w:val="1EFAA9D6"/>
    <w:lvl w:ilvl="0" w:tplc="C0588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4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26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CC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69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8B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4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49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5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F22"/>
    <w:rsid w:val="00090E6B"/>
    <w:rsid w:val="00091B2C"/>
    <w:rsid w:val="00092ABC"/>
    <w:rsid w:val="00097AAF"/>
    <w:rsid w:val="00097D13"/>
    <w:rsid w:val="000A32B3"/>
    <w:rsid w:val="000A4893"/>
    <w:rsid w:val="000A54E0"/>
    <w:rsid w:val="000A72C4"/>
    <w:rsid w:val="000B1486"/>
    <w:rsid w:val="000B3E61"/>
    <w:rsid w:val="000B54AF"/>
    <w:rsid w:val="000B6090"/>
    <w:rsid w:val="000B6FEE"/>
    <w:rsid w:val="000B70C8"/>
    <w:rsid w:val="000C12C4"/>
    <w:rsid w:val="000C2F1B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246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8F3"/>
    <w:rsid w:val="00183262"/>
    <w:rsid w:val="00184B03"/>
    <w:rsid w:val="00185C59"/>
    <w:rsid w:val="00187C1B"/>
    <w:rsid w:val="001908AC"/>
    <w:rsid w:val="00190CFB"/>
    <w:rsid w:val="001918F4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4BB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DEC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35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FA0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2DE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B3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A6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2CAB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D0A"/>
    <w:rsid w:val="005C1496"/>
    <w:rsid w:val="005C17C5"/>
    <w:rsid w:val="005C2B21"/>
    <w:rsid w:val="005C2C00"/>
    <w:rsid w:val="005C4C6F"/>
    <w:rsid w:val="005C5127"/>
    <w:rsid w:val="005C7CCB"/>
    <w:rsid w:val="005D1444"/>
    <w:rsid w:val="005D371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D75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93A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AC9"/>
    <w:rsid w:val="0077534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900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3E1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AB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856"/>
    <w:rsid w:val="00A43960"/>
    <w:rsid w:val="00A46346"/>
    <w:rsid w:val="00A46902"/>
    <w:rsid w:val="00A50504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1EB6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9CB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E18"/>
    <w:rsid w:val="00BB5B36"/>
    <w:rsid w:val="00BC027B"/>
    <w:rsid w:val="00BC02D7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742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0D5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A5A"/>
    <w:rsid w:val="00C75C5E"/>
    <w:rsid w:val="00C7669F"/>
    <w:rsid w:val="00C76DFF"/>
    <w:rsid w:val="00C80B8F"/>
    <w:rsid w:val="00C82743"/>
    <w:rsid w:val="00C834CE"/>
    <w:rsid w:val="00C87DCF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58C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413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20E"/>
    <w:rsid w:val="00DF249B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0A0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915"/>
    <w:rsid w:val="00ED2B50"/>
    <w:rsid w:val="00ED3A32"/>
    <w:rsid w:val="00ED3BDE"/>
    <w:rsid w:val="00ED68FB"/>
    <w:rsid w:val="00ED783A"/>
    <w:rsid w:val="00EE27D9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5C57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9B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F33"/>
    <w:rsid w:val="00F44349"/>
    <w:rsid w:val="00F4569E"/>
    <w:rsid w:val="00F45AFC"/>
    <w:rsid w:val="00F462F4"/>
    <w:rsid w:val="00F50130"/>
    <w:rsid w:val="00F52402"/>
    <w:rsid w:val="00F52F47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E7B9A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5CFE73-CAF0-4403-816B-D2D05A6F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0D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0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0D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0DEC"/>
    <w:rPr>
      <w:b/>
      <w:bCs/>
    </w:rPr>
  </w:style>
  <w:style w:type="paragraph" w:styleId="ListParagraph">
    <w:name w:val="List Paragraph"/>
    <w:basedOn w:val="Normal"/>
    <w:uiPriority w:val="34"/>
    <w:qFormat/>
    <w:rsid w:val="009C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4647</Characters>
  <Application>Microsoft Office Word</Application>
  <DocSecurity>4</DocSecurity>
  <Lines>105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HB03368 (Committee Report (Substituted))</vt:lpstr>
    </vt:vector>
  </TitlesOfParts>
  <Company>State of Texas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23836</dc:subject>
  <dc:creator>State of Texas</dc:creator>
  <dc:description>HB 3368 by Minjarez-(H)Human Services (Substitute Document Number: 87R 17013)</dc:description>
  <cp:lastModifiedBy>Stacey Nicchio</cp:lastModifiedBy>
  <cp:revision>2</cp:revision>
  <cp:lastPrinted>2003-11-26T17:21:00Z</cp:lastPrinted>
  <dcterms:created xsi:type="dcterms:W3CDTF">2021-05-04T20:03:00Z</dcterms:created>
  <dcterms:modified xsi:type="dcterms:W3CDTF">2021-05-04T20:03:00Z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21.123.696</vt:lpwstr>
  </property>
</Properties>
</file>