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9174A" w14:paraId="17160942" w14:textId="77777777" w:rsidTr="00345119">
        <w:tc>
          <w:tcPr>
            <w:tcW w:w="9576" w:type="dxa"/>
            <w:noWrap/>
          </w:tcPr>
          <w:p w14:paraId="4D56D429" w14:textId="77777777" w:rsidR="008423E4" w:rsidRPr="0022177D" w:rsidRDefault="0046413C" w:rsidP="000F698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6DE3B8" w14:textId="77777777" w:rsidR="008423E4" w:rsidRPr="0022177D" w:rsidRDefault="008423E4" w:rsidP="000F698E">
      <w:pPr>
        <w:jc w:val="center"/>
      </w:pPr>
    </w:p>
    <w:p w14:paraId="69C5F344" w14:textId="77777777" w:rsidR="008423E4" w:rsidRPr="00B31F0E" w:rsidRDefault="008423E4" w:rsidP="000F698E"/>
    <w:p w14:paraId="6A126758" w14:textId="77777777" w:rsidR="008423E4" w:rsidRPr="00742794" w:rsidRDefault="008423E4" w:rsidP="000F698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174A" w14:paraId="0C299032" w14:textId="77777777" w:rsidTr="00345119">
        <w:tc>
          <w:tcPr>
            <w:tcW w:w="9576" w:type="dxa"/>
          </w:tcPr>
          <w:p w14:paraId="5F138D88" w14:textId="51E56E27" w:rsidR="008423E4" w:rsidRPr="00861995" w:rsidRDefault="0046413C" w:rsidP="000F698E">
            <w:pPr>
              <w:jc w:val="right"/>
            </w:pPr>
            <w:r>
              <w:t>H.B. 3373</w:t>
            </w:r>
          </w:p>
        </w:tc>
      </w:tr>
      <w:tr w:rsidR="0079174A" w14:paraId="1FCC9E8F" w14:textId="77777777" w:rsidTr="00345119">
        <w:tc>
          <w:tcPr>
            <w:tcW w:w="9576" w:type="dxa"/>
          </w:tcPr>
          <w:p w14:paraId="318D9652" w14:textId="1FE5E8B1" w:rsidR="008423E4" w:rsidRPr="00861995" w:rsidRDefault="0046413C" w:rsidP="000F698E">
            <w:pPr>
              <w:jc w:val="right"/>
            </w:pPr>
            <w:r>
              <w:t xml:space="preserve">By: </w:t>
            </w:r>
            <w:r w:rsidR="00B0180F">
              <w:t>Burrows</w:t>
            </w:r>
          </w:p>
        </w:tc>
      </w:tr>
      <w:tr w:rsidR="0079174A" w14:paraId="73AB5BC4" w14:textId="77777777" w:rsidTr="00345119">
        <w:tc>
          <w:tcPr>
            <w:tcW w:w="9576" w:type="dxa"/>
          </w:tcPr>
          <w:p w14:paraId="07EB9477" w14:textId="449C393F" w:rsidR="008423E4" w:rsidRPr="00861995" w:rsidRDefault="0046413C" w:rsidP="000F698E">
            <w:pPr>
              <w:jc w:val="right"/>
            </w:pPr>
            <w:r>
              <w:t>Culture, Recreation &amp; Tourism</w:t>
            </w:r>
          </w:p>
        </w:tc>
      </w:tr>
      <w:tr w:rsidR="0079174A" w14:paraId="78498C15" w14:textId="77777777" w:rsidTr="00345119">
        <w:tc>
          <w:tcPr>
            <w:tcW w:w="9576" w:type="dxa"/>
          </w:tcPr>
          <w:p w14:paraId="0FEC536F" w14:textId="3C24795F" w:rsidR="008423E4" w:rsidRDefault="0046413C" w:rsidP="000F698E">
            <w:pPr>
              <w:jc w:val="right"/>
            </w:pPr>
            <w:r>
              <w:t>Committee Report (Unamended)</w:t>
            </w:r>
          </w:p>
        </w:tc>
      </w:tr>
    </w:tbl>
    <w:p w14:paraId="388FFBC3" w14:textId="77777777" w:rsidR="008423E4" w:rsidRDefault="008423E4" w:rsidP="000F698E">
      <w:pPr>
        <w:tabs>
          <w:tab w:val="right" w:pos="9360"/>
        </w:tabs>
      </w:pPr>
    </w:p>
    <w:p w14:paraId="06BA44AE" w14:textId="77777777" w:rsidR="008423E4" w:rsidRDefault="008423E4" w:rsidP="000F698E"/>
    <w:p w14:paraId="32E97CB6" w14:textId="77777777" w:rsidR="008423E4" w:rsidRDefault="008423E4" w:rsidP="000F698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9174A" w14:paraId="2C04D891" w14:textId="77777777" w:rsidTr="00345119">
        <w:tc>
          <w:tcPr>
            <w:tcW w:w="9576" w:type="dxa"/>
          </w:tcPr>
          <w:p w14:paraId="4262201E" w14:textId="77777777" w:rsidR="008423E4" w:rsidRPr="00A8133F" w:rsidRDefault="0046413C" w:rsidP="000F69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76FC1C" w14:textId="77777777" w:rsidR="008423E4" w:rsidRDefault="008423E4" w:rsidP="000F698E"/>
          <w:p w14:paraId="5C32CFE6" w14:textId="2EFAE656" w:rsidR="00B015D9" w:rsidRDefault="0046413C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i</w:t>
            </w:r>
            <w:r w:rsidRPr="00B015D9">
              <w:t xml:space="preserve">ndependent live music venues </w:t>
            </w:r>
            <w:r>
              <w:t>need to be</w:t>
            </w:r>
            <w:r w:rsidRPr="00B015D9">
              <w:t xml:space="preserve"> defined in statute and need a state office that </w:t>
            </w:r>
            <w:r>
              <w:t>can</w:t>
            </w:r>
            <w:r w:rsidRPr="00B015D9">
              <w:t xml:space="preserve"> provide oversight and administrative support in navigating federal programs that support independent live music venues, operators, producers, or promoters.</w:t>
            </w:r>
            <w:r>
              <w:t xml:space="preserve"> H.B.</w:t>
            </w:r>
            <w:r w:rsidR="000C35E9">
              <w:t> </w:t>
            </w:r>
            <w:r>
              <w:t xml:space="preserve">3373 seeks to address this issue by </w:t>
            </w:r>
            <w:r w:rsidR="007B6E71">
              <w:t xml:space="preserve">requiring the Texas Music Office in the office of the governor to </w:t>
            </w:r>
            <w:r w:rsidR="0034009E">
              <w:t xml:space="preserve">oversee and </w:t>
            </w:r>
            <w:r w:rsidR="007B6E71">
              <w:t>administer federal programs supporting</w:t>
            </w:r>
            <w:r w:rsidRPr="00B015D9">
              <w:t xml:space="preserve"> independent live music venue</w:t>
            </w:r>
            <w:r w:rsidR="007B6E71">
              <w:t>s</w:t>
            </w:r>
            <w:r w:rsidRPr="00B015D9">
              <w:t>, operator</w:t>
            </w:r>
            <w:r w:rsidR="007B6E71">
              <w:t>s</w:t>
            </w:r>
            <w:r w:rsidRPr="00B015D9">
              <w:t>, producer</w:t>
            </w:r>
            <w:r w:rsidR="007B6E71">
              <w:t>s</w:t>
            </w:r>
            <w:r w:rsidRPr="00B015D9">
              <w:t>, or promoter</w:t>
            </w:r>
            <w:r w:rsidR="007B6E71">
              <w:t>s</w:t>
            </w:r>
            <w:r w:rsidRPr="00B015D9">
              <w:t xml:space="preserve"> and </w:t>
            </w:r>
            <w:r w:rsidR="007B6E71">
              <w:t xml:space="preserve">issue certification to those entities for purposes of overseeing </w:t>
            </w:r>
            <w:r w:rsidR="0034009E">
              <w:t xml:space="preserve">and administering </w:t>
            </w:r>
            <w:r w:rsidR="007B6E71">
              <w:t xml:space="preserve">the federal programs. The bill </w:t>
            </w:r>
            <w:r w:rsidR="00912871">
              <w:t xml:space="preserve">also </w:t>
            </w:r>
            <w:r w:rsidR="007B6E71">
              <w:t xml:space="preserve">sets out the </w:t>
            </w:r>
            <w:r w:rsidR="00912871">
              <w:t>requirements</w:t>
            </w:r>
            <w:r w:rsidR="007B6E71">
              <w:t xml:space="preserve"> for those entities to receive certification.</w:t>
            </w:r>
          </w:p>
          <w:p w14:paraId="0244FF5A" w14:textId="77777777" w:rsidR="008423E4" w:rsidRPr="00E26B13" w:rsidRDefault="008423E4" w:rsidP="000F698E">
            <w:pPr>
              <w:rPr>
                <w:b/>
              </w:rPr>
            </w:pPr>
          </w:p>
        </w:tc>
      </w:tr>
      <w:tr w:rsidR="0079174A" w14:paraId="2E16C441" w14:textId="77777777" w:rsidTr="00345119">
        <w:tc>
          <w:tcPr>
            <w:tcW w:w="9576" w:type="dxa"/>
          </w:tcPr>
          <w:p w14:paraId="50F50759" w14:textId="77777777" w:rsidR="0017725B" w:rsidRDefault="0046413C" w:rsidP="000F69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27B58D" w14:textId="77777777" w:rsidR="0017725B" w:rsidRDefault="0017725B" w:rsidP="000F698E">
            <w:pPr>
              <w:rPr>
                <w:b/>
                <w:u w:val="single"/>
              </w:rPr>
            </w:pPr>
          </w:p>
          <w:p w14:paraId="056CC25C" w14:textId="77777777" w:rsidR="00AC682B" w:rsidRPr="00AC682B" w:rsidRDefault="0046413C" w:rsidP="000F698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3868F89F" w14:textId="77777777" w:rsidR="0017725B" w:rsidRPr="0017725B" w:rsidRDefault="0017725B" w:rsidP="000F698E">
            <w:pPr>
              <w:rPr>
                <w:b/>
                <w:u w:val="single"/>
              </w:rPr>
            </w:pPr>
          </w:p>
        </w:tc>
      </w:tr>
      <w:tr w:rsidR="0079174A" w14:paraId="13094843" w14:textId="77777777" w:rsidTr="00345119">
        <w:tc>
          <w:tcPr>
            <w:tcW w:w="9576" w:type="dxa"/>
          </w:tcPr>
          <w:p w14:paraId="3A73B8F2" w14:textId="77777777" w:rsidR="008423E4" w:rsidRPr="00A8133F" w:rsidRDefault="0046413C" w:rsidP="000F69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48AF2C3" w14:textId="77777777" w:rsidR="008423E4" w:rsidRDefault="008423E4" w:rsidP="000F698E"/>
          <w:p w14:paraId="618FC3F5" w14:textId="77777777" w:rsidR="00AC682B" w:rsidRDefault="0046413C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635D72C8" w14:textId="77777777" w:rsidR="008423E4" w:rsidRPr="00E21FDC" w:rsidRDefault="008423E4" w:rsidP="000F698E">
            <w:pPr>
              <w:rPr>
                <w:b/>
              </w:rPr>
            </w:pPr>
          </w:p>
        </w:tc>
      </w:tr>
      <w:tr w:rsidR="0079174A" w14:paraId="500DB5B7" w14:textId="77777777" w:rsidTr="00345119">
        <w:tc>
          <w:tcPr>
            <w:tcW w:w="9576" w:type="dxa"/>
          </w:tcPr>
          <w:p w14:paraId="6625F181" w14:textId="77777777" w:rsidR="008423E4" w:rsidRPr="00A8133F" w:rsidRDefault="0046413C" w:rsidP="000F69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AEC06C" w14:textId="77777777" w:rsidR="008423E4" w:rsidRDefault="008423E4" w:rsidP="000F698E"/>
          <w:p w14:paraId="4318D1EA" w14:textId="77777777" w:rsidR="009C36CD" w:rsidRDefault="0046413C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3373 amends the Government Code to require the</w:t>
            </w:r>
            <w:r w:rsidR="00AC682B">
              <w:t xml:space="preserve"> </w:t>
            </w:r>
            <w:r w:rsidRPr="00B16AB5">
              <w:t>Texas Music Office in the office of the governor</w:t>
            </w:r>
            <w:r>
              <w:t xml:space="preserve"> to do the following:</w:t>
            </w:r>
          </w:p>
          <w:p w14:paraId="2A39E051" w14:textId="77777777" w:rsidR="00B16AB5" w:rsidRDefault="0046413C" w:rsidP="000F698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16AB5">
              <w:t>administer and overse</w:t>
            </w:r>
            <w:r w:rsidR="002B123B">
              <w:t>e federal programs in Texas</w:t>
            </w:r>
            <w:r w:rsidRPr="00B16AB5">
              <w:t xml:space="preserve"> supporting independent live music venues, operators, producers, or promoters, including monitoring changes to those programs to ensure efficient implementation;</w:t>
            </w:r>
          </w:p>
          <w:p w14:paraId="095F42E5" w14:textId="5CF20271" w:rsidR="00B16AB5" w:rsidRDefault="0046413C" w:rsidP="000F698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issue certifications to those entities</w:t>
            </w:r>
            <w:r w:rsidRPr="00B16AB5">
              <w:t xml:space="preserve"> for the purpose of administering and overseeing </w:t>
            </w:r>
            <w:r>
              <w:t>th</w:t>
            </w:r>
            <w:r w:rsidR="00635DAA">
              <w:t>e federal</w:t>
            </w:r>
            <w:r>
              <w:t xml:space="preserve"> </w:t>
            </w:r>
            <w:r w:rsidRPr="00B16AB5">
              <w:t>progr</w:t>
            </w:r>
            <w:r>
              <w:t xml:space="preserve">ams; </w:t>
            </w:r>
            <w:r w:rsidR="00635DAA">
              <w:t>and</w:t>
            </w:r>
          </w:p>
          <w:p w14:paraId="627A61C0" w14:textId="6DC1084F" w:rsidR="0024579B" w:rsidRDefault="0046413C" w:rsidP="000F698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16AB5">
              <w:t>ensure each certification holder maintains compliance with the requirements for cer</w:t>
            </w:r>
            <w:r w:rsidR="002B123B">
              <w:t>tification</w:t>
            </w:r>
            <w:r w:rsidR="00635DAA">
              <w:t>.</w:t>
            </w:r>
          </w:p>
          <w:p w14:paraId="7D84D1A3" w14:textId="77777777" w:rsidR="005B4D56" w:rsidRDefault="005B4D56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EBA2F7" w14:textId="37DFAD27" w:rsidR="00091E2D" w:rsidRDefault="0046413C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3373 requires the music office to issue </w:t>
            </w:r>
            <w:r w:rsidR="00635DAA">
              <w:t xml:space="preserve">a </w:t>
            </w:r>
            <w:r>
              <w:t>certification as an independent live music venue, operator, producer, or promotor, for purpose</w:t>
            </w:r>
            <w:r>
              <w:t xml:space="preserve">s of any federal program requiring such certification, to </w:t>
            </w:r>
            <w:r w:rsidR="000E43BD">
              <w:t>an</w:t>
            </w:r>
            <w:r>
              <w:t xml:space="preserve"> individual or entity that:</w:t>
            </w:r>
          </w:p>
          <w:p w14:paraId="18D75AF5" w14:textId="0397AF4F" w:rsidR="005B4D56" w:rsidRDefault="0046413C" w:rsidP="000F698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organizes, promotes, sells tickets, produces, manages, or hosts </w:t>
            </w:r>
            <w:r w:rsidR="00091E2D">
              <w:t>live concerts;</w:t>
            </w:r>
          </w:p>
          <w:p w14:paraId="43E62476" w14:textId="760D4340" w:rsidR="005B4D56" w:rsidRDefault="0046413C" w:rsidP="000F698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generates at least 60 percent of primary business revenue from </w:t>
            </w:r>
            <w:r w:rsidR="002D3D17">
              <w:t>entrance fees or ticket sales and fees, production reimbursements, and the sale of beverages, food, and merchandise at events</w:t>
            </w:r>
            <w:r>
              <w:t>;</w:t>
            </w:r>
          </w:p>
          <w:p w14:paraId="401427FC" w14:textId="77777777" w:rsidR="005B4D56" w:rsidRDefault="0046413C" w:rsidP="000F698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has operated its primary business in Texas for at least one year preceding certification;</w:t>
            </w:r>
          </w:p>
          <w:p w14:paraId="5A9B5F62" w14:textId="171D161E" w:rsidR="005B4D56" w:rsidRDefault="0046413C" w:rsidP="000F698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pays artists fairly, as specified by the bill;</w:t>
            </w:r>
            <w:r w:rsidR="002D3D17">
              <w:t xml:space="preserve"> </w:t>
            </w:r>
            <w:r w:rsidR="000E43BD">
              <w:t>and</w:t>
            </w:r>
          </w:p>
          <w:p w14:paraId="5B1FB598" w14:textId="56EF3F3A" w:rsidR="00142675" w:rsidRDefault="0046413C" w:rsidP="000F698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satisfies cert</w:t>
            </w:r>
            <w:r>
              <w:t>ain criteria relating to the nature of the services provided</w:t>
            </w:r>
            <w:r w:rsidR="00091E2D">
              <w:t xml:space="preserve"> by the individual or entity.</w:t>
            </w:r>
          </w:p>
          <w:p w14:paraId="0C04E68F" w14:textId="4B3F19AE" w:rsidR="0024579B" w:rsidRDefault="0046413C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music office may not issue a certification unless the individual or entity employs as full</w:t>
            </w:r>
            <w:r w:rsidR="00131E3B">
              <w:noBreakHyphen/>
            </w:r>
            <w:r>
              <w:t>time equivalents 50 or more emplo</w:t>
            </w:r>
            <w:r w:rsidR="000E43BD">
              <w:t>yees or contractors,</w:t>
            </w:r>
            <w:r>
              <w:t xml:space="preserve"> derives not less than 10 percent of the individual's or entity's gro</w:t>
            </w:r>
            <w:r w:rsidR="000E43BD">
              <w:t>ss revenue from federal funding,</w:t>
            </w:r>
            <w:r>
              <w:t xml:space="preserve"> or is majority-owned, controlled, or operated by an individual or entity that meets either the employee or federal funding threshold</w:t>
            </w:r>
            <w:r w:rsidR="00091E2D">
              <w:t>.</w:t>
            </w:r>
          </w:p>
          <w:p w14:paraId="74492F71" w14:textId="77777777" w:rsidR="002D3D17" w:rsidRDefault="002D3D17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38EA66" w14:textId="750D20E2" w:rsidR="002D3D17" w:rsidRDefault="0046413C" w:rsidP="000F698E">
            <w:pPr>
              <w:pStyle w:val="Header"/>
              <w:jc w:val="both"/>
            </w:pPr>
            <w:r>
              <w:t xml:space="preserve">H.B. 3373 </w:t>
            </w:r>
            <w:r w:rsidR="0024579B">
              <w:t xml:space="preserve">prohibits the </w:t>
            </w:r>
            <w:r w:rsidR="0009334E">
              <w:t>music office from issuing a certification to an</w:t>
            </w:r>
            <w:r>
              <w:t>y</w:t>
            </w:r>
            <w:r w:rsidR="0009334E">
              <w:t xml:space="preserve"> individual or entity that </w:t>
            </w:r>
            <w:r>
              <w:t>does the following:</w:t>
            </w:r>
          </w:p>
          <w:p w14:paraId="42321D57" w14:textId="7315F7FC" w:rsidR="002D3D17" w:rsidRDefault="0046413C" w:rsidP="000F698E">
            <w:pPr>
              <w:pStyle w:val="Header"/>
              <w:numPr>
                <w:ilvl w:val="0"/>
                <w:numId w:val="4"/>
              </w:numPr>
              <w:jc w:val="both"/>
            </w:pPr>
            <w:r>
              <w:t>presents live performances of a prurient sexual nature, as determined by the music office</w:t>
            </w:r>
            <w:r w:rsidR="0035662C">
              <w:t>;</w:t>
            </w:r>
            <w:r w:rsidR="00091E2D">
              <w:t xml:space="preserve"> or</w:t>
            </w:r>
          </w:p>
          <w:p w14:paraId="729DD35A" w14:textId="649F45FD" w:rsidR="00AC682B" w:rsidRPr="009C36CD" w:rsidRDefault="0046413C" w:rsidP="000F698E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derives directly or indirectly a more than de minimis gross </w:t>
            </w:r>
            <w:r>
              <w:t>revenue, as determined by the music office, through the sale of products or services or the presentation of any depictions or displays of such a nature</w:t>
            </w:r>
            <w:r w:rsidR="00091E2D">
              <w:t xml:space="preserve">. </w:t>
            </w:r>
          </w:p>
          <w:p w14:paraId="2BC21789" w14:textId="77777777" w:rsidR="008423E4" w:rsidRPr="00835628" w:rsidRDefault="008423E4" w:rsidP="000F698E">
            <w:pPr>
              <w:rPr>
                <w:b/>
              </w:rPr>
            </w:pPr>
          </w:p>
        </w:tc>
      </w:tr>
      <w:tr w:rsidR="0079174A" w14:paraId="59DE1608" w14:textId="77777777" w:rsidTr="00345119">
        <w:tc>
          <w:tcPr>
            <w:tcW w:w="9576" w:type="dxa"/>
          </w:tcPr>
          <w:p w14:paraId="39010A3E" w14:textId="77777777" w:rsidR="008423E4" w:rsidRPr="00A8133F" w:rsidRDefault="0046413C" w:rsidP="000F69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F2C16A" w14:textId="77777777" w:rsidR="008423E4" w:rsidRDefault="008423E4" w:rsidP="000F698E"/>
          <w:p w14:paraId="36F2F7FE" w14:textId="77777777" w:rsidR="008423E4" w:rsidRPr="003624F2" w:rsidRDefault="0046413C" w:rsidP="000F6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220A81D" w14:textId="77777777" w:rsidR="008423E4" w:rsidRPr="00233FDB" w:rsidRDefault="008423E4" w:rsidP="000F698E">
            <w:pPr>
              <w:rPr>
                <w:b/>
              </w:rPr>
            </w:pPr>
          </w:p>
        </w:tc>
      </w:tr>
    </w:tbl>
    <w:p w14:paraId="38002545" w14:textId="77777777" w:rsidR="008423E4" w:rsidRPr="00BE0E75" w:rsidRDefault="008423E4" w:rsidP="000F698E">
      <w:pPr>
        <w:jc w:val="both"/>
        <w:rPr>
          <w:rFonts w:ascii="Arial" w:hAnsi="Arial"/>
          <w:sz w:val="16"/>
          <w:szCs w:val="16"/>
        </w:rPr>
      </w:pPr>
    </w:p>
    <w:p w14:paraId="78A2A546" w14:textId="77777777" w:rsidR="004108C3" w:rsidRPr="008423E4" w:rsidRDefault="004108C3" w:rsidP="000F698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7AD4" w14:textId="77777777" w:rsidR="00000000" w:rsidRDefault="0046413C">
      <w:r>
        <w:separator/>
      </w:r>
    </w:p>
  </w:endnote>
  <w:endnote w:type="continuationSeparator" w:id="0">
    <w:p w14:paraId="234FF7A9" w14:textId="77777777" w:rsidR="00000000" w:rsidRDefault="0046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F9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174A" w14:paraId="20876405" w14:textId="77777777" w:rsidTr="009C1E9A">
      <w:trPr>
        <w:cantSplit/>
      </w:trPr>
      <w:tc>
        <w:tcPr>
          <w:tcW w:w="0" w:type="pct"/>
        </w:tcPr>
        <w:p w14:paraId="2E9D39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C2CB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FD286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03C7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0713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174A" w14:paraId="3A7C63DD" w14:textId="77777777" w:rsidTr="009C1E9A">
      <w:trPr>
        <w:cantSplit/>
      </w:trPr>
      <w:tc>
        <w:tcPr>
          <w:tcW w:w="0" w:type="pct"/>
        </w:tcPr>
        <w:p w14:paraId="0514D7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9B3DFD" w14:textId="3457D5F5" w:rsidR="00EC379B" w:rsidRPr="009C1E9A" w:rsidRDefault="004641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18498</w:t>
          </w:r>
        </w:p>
      </w:tc>
      <w:tc>
        <w:tcPr>
          <w:tcW w:w="2453" w:type="pct"/>
        </w:tcPr>
        <w:p w14:paraId="5DA5BE24" w14:textId="79E62762" w:rsidR="00EC379B" w:rsidRDefault="004641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3679">
            <w:t>21.97.1125</w:t>
          </w:r>
          <w:r>
            <w:fldChar w:fldCharType="end"/>
          </w:r>
        </w:p>
      </w:tc>
    </w:tr>
    <w:tr w:rsidR="0079174A" w14:paraId="14B846ED" w14:textId="77777777" w:rsidTr="009C1E9A">
      <w:trPr>
        <w:cantSplit/>
      </w:trPr>
      <w:tc>
        <w:tcPr>
          <w:tcW w:w="0" w:type="pct"/>
        </w:tcPr>
        <w:p w14:paraId="510FE7A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35FD3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408FE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DE92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174A" w14:paraId="48EA1EC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85B2FB" w14:textId="1EDD1FCB" w:rsidR="00EC379B" w:rsidRDefault="004641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7367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3052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AC43A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4B9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209C" w14:textId="77777777" w:rsidR="00000000" w:rsidRDefault="0046413C">
      <w:r>
        <w:separator/>
      </w:r>
    </w:p>
  </w:footnote>
  <w:footnote w:type="continuationSeparator" w:id="0">
    <w:p w14:paraId="145D055C" w14:textId="77777777" w:rsidR="00000000" w:rsidRDefault="0046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564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3DF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4A8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799"/>
    <w:multiLevelType w:val="hybridMultilevel"/>
    <w:tmpl w:val="07C8F5E8"/>
    <w:lvl w:ilvl="0" w:tplc="EA7A0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E6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A1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62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7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8A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A1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89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2B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7B6"/>
    <w:multiLevelType w:val="hybridMultilevel"/>
    <w:tmpl w:val="569C29FA"/>
    <w:lvl w:ilvl="0" w:tplc="59B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AD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E2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89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20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4A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20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4F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0B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2E36"/>
    <w:multiLevelType w:val="hybridMultilevel"/>
    <w:tmpl w:val="06D80104"/>
    <w:lvl w:ilvl="0" w:tplc="C6E60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C5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EB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A2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D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E6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C5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2C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2D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56CB7"/>
    <w:multiLevelType w:val="hybridMultilevel"/>
    <w:tmpl w:val="0FB28C1C"/>
    <w:lvl w:ilvl="0" w:tplc="BC98B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EE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42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7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62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C4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E2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46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C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F7A93"/>
    <w:multiLevelType w:val="hybridMultilevel"/>
    <w:tmpl w:val="62302A62"/>
    <w:lvl w:ilvl="0" w:tplc="201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87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E7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6F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0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C1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E5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A4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E0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B1D"/>
    <w:rsid w:val="00055C12"/>
    <w:rsid w:val="000608B0"/>
    <w:rsid w:val="0006104C"/>
    <w:rsid w:val="00064BF2"/>
    <w:rsid w:val="00064E14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E2D"/>
    <w:rsid w:val="00092ABC"/>
    <w:rsid w:val="0009334E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5E9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3BD"/>
    <w:rsid w:val="000E5B20"/>
    <w:rsid w:val="000E7C14"/>
    <w:rsid w:val="000F094C"/>
    <w:rsid w:val="000F18A2"/>
    <w:rsid w:val="000F2A7F"/>
    <w:rsid w:val="000F3DBD"/>
    <w:rsid w:val="000F5843"/>
    <w:rsid w:val="000F698E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E3B"/>
    <w:rsid w:val="00137D90"/>
    <w:rsid w:val="00141FB6"/>
    <w:rsid w:val="00142675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BAB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79B"/>
    <w:rsid w:val="0024691D"/>
    <w:rsid w:val="00247D27"/>
    <w:rsid w:val="00250A50"/>
    <w:rsid w:val="00251ED5"/>
    <w:rsid w:val="00255EB6"/>
    <w:rsid w:val="0025685B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23B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D17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09E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62C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13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752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D56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DA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74A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E71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D6F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871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679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7AF"/>
    <w:rsid w:val="00A5364B"/>
    <w:rsid w:val="00A54142"/>
    <w:rsid w:val="00A54C42"/>
    <w:rsid w:val="00A572B1"/>
    <w:rsid w:val="00A577AF"/>
    <w:rsid w:val="00A60177"/>
    <w:rsid w:val="00A615FC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82B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5D9"/>
    <w:rsid w:val="00B0180F"/>
    <w:rsid w:val="00B04E79"/>
    <w:rsid w:val="00B07488"/>
    <w:rsid w:val="00B075A2"/>
    <w:rsid w:val="00B10DD2"/>
    <w:rsid w:val="00B115DC"/>
    <w:rsid w:val="00B11952"/>
    <w:rsid w:val="00B14401"/>
    <w:rsid w:val="00B14BD2"/>
    <w:rsid w:val="00B1557F"/>
    <w:rsid w:val="00B1668D"/>
    <w:rsid w:val="00B16AB5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1E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445"/>
    <w:rsid w:val="00ED19F0"/>
    <w:rsid w:val="00ED2B50"/>
    <w:rsid w:val="00ED3A32"/>
    <w:rsid w:val="00ED3BDE"/>
    <w:rsid w:val="00ED68FB"/>
    <w:rsid w:val="00ED698C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F0BA5-EA95-46BD-B8A9-D8122AB7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6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8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82B"/>
    <w:rPr>
      <w:b/>
      <w:bCs/>
    </w:rPr>
  </w:style>
  <w:style w:type="character" w:styleId="Hyperlink">
    <w:name w:val="Hyperlink"/>
    <w:basedOn w:val="DefaultParagraphFont"/>
    <w:unhideWhenUsed/>
    <w:rsid w:val="00A61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56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4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HB03373 (Committee Report (Unamended))</vt:lpstr>
    </vt:vector>
  </TitlesOfParts>
  <Company>State of Texas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18498</dc:subject>
  <dc:creator>State of Texas</dc:creator>
  <dc:description>HB 3373 by Burrows-(H)Culture, Recreation &amp; Tourism</dc:description>
  <cp:lastModifiedBy>Emma Bodisch</cp:lastModifiedBy>
  <cp:revision>2</cp:revision>
  <cp:lastPrinted>2003-11-26T17:21:00Z</cp:lastPrinted>
  <dcterms:created xsi:type="dcterms:W3CDTF">2021-04-13T21:34:00Z</dcterms:created>
  <dcterms:modified xsi:type="dcterms:W3CDTF">2021-04-13T21:34:00Z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21.97.1125</vt:lpwstr>
  </property>
</Properties>
</file>