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C45EB" w14:paraId="18ACC355" w14:textId="77777777" w:rsidTr="00345119">
        <w:tc>
          <w:tcPr>
            <w:tcW w:w="9576" w:type="dxa"/>
            <w:noWrap/>
          </w:tcPr>
          <w:p w14:paraId="77732DB0" w14:textId="77777777" w:rsidR="008423E4" w:rsidRPr="0022177D" w:rsidRDefault="002E52D7" w:rsidP="0021681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CE5A3D" w14:textId="77777777" w:rsidR="008423E4" w:rsidRPr="0022177D" w:rsidRDefault="008423E4" w:rsidP="00216818">
      <w:pPr>
        <w:jc w:val="center"/>
      </w:pPr>
    </w:p>
    <w:p w14:paraId="25689F24" w14:textId="77777777" w:rsidR="008423E4" w:rsidRPr="00B31F0E" w:rsidRDefault="008423E4" w:rsidP="00216818"/>
    <w:p w14:paraId="39ADFEC5" w14:textId="77777777" w:rsidR="008423E4" w:rsidRPr="00742794" w:rsidRDefault="008423E4" w:rsidP="0021681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45EB" w14:paraId="04A62DFB" w14:textId="77777777" w:rsidTr="00345119">
        <w:tc>
          <w:tcPr>
            <w:tcW w:w="9576" w:type="dxa"/>
          </w:tcPr>
          <w:p w14:paraId="6313AB79" w14:textId="3AF4F24E" w:rsidR="008423E4" w:rsidRPr="00861995" w:rsidRDefault="002E52D7" w:rsidP="00216818">
            <w:pPr>
              <w:jc w:val="right"/>
            </w:pPr>
            <w:r>
              <w:t>H.B. 3443</w:t>
            </w:r>
          </w:p>
        </w:tc>
      </w:tr>
      <w:tr w:rsidR="000C45EB" w14:paraId="5EA6170E" w14:textId="77777777" w:rsidTr="00345119">
        <w:tc>
          <w:tcPr>
            <w:tcW w:w="9576" w:type="dxa"/>
          </w:tcPr>
          <w:p w14:paraId="763EB4AC" w14:textId="2A80F152" w:rsidR="008423E4" w:rsidRPr="00861995" w:rsidRDefault="002E52D7" w:rsidP="00216818">
            <w:pPr>
              <w:jc w:val="right"/>
            </w:pPr>
            <w:r>
              <w:t xml:space="preserve">By: </w:t>
            </w:r>
            <w:r w:rsidR="0063601C">
              <w:t>Anchia</w:t>
            </w:r>
          </w:p>
        </w:tc>
      </w:tr>
      <w:tr w:rsidR="000C45EB" w14:paraId="41128194" w14:textId="77777777" w:rsidTr="00345119">
        <w:tc>
          <w:tcPr>
            <w:tcW w:w="9576" w:type="dxa"/>
          </w:tcPr>
          <w:p w14:paraId="24CF5592" w14:textId="1636A7EA" w:rsidR="008423E4" w:rsidRPr="00861995" w:rsidRDefault="002E52D7" w:rsidP="00216818">
            <w:pPr>
              <w:jc w:val="right"/>
            </w:pPr>
            <w:r>
              <w:t>Pensions, Investments &amp; Financial Services</w:t>
            </w:r>
          </w:p>
        </w:tc>
      </w:tr>
      <w:tr w:rsidR="000C45EB" w14:paraId="29D9DDEA" w14:textId="77777777" w:rsidTr="00345119">
        <w:tc>
          <w:tcPr>
            <w:tcW w:w="9576" w:type="dxa"/>
          </w:tcPr>
          <w:p w14:paraId="7E01E5CD" w14:textId="10B34D7D" w:rsidR="008423E4" w:rsidRDefault="002E52D7" w:rsidP="00216818">
            <w:pPr>
              <w:jc w:val="right"/>
            </w:pPr>
            <w:r>
              <w:t>Committee Report (Unamended)</w:t>
            </w:r>
          </w:p>
        </w:tc>
      </w:tr>
    </w:tbl>
    <w:p w14:paraId="262317FA" w14:textId="77777777" w:rsidR="008423E4" w:rsidRDefault="008423E4" w:rsidP="00216818">
      <w:pPr>
        <w:tabs>
          <w:tab w:val="right" w:pos="9360"/>
        </w:tabs>
      </w:pPr>
    </w:p>
    <w:p w14:paraId="2B5B8D9D" w14:textId="77777777" w:rsidR="008423E4" w:rsidRDefault="008423E4" w:rsidP="00216818"/>
    <w:p w14:paraId="725497EC" w14:textId="77777777" w:rsidR="008423E4" w:rsidRDefault="008423E4" w:rsidP="0021681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C45EB" w14:paraId="728C1DCF" w14:textId="77777777" w:rsidTr="00345119">
        <w:tc>
          <w:tcPr>
            <w:tcW w:w="9576" w:type="dxa"/>
          </w:tcPr>
          <w:p w14:paraId="32553B69" w14:textId="77777777" w:rsidR="008423E4" w:rsidRPr="00A8133F" w:rsidRDefault="002E52D7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D4FC98" w14:textId="77777777" w:rsidR="008423E4" w:rsidRDefault="008423E4" w:rsidP="00216818"/>
          <w:p w14:paraId="38C0192D" w14:textId="7A92E688" w:rsidR="00A63E19" w:rsidRDefault="002E52D7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Pr="00A63E19">
              <w:t xml:space="preserve">current language in </w:t>
            </w:r>
            <w:r>
              <w:t>last session's</w:t>
            </w:r>
            <w:r w:rsidRPr="00A63E19">
              <w:t xml:space="preserve"> recodification</w:t>
            </w:r>
            <w:r>
              <w:t xml:space="preserve"> of </w:t>
            </w:r>
            <w:r w:rsidRPr="0017586A">
              <w:t>The Securities Act</w:t>
            </w:r>
            <w:r w:rsidRPr="00A63E19">
              <w:t xml:space="preserve"> </w:t>
            </w:r>
            <w:r w:rsidRPr="0017586A">
              <w:t xml:space="preserve">might create confusion </w:t>
            </w:r>
            <w:r>
              <w:t>as well as</w:t>
            </w:r>
            <w:r w:rsidRPr="00A63E19">
              <w:t xml:space="preserve"> new phantom causes of action that the legislature did not intend.</w:t>
            </w:r>
            <w:r w:rsidR="005F34C4">
              <w:t xml:space="preserve"> </w:t>
            </w:r>
            <w:r>
              <w:t xml:space="preserve">While this </w:t>
            </w:r>
            <w:r w:rsidRPr="00A63E19">
              <w:t xml:space="preserve">recodification was purportedly </w:t>
            </w:r>
            <w:r>
              <w:t xml:space="preserve">a </w:t>
            </w:r>
            <w:r w:rsidRPr="00A63E19">
              <w:t xml:space="preserve">nonsubstantive </w:t>
            </w:r>
            <w:r>
              <w:t>revision of the act</w:t>
            </w:r>
            <w:r w:rsidRPr="00A63E19">
              <w:t xml:space="preserve">, </w:t>
            </w:r>
            <w:r>
              <w:t>th</w:t>
            </w:r>
            <w:r w:rsidR="0054532C">
              <w:t>e</w:t>
            </w:r>
            <w:r>
              <w:t xml:space="preserve"> recodification </w:t>
            </w:r>
            <w:r w:rsidRPr="00A63E19">
              <w:t>mistakenly created new purported, non-fraud, private civi</w:t>
            </w:r>
            <w:r w:rsidRPr="00A63E19">
              <w:t>l causes of action by cross</w:t>
            </w:r>
            <w:r w:rsidR="00E85A60">
              <w:t>-</w:t>
            </w:r>
            <w:r w:rsidRPr="00A63E19">
              <w:t xml:space="preserve">referencing provisions of the </w:t>
            </w:r>
            <w:r>
              <w:t xml:space="preserve">act </w:t>
            </w:r>
            <w:r w:rsidRPr="00A63E19">
              <w:t>that impose no duties on private actors.</w:t>
            </w:r>
            <w:r>
              <w:t xml:space="preserve"> </w:t>
            </w:r>
            <w:r w:rsidRPr="00A63E19">
              <w:t>H</w:t>
            </w:r>
            <w:r>
              <w:t>.</w:t>
            </w:r>
            <w:r w:rsidRPr="00A63E19">
              <w:t>B</w:t>
            </w:r>
            <w:r>
              <w:t>.</w:t>
            </w:r>
            <w:r w:rsidRPr="00A63E19">
              <w:t xml:space="preserve"> 3443</w:t>
            </w:r>
            <w:r w:rsidR="005F34C4">
              <w:t xml:space="preserve"> seeks to</w:t>
            </w:r>
            <w:r w:rsidR="001F52EE">
              <w:t xml:space="preserve"> remedy this situation</w:t>
            </w:r>
            <w:r w:rsidR="005F34C4">
              <w:t xml:space="preserve"> by </w:t>
            </w:r>
            <w:r w:rsidRPr="00A63E19">
              <w:t>mak</w:t>
            </w:r>
            <w:r w:rsidR="005F34C4">
              <w:t>ing</w:t>
            </w:r>
            <w:r w:rsidRPr="00A63E19">
              <w:t xml:space="preserve"> the appropriate corrections to the </w:t>
            </w:r>
            <w:r w:rsidR="005F34C4">
              <w:t>act's</w:t>
            </w:r>
            <w:r w:rsidRPr="00A63E19">
              <w:t xml:space="preserve"> recodification.</w:t>
            </w:r>
          </w:p>
          <w:p w14:paraId="00F92EFC" w14:textId="77777777" w:rsidR="008423E4" w:rsidRPr="00E26B13" w:rsidRDefault="008423E4" w:rsidP="00216818">
            <w:pPr>
              <w:rPr>
                <w:b/>
              </w:rPr>
            </w:pPr>
          </w:p>
        </w:tc>
      </w:tr>
      <w:tr w:rsidR="000C45EB" w14:paraId="10638CFC" w14:textId="77777777" w:rsidTr="00345119">
        <w:tc>
          <w:tcPr>
            <w:tcW w:w="9576" w:type="dxa"/>
          </w:tcPr>
          <w:p w14:paraId="04608B1C" w14:textId="77777777" w:rsidR="0017725B" w:rsidRDefault="002E52D7" w:rsidP="002168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C56866" w14:textId="77777777" w:rsidR="0017725B" w:rsidRDefault="0017725B" w:rsidP="00216818">
            <w:pPr>
              <w:rPr>
                <w:b/>
                <w:u w:val="single"/>
              </w:rPr>
            </w:pPr>
          </w:p>
          <w:p w14:paraId="5E42BF82" w14:textId="77777777" w:rsidR="007E4A27" w:rsidRPr="007E4A27" w:rsidRDefault="002E52D7" w:rsidP="00216818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41B9CFBE" w14:textId="77777777" w:rsidR="0017725B" w:rsidRPr="0017725B" w:rsidRDefault="0017725B" w:rsidP="00216818">
            <w:pPr>
              <w:rPr>
                <w:b/>
                <w:u w:val="single"/>
              </w:rPr>
            </w:pPr>
          </w:p>
        </w:tc>
      </w:tr>
      <w:tr w:rsidR="000C45EB" w14:paraId="16F602B8" w14:textId="77777777" w:rsidTr="00345119">
        <w:tc>
          <w:tcPr>
            <w:tcW w:w="9576" w:type="dxa"/>
          </w:tcPr>
          <w:p w14:paraId="562454AC" w14:textId="77777777" w:rsidR="008423E4" w:rsidRPr="00A8133F" w:rsidRDefault="002E52D7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AD11C02" w14:textId="77777777" w:rsidR="008423E4" w:rsidRDefault="008423E4" w:rsidP="00216818"/>
          <w:p w14:paraId="532C442E" w14:textId="77777777" w:rsidR="007E4A27" w:rsidRDefault="002E52D7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4406F2D" w14:textId="77777777" w:rsidR="008423E4" w:rsidRPr="00E21FDC" w:rsidRDefault="008423E4" w:rsidP="00216818">
            <w:pPr>
              <w:rPr>
                <w:b/>
              </w:rPr>
            </w:pPr>
          </w:p>
        </w:tc>
      </w:tr>
      <w:tr w:rsidR="000C45EB" w14:paraId="143751F3" w14:textId="77777777" w:rsidTr="00345119">
        <w:tc>
          <w:tcPr>
            <w:tcW w:w="9576" w:type="dxa"/>
          </w:tcPr>
          <w:p w14:paraId="76D2F97F" w14:textId="77777777" w:rsidR="008423E4" w:rsidRPr="00A8133F" w:rsidRDefault="002E52D7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BA873B" w14:textId="77777777" w:rsidR="008423E4" w:rsidRDefault="008423E4" w:rsidP="00216818"/>
          <w:p w14:paraId="0CE2B349" w14:textId="1CFE06C9" w:rsidR="009C36CD" w:rsidRDefault="002E52D7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3443 amends the Government Code to remove</w:t>
            </w:r>
            <w:r w:rsidR="00956B63">
              <w:t xml:space="preserve"> </w:t>
            </w:r>
            <w:r w:rsidR="00BF211C">
              <w:t>the</w:t>
            </w:r>
            <w:r w:rsidR="007138E8">
              <w:t xml:space="preserve"> </w:t>
            </w:r>
            <w:r w:rsidR="000E50DC">
              <w:t xml:space="preserve">following </w:t>
            </w:r>
            <w:r w:rsidR="00BF211C">
              <w:t xml:space="preserve">from the list of </w:t>
            </w:r>
            <w:r w:rsidR="000E50DC">
              <w:t>provisions</w:t>
            </w:r>
            <w:r>
              <w:t xml:space="preserve"> </w:t>
            </w:r>
            <w:r w:rsidR="00956B63">
              <w:t xml:space="preserve">of The Securities Act </w:t>
            </w:r>
            <w:r w:rsidR="00A01DD7">
              <w:t xml:space="preserve">a violation of </w:t>
            </w:r>
            <w:r w:rsidR="007138E8">
              <w:t xml:space="preserve">which </w:t>
            </w:r>
            <w:r w:rsidR="00A01DD7">
              <w:t xml:space="preserve">is grounds for </w:t>
            </w:r>
            <w:r w:rsidR="007138E8">
              <w:t xml:space="preserve">a person </w:t>
            </w:r>
            <w:r w:rsidR="00BF211C">
              <w:t>offering</w:t>
            </w:r>
            <w:r w:rsidR="007138E8">
              <w:t xml:space="preserve"> or selling </w:t>
            </w:r>
            <w:r w:rsidR="00B92807">
              <w:t>a security</w:t>
            </w:r>
            <w:r w:rsidR="007138E8">
              <w:t xml:space="preserve"> </w:t>
            </w:r>
            <w:r w:rsidR="00A01DD7">
              <w:t>to</w:t>
            </w:r>
            <w:r w:rsidR="007138E8">
              <w:t xml:space="preserve"> be held </w:t>
            </w:r>
            <w:r w:rsidR="00F11FC5">
              <w:t>liable</w:t>
            </w:r>
            <w:r w:rsidR="00B92807">
              <w:t xml:space="preserve"> to a person buy</w:t>
            </w:r>
            <w:r w:rsidR="007138E8">
              <w:t>ing</w:t>
            </w:r>
            <w:r w:rsidR="00B92807">
              <w:t xml:space="preserve"> the security</w:t>
            </w:r>
            <w:r w:rsidR="00CB1807">
              <w:t>:</w:t>
            </w:r>
          </w:p>
          <w:p w14:paraId="7004AA9E" w14:textId="668D18AA" w:rsidR="0081027E" w:rsidRDefault="002E52D7" w:rsidP="002168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provisions </w:t>
            </w:r>
            <w:r w:rsidR="00A01DD7">
              <w:t xml:space="preserve">establishing requirements for </w:t>
            </w:r>
            <w:r w:rsidR="008D5293">
              <w:t xml:space="preserve">the content of </w:t>
            </w:r>
            <w:r w:rsidR="00A01DD7">
              <w:t xml:space="preserve">an application for a permit </w:t>
            </w:r>
            <w:r>
              <w:t>to qualify securities for sale;</w:t>
            </w:r>
          </w:p>
          <w:p w14:paraId="332CD886" w14:textId="2540D844" w:rsidR="008D5293" w:rsidRDefault="002E52D7" w:rsidP="002168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governing the</w:t>
            </w:r>
            <w:r w:rsidR="00A23053">
              <w:t xml:space="preserve"> registration </w:t>
            </w:r>
            <w:r>
              <w:t xml:space="preserve">of a security </w:t>
            </w:r>
            <w:r w:rsidR="00A23053">
              <w:t>by notification</w:t>
            </w:r>
            <w:r>
              <w:t xml:space="preserve"> or </w:t>
            </w:r>
            <w:r w:rsidR="00A23053">
              <w:t>by c</w:t>
            </w:r>
            <w:r w:rsidR="008D7FC8">
              <w:t>oordination</w:t>
            </w:r>
            <w:r>
              <w:t>; and</w:t>
            </w:r>
          </w:p>
          <w:p w14:paraId="097596CD" w14:textId="499AE3BD" w:rsidR="00CB1807" w:rsidRPr="009C36CD" w:rsidRDefault="002E52D7" w:rsidP="002168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relating to the rules for an exemption from registration requirements</w:t>
            </w:r>
            <w:r w:rsidR="008D7FC8">
              <w:t>.</w:t>
            </w:r>
          </w:p>
          <w:p w14:paraId="7F26F2A3" w14:textId="77777777" w:rsidR="008423E4" w:rsidRPr="00835628" w:rsidRDefault="008423E4" w:rsidP="00216818">
            <w:pPr>
              <w:rPr>
                <w:b/>
              </w:rPr>
            </w:pPr>
          </w:p>
        </w:tc>
      </w:tr>
      <w:tr w:rsidR="000C45EB" w14:paraId="369FF194" w14:textId="77777777" w:rsidTr="00345119">
        <w:tc>
          <w:tcPr>
            <w:tcW w:w="9576" w:type="dxa"/>
          </w:tcPr>
          <w:p w14:paraId="294F9F23" w14:textId="77777777" w:rsidR="008423E4" w:rsidRPr="00A8133F" w:rsidRDefault="002E52D7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98BC9B" w14:textId="77777777" w:rsidR="008423E4" w:rsidRDefault="008423E4" w:rsidP="00216818"/>
          <w:p w14:paraId="74887DAB" w14:textId="77777777" w:rsidR="008423E4" w:rsidRPr="003624F2" w:rsidRDefault="002E52D7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</w:t>
            </w:r>
            <w:r>
              <w:t>2022.</w:t>
            </w:r>
          </w:p>
          <w:p w14:paraId="3349F099" w14:textId="77777777" w:rsidR="008423E4" w:rsidRPr="00233FDB" w:rsidRDefault="008423E4" w:rsidP="00216818">
            <w:pPr>
              <w:rPr>
                <w:b/>
              </w:rPr>
            </w:pPr>
          </w:p>
        </w:tc>
      </w:tr>
    </w:tbl>
    <w:p w14:paraId="310385FF" w14:textId="77777777" w:rsidR="008423E4" w:rsidRPr="00BE0E75" w:rsidRDefault="008423E4" w:rsidP="00216818">
      <w:pPr>
        <w:jc w:val="both"/>
        <w:rPr>
          <w:rFonts w:ascii="Arial" w:hAnsi="Arial"/>
          <w:sz w:val="16"/>
          <w:szCs w:val="16"/>
        </w:rPr>
      </w:pPr>
    </w:p>
    <w:p w14:paraId="6F384932" w14:textId="77777777" w:rsidR="004108C3" w:rsidRPr="008423E4" w:rsidRDefault="004108C3" w:rsidP="0021681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D2DB" w14:textId="77777777" w:rsidR="00000000" w:rsidRDefault="002E52D7">
      <w:r>
        <w:separator/>
      </w:r>
    </w:p>
  </w:endnote>
  <w:endnote w:type="continuationSeparator" w:id="0">
    <w:p w14:paraId="1891BF74" w14:textId="77777777" w:rsidR="00000000" w:rsidRDefault="002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6EB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45EB" w14:paraId="1FB9BA65" w14:textId="77777777" w:rsidTr="009C1E9A">
      <w:trPr>
        <w:cantSplit/>
      </w:trPr>
      <w:tc>
        <w:tcPr>
          <w:tcW w:w="0" w:type="pct"/>
        </w:tcPr>
        <w:p w14:paraId="2B056C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0D39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586D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76AA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678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45EB" w14:paraId="56B99937" w14:textId="77777777" w:rsidTr="009C1E9A">
      <w:trPr>
        <w:cantSplit/>
      </w:trPr>
      <w:tc>
        <w:tcPr>
          <w:tcW w:w="0" w:type="pct"/>
        </w:tcPr>
        <w:p w14:paraId="33306C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CE2325" w14:textId="589671E4" w:rsidR="00EC379B" w:rsidRPr="009C1E9A" w:rsidRDefault="002E52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19665</w:t>
          </w:r>
        </w:p>
      </w:tc>
      <w:tc>
        <w:tcPr>
          <w:tcW w:w="2453" w:type="pct"/>
        </w:tcPr>
        <w:p w14:paraId="762724BF" w14:textId="15286A6F" w:rsidR="00EC379B" w:rsidRDefault="002E52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62B97">
            <w:t>21.104.1492</w:t>
          </w:r>
          <w:r>
            <w:fldChar w:fldCharType="end"/>
          </w:r>
        </w:p>
      </w:tc>
    </w:tr>
    <w:tr w:rsidR="000C45EB" w14:paraId="68D0F419" w14:textId="77777777" w:rsidTr="009C1E9A">
      <w:trPr>
        <w:cantSplit/>
      </w:trPr>
      <w:tc>
        <w:tcPr>
          <w:tcW w:w="0" w:type="pct"/>
        </w:tcPr>
        <w:p w14:paraId="2937A72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7134FC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E8D81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B5DC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45EB" w14:paraId="1A753C5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314E9B" w14:textId="3DD50AF1" w:rsidR="00EC379B" w:rsidRDefault="002E52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62B9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5A15C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99BC1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6AB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473E" w14:textId="77777777" w:rsidR="00000000" w:rsidRDefault="002E52D7">
      <w:r>
        <w:separator/>
      </w:r>
    </w:p>
  </w:footnote>
  <w:footnote w:type="continuationSeparator" w:id="0">
    <w:p w14:paraId="59AB4BC5" w14:textId="77777777" w:rsidR="00000000" w:rsidRDefault="002E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35F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2CF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96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B16"/>
    <w:multiLevelType w:val="hybridMultilevel"/>
    <w:tmpl w:val="A1E685DC"/>
    <w:lvl w:ilvl="0" w:tplc="D0B2E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6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81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41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C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26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A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65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A2D"/>
    <w:multiLevelType w:val="hybridMultilevel"/>
    <w:tmpl w:val="41582CAE"/>
    <w:lvl w:ilvl="0" w:tplc="C2F84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A3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AD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80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E3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6B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E1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AA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6E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5EB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0DC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86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2EE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818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4A4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2D7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75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F5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78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CA7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32C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4C4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01C"/>
    <w:rsid w:val="006402E7"/>
    <w:rsid w:val="00640CB6"/>
    <w:rsid w:val="00641B42"/>
    <w:rsid w:val="00645750"/>
    <w:rsid w:val="00650692"/>
    <w:rsid w:val="006508D3"/>
    <w:rsid w:val="00650AFA"/>
    <w:rsid w:val="00656CD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8E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B97"/>
    <w:rsid w:val="00764786"/>
    <w:rsid w:val="00766E12"/>
    <w:rsid w:val="0077098E"/>
    <w:rsid w:val="00771287"/>
    <w:rsid w:val="0077149E"/>
    <w:rsid w:val="00774A1E"/>
    <w:rsid w:val="007765C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A27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03F"/>
    <w:rsid w:val="0080765F"/>
    <w:rsid w:val="0081027E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982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293"/>
    <w:rsid w:val="008D58F9"/>
    <w:rsid w:val="008D7FC8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2E0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B6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4C9"/>
    <w:rsid w:val="00A01DD7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053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E19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807"/>
    <w:rsid w:val="00B92D23"/>
    <w:rsid w:val="00B95BC8"/>
    <w:rsid w:val="00B96E87"/>
    <w:rsid w:val="00BA146A"/>
    <w:rsid w:val="00BA32EE"/>
    <w:rsid w:val="00BA3C7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11C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4E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807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1F1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2D9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A60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1FC5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B94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25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07451-43E5-4ED8-952A-608825ED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70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0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03F"/>
    <w:rPr>
      <w:b/>
      <w:bCs/>
    </w:rPr>
  </w:style>
  <w:style w:type="paragraph" w:styleId="Revision">
    <w:name w:val="Revision"/>
    <w:hidden/>
    <w:uiPriority w:val="99"/>
    <w:semiHidden/>
    <w:rsid w:val="0080703F"/>
    <w:rPr>
      <w:sz w:val="24"/>
      <w:szCs w:val="24"/>
    </w:rPr>
  </w:style>
  <w:style w:type="character" w:styleId="Hyperlink">
    <w:name w:val="Hyperlink"/>
    <w:basedOn w:val="DefaultParagraphFont"/>
    <w:unhideWhenUsed/>
    <w:rsid w:val="0017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1486</Characters>
  <Application>Microsoft Office Word</Application>
  <DocSecurity>4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HB03443 (Committee Report (Unamended))</vt:lpstr>
    </vt:vector>
  </TitlesOfParts>
  <Company>State of Texas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19665</dc:subject>
  <dc:creator>State of Texas</dc:creator>
  <dc:description>HB 3443 by Anchia-(H)Pensions, Investments &amp; Financial Services</dc:description>
  <cp:lastModifiedBy>Emma Bodisch</cp:lastModifiedBy>
  <cp:revision>2</cp:revision>
  <cp:lastPrinted>2003-11-26T17:21:00Z</cp:lastPrinted>
  <dcterms:created xsi:type="dcterms:W3CDTF">2021-04-20T23:19:00Z</dcterms:created>
  <dcterms:modified xsi:type="dcterms:W3CDTF">2021-04-20T23:19:00Z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21.104.1492</vt:lpwstr>
  </property>
</Properties>
</file>