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B612B" w14:paraId="4CFD4A19" w14:textId="77777777" w:rsidTr="00345119">
        <w:tc>
          <w:tcPr>
            <w:tcW w:w="9576" w:type="dxa"/>
            <w:noWrap/>
          </w:tcPr>
          <w:p w14:paraId="79ABC04D" w14:textId="77777777" w:rsidR="008423E4" w:rsidRPr="0022177D" w:rsidRDefault="00253E57" w:rsidP="00667552">
            <w:pPr>
              <w:pStyle w:val="Heading1"/>
            </w:pPr>
            <w:bookmarkStart w:id="0" w:name="_GoBack"/>
            <w:bookmarkEnd w:id="0"/>
            <w:r w:rsidRPr="00631897">
              <w:t>BILL ANALYSIS</w:t>
            </w:r>
          </w:p>
        </w:tc>
      </w:tr>
    </w:tbl>
    <w:p w14:paraId="2C10924D" w14:textId="77777777" w:rsidR="008423E4" w:rsidRPr="0022177D" w:rsidRDefault="008423E4" w:rsidP="00667552">
      <w:pPr>
        <w:jc w:val="center"/>
      </w:pPr>
    </w:p>
    <w:p w14:paraId="12C9590F" w14:textId="77777777" w:rsidR="008423E4" w:rsidRPr="00B31F0E" w:rsidRDefault="008423E4" w:rsidP="00667552"/>
    <w:p w14:paraId="516A5A0F" w14:textId="77777777" w:rsidR="008423E4" w:rsidRPr="00742794" w:rsidRDefault="008423E4" w:rsidP="00667552">
      <w:pPr>
        <w:tabs>
          <w:tab w:val="right" w:pos="9360"/>
        </w:tabs>
      </w:pPr>
    </w:p>
    <w:tbl>
      <w:tblPr>
        <w:tblW w:w="0" w:type="auto"/>
        <w:tblLayout w:type="fixed"/>
        <w:tblLook w:val="01E0" w:firstRow="1" w:lastRow="1" w:firstColumn="1" w:lastColumn="1" w:noHBand="0" w:noVBand="0"/>
      </w:tblPr>
      <w:tblGrid>
        <w:gridCol w:w="9576"/>
      </w:tblGrid>
      <w:tr w:rsidR="009B612B" w14:paraId="42C4187F" w14:textId="77777777" w:rsidTr="00345119">
        <w:tc>
          <w:tcPr>
            <w:tcW w:w="9576" w:type="dxa"/>
          </w:tcPr>
          <w:p w14:paraId="780DC178" w14:textId="67CC219F" w:rsidR="008423E4" w:rsidRPr="00861995" w:rsidRDefault="00253E57" w:rsidP="00667552">
            <w:pPr>
              <w:jc w:val="right"/>
            </w:pPr>
            <w:r>
              <w:t>C.S.H.B. 3467</w:t>
            </w:r>
          </w:p>
        </w:tc>
      </w:tr>
      <w:tr w:rsidR="009B612B" w14:paraId="4B37D95A" w14:textId="77777777" w:rsidTr="00345119">
        <w:tc>
          <w:tcPr>
            <w:tcW w:w="9576" w:type="dxa"/>
          </w:tcPr>
          <w:p w14:paraId="77EC9C5F" w14:textId="01FA9742" w:rsidR="008423E4" w:rsidRPr="00861995" w:rsidRDefault="00253E57" w:rsidP="007C1E8C">
            <w:pPr>
              <w:jc w:val="right"/>
            </w:pPr>
            <w:r>
              <w:t xml:space="preserve">By: </w:t>
            </w:r>
            <w:r w:rsidR="007C1E8C">
              <w:t>Canales</w:t>
            </w:r>
          </w:p>
        </w:tc>
      </w:tr>
      <w:tr w:rsidR="009B612B" w14:paraId="10B553B7" w14:textId="77777777" w:rsidTr="00345119">
        <w:tc>
          <w:tcPr>
            <w:tcW w:w="9576" w:type="dxa"/>
          </w:tcPr>
          <w:p w14:paraId="389A40D1" w14:textId="30FBAE14" w:rsidR="008423E4" w:rsidRPr="00861995" w:rsidRDefault="00253E57" w:rsidP="00667552">
            <w:pPr>
              <w:jc w:val="right"/>
            </w:pPr>
            <w:r>
              <w:t>Transportation</w:t>
            </w:r>
          </w:p>
        </w:tc>
      </w:tr>
      <w:tr w:rsidR="009B612B" w14:paraId="59C716DC" w14:textId="77777777" w:rsidTr="00345119">
        <w:tc>
          <w:tcPr>
            <w:tcW w:w="9576" w:type="dxa"/>
          </w:tcPr>
          <w:p w14:paraId="17595964" w14:textId="0D5D3239" w:rsidR="008423E4" w:rsidRDefault="00253E57" w:rsidP="00667552">
            <w:pPr>
              <w:jc w:val="right"/>
            </w:pPr>
            <w:r>
              <w:t>Committee Report (Substituted)</w:t>
            </w:r>
          </w:p>
        </w:tc>
      </w:tr>
    </w:tbl>
    <w:p w14:paraId="45C4E557" w14:textId="77777777" w:rsidR="008423E4" w:rsidRDefault="008423E4" w:rsidP="00667552">
      <w:pPr>
        <w:tabs>
          <w:tab w:val="right" w:pos="9360"/>
        </w:tabs>
      </w:pPr>
    </w:p>
    <w:p w14:paraId="2D9F1844" w14:textId="77777777" w:rsidR="008423E4" w:rsidRDefault="008423E4" w:rsidP="00667552"/>
    <w:p w14:paraId="4B72C47D" w14:textId="77777777" w:rsidR="008423E4" w:rsidRDefault="008423E4" w:rsidP="00667552"/>
    <w:tbl>
      <w:tblPr>
        <w:tblW w:w="0" w:type="auto"/>
        <w:tblCellMar>
          <w:left w:w="115" w:type="dxa"/>
          <w:right w:w="115" w:type="dxa"/>
        </w:tblCellMar>
        <w:tblLook w:val="01E0" w:firstRow="1" w:lastRow="1" w:firstColumn="1" w:lastColumn="1" w:noHBand="0" w:noVBand="0"/>
      </w:tblPr>
      <w:tblGrid>
        <w:gridCol w:w="9360"/>
      </w:tblGrid>
      <w:tr w:rsidR="009B612B" w14:paraId="5D54EF41" w14:textId="77777777" w:rsidTr="00D80728">
        <w:tc>
          <w:tcPr>
            <w:tcW w:w="9360" w:type="dxa"/>
          </w:tcPr>
          <w:p w14:paraId="0CE8DCCF" w14:textId="77777777" w:rsidR="008423E4" w:rsidRPr="00A8133F" w:rsidRDefault="00253E57" w:rsidP="00667552">
            <w:pPr>
              <w:rPr>
                <w:b/>
              </w:rPr>
            </w:pPr>
            <w:r w:rsidRPr="009C1E9A">
              <w:rPr>
                <w:b/>
                <w:u w:val="single"/>
              </w:rPr>
              <w:t>BACKGROUND AND PURPOSE</w:t>
            </w:r>
            <w:r>
              <w:rPr>
                <w:b/>
              </w:rPr>
              <w:t xml:space="preserve"> </w:t>
            </w:r>
          </w:p>
          <w:p w14:paraId="5C6BAC2B" w14:textId="77777777" w:rsidR="008423E4" w:rsidRDefault="008423E4" w:rsidP="00667552"/>
          <w:p w14:paraId="29B8C597" w14:textId="01646B84" w:rsidR="008423E4" w:rsidRDefault="00253E57" w:rsidP="00667552">
            <w:pPr>
              <w:pStyle w:val="Header"/>
              <w:tabs>
                <w:tab w:val="clear" w:pos="4320"/>
                <w:tab w:val="clear" w:pos="8640"/>
              </w:tabs>
              <w:jc w:val="both"/>
            </w:pPr>
            <w:r>
              <w:t xml:space="preserve">The Texas Department of Transportation </w:t>
            </w:r>
            <w:r w:rsidR="00FC255D">
              <w:t xml:space="preserve">(TxDOT) </w:t>
            </w:r>
            <w:r>
              <w:t xml:space="preserve">entered into a comprehensive development agreement to build segments 5 and 6 of State Highway 130 in </w:t>
            </w:r>
            <w:r w:rsidR="00DB40E7">
              <w:t>2007</w:t>
            </w:r>
            <w:r>
              <w:t xml:space="preserve">. It has been suggested that extending the term of the agreement for an additional 20 years would </w:t>
            </w:r>
            <w:r w:rsidR="00FC255D">
              <w:t>provide</w:t>
            </w:r>
            <w:r>
              <w:t xml:space="preserve"> TxDOT </w:t>
            </w:r>
            <w:r w:rsidR="00FC255D">
              <w:t xml:space="preserve">an opportunity </w:t>
            </w:r>
            <w:r>
              <w:t>to secure additional tra</w:t>
            </w:r>
            <w:r>
              <w:t xml:space="preserve">nsportation funding </w:t>
            </w:r>
            <w:r w:rsidR="00FC255D">
              <w:t xml:space="preserve">for transportation projects and air quality projects </w:t>
            </w:r>
            <w:r w:rsidR="00812C63" w:rsidRPr="00812C63">
              <w:t>with</w:t>
            </w:r>
            <w:r w:rsidR="00FC255D">
              <w:t>out having to raise taxes or impose</w:t>
            </w:r>
            <w:r w:rsidR="00812C63" w:rsidRPr="00812C63">
              <w:t xml:space="preserve"> new fees</w:t>
            </w:r>
            <w:r w:rsidR="00FC255D">
              <w:t xml:space="preserve"> </w:t>
            </w:r>
            <w:r w:rsidR="00812C63" w:rsidRPr="00812C63">
              <w:t>or tolls.</w:t>
            </w:r>
            <w:r w:rsidR="00812C63">
              <w:t xml:space="preserve"> </w:t>
            </w:r>
            <w:r w:rsidR="00FC255D">
              <w:t xml:space="preserve">C.S.H.B. 3467 seeks to </w:t>
            </w:r>
            <w:r w:rsidR="00227B19">
              <w:t>do so</w:t>
            </w:r>
            <w:r w:rsidR="00FC255D">
              <w:t xml:space="preserve"> by providing</w:t>
            </w:r>
            <w:r w:rsidR="00DB40E7">
              <w:t xml:space="preserve"> the opportunity</w:t>
            </w:r>
            <w:r w:rsidR="00FC255D">
              <w:t xml:space="preserve"> for an amendment to the existing </w:t>
            </w:r>
            <w:r w:rsidR="00386C0F">
              <w:t xml:space="preserve">comprehensive development </w:t>
            </w:r>
            <w:r w:rsidR="00FC255D">
              <w:t>agreement</w:t>
            </w:r>
            <w:r w:rsidR="00812C63" w:rsidRPr="00812C63">
              <w:t>.</w:t>
            </w:r>
          </w:p>
          <w:p w14:paraId="3080EEC6" w14:textId="77777777" w:rsidR="008423E4" w:rsidRPr="00E26B13" w:rsidRDefault="008423E4" w:rsidP="00667552">
            <w:pPr>
              <w:rPr>
                <w:b/>
              </w:rPr>
            </w:pPr>
          </w:p>
        </w:tc>
      </w:tr>
      <w:tr w:rsidR="009B612B" w14:paraId="181E1103" w14:textId="77777777" w:rsidTr="00D80728">
        <w:tc>
          <w:tcPr>
            <w:tcW w:w="9360" w:type="dxa"/>
          </w:tcPr>
          <w:p w14:paraId="1E6B7BD7" w14:textId="77777777" w:rsidR="0017725B" w:rsidRDefault="00253E57" w:rsidP="00667552">
            <w:pPr>
              <w:rPr>
                <w:b/>
                <w:u w:val="single"/>
              </w:rPr>
            </w:pPr>
            <w:r>
              <w:rPr>
                <w:b/>
                <w:u w:val="single"/>
              </w:rPr>
              <w:t>CRIMINAL JUSTICE IMPACT</w:t>
            </w:r>
          </w:p>
          <w:p w14:paraId="1C7A97D0" w14:textId="77777777" w:rsidR="0017725B" w:rsidRDefault="0017725B" w:rsidP="00667552">
            <w:pPr>
              <w:rPr>
                <w:b/>
                <w:u w:val="single"/>
              </w:rPr>
            </w:pPr>
          </w:p>
          <w:p w14:paraId="261EBC96" w14:textId="77777777" w:rsidR="008F1632" w:rsidRPr="008F1632" w:rsidRDefault="00253E57" w:rsidP="00667552">
            <w:pPr>
              <w:jc w:val="both"/>
            </w:pPr>
            <w:r>
              <w:t xml:space="preserve">It is the committee's opinion that this bill does not expressly create a criminal offense, increase the punishment for an existing criminal offense or category of offenses, or change the eligibility of a person for community </w:t>
            </w:r>
            <w:r>
              <w:t>supervision, parole, or mandatory supervision.</w:t>
            </w:r>
          </w:p>
          <w:p w14:paraId="04359EE9" w14:textId="77777777" w:rsidR="0017725B" w:rsidRPr="0017725B" w:rsidRDefault="0017725B" w:rsidP="00667552">
            <w:pPr>
              <w:rPr>
                <w:b/>
                <w:u w:val="single"/>
              </w:rPr>
            </w:pPr>
          </w:p>
        </w:tc>
      </w:tr>
      <w:tr w:rsidR="009B612B" w14:paraId="0CF37D9D" w14:textId="77777777" w:rsidTr="00D80728">
        <w:tc>
          <w:tcPr>
            <w:tcW w:w="9360" w:type="dxa"/>
          </w:tcPr>
          <w:p w14:paraId="547F54B0" w14:textId="77777777" w:rsidR="008423E4" w:rsidRPr="00A8133F" w:rsidRDefault="00253E57" w:rsidP="00667552">
            <w:pPr>
              <w:rPr>
                <w:b/>
              </w:rPr>
            </w:pPr>
            <w:r w:rsidRPr="009C1E9A">
              <w:rPr>
                <w:b/>
                <w:u w:val="single"/>
              </w:rPr>
              <w:t>RULEMAKING AUTHORITY</w:t>
            </w:r>
            <w:r>
              <w:rPr>
                <w:b/>
              </w:rPr>
              <w:t xml:space="preserve"> </w:t>
            </w:r>
          </w:p>
          <w:p w14:paraId="33E0D169" w14:textId="77777777" w:rsidR="008423E4" w:rsidRDefault="008423E4" w:rsidP="00667552"/>
          <w:p w14:paraId="52CE6B15" w14:textId="77777777" w:rsidR="008F1632" w:rsidRDefault="00253E57" w:rsidP="00667552">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53EED879" w14:textId="77777777" w:rsidR="008423E4" w:rsidRPr="00E21FDC" w:rsidRDefault="008423E4" w:rsidP="00667552">
            <w:pPr>
              <w:rPr>
                <w:b/>
              </w:rPr>
            </w:pPr>
          </w:p>
        </w:tc>
      </w:tr>
      <w:tr w:rsidR="009B612B" w14:paraId="6AD4FEB6" w14:textId="77777777" w:rsidTr="00D80728">
        <w:tc>
          <w:tcPr>
            <w:tcW w:w="9360" w:type="dxa"/>
          </w:tcPr>
          <w:p w14:paraId="7426B9D6" w14:textId="77777777" w:rsidR="008423E4" w:rsidRPr="00A8133F" w:rsidRDefault="00253E57" w:rsidP="00667552">
            <w:pPr>
              <w:rPr>
                <w:b/>
              </w:rPr>
            </w:pPr>
            <w:r w:rsidRPr="009C1E9A">
              <w:rPr>
                <w:b/>
                <w:u w:val="single"/>
              </w:rPr>
              <w:t>ANALYSIS</w:t>
            </w:r>
            <w:r>
              <w:rPr>
                <w:b/>
              </w:rPr>
              <w:t xml:space="preserve"> </w:t>
            </w:r>
          </w:p>
          <w:p w14:paraId="0CB443BA" w14:textId="77777777" w:rsidR="008423E4" w:rsidRDefault="008423E4" w:rsidP="00667552"/>
          <w:p w14:paraId="7A96E925" w14:textId="7C247FD0" w:rsidR="009C36CD" w:rsidRDefault="00253E57" w:rsidP="00667552">
            <w:pPr>
              <w:pStyle w:val="Header"/>
              <w:tabs>
                <w:tab w:val="clear" w:pos="4320"/>
                <w:tab w:val="clear" w:pos="8640"/>
              </w:tabs>
              <w:jc w:val="both"/>
            </w:pPr>
            <w:r>
              <w:t>C.S.H.B. 3467 amends the Transportation Code to require the Texas Department of Transportation (TxDOT) to amend a comprehensive development agreement entered into on or before March 22, 2007, for State Highway 130 from U.S. Highway 183 to Interstate Highwa</w:t>
            </w:r>
            <w:r>
              <w:t>y</w:t>
            </w:r>
            <w:r w:rsidR="00041DAD">
              <w:t> </w:t>
            </w:r>
            <w:r>
              <w:t>10 (Segments 5 and 6) to extend the term of the agreement for an additional 20 years if the amendment</w:t>
            </w:r>
            <w:r w:rsidR="00227B19">
              <w:t xml:space="preserve"> does the following</w:t>
            </w:r>
            <w:r>
              <w:t>:</w:t>
            </w:r>
          </w:p>
          <w:p w14:paraId="0A7B2196" w14:textId="77777777" w:rsidR="007778F2" w:rsidRDefault="00253E57" w:rsidP="00667552">
            <w:pPr>
              <w:pStyle w:val="Header"/>
              <w:numPr>
                <w:ilvl w:val="0"/>
                <w:numId w:val="2"/>
              </w:numPr>
              <w:jc w:val="both"/>
            </w:pPr>
            <w:r>
              <w:t>outlines the benefit the state will derive from extending the term; and</w:t>
            </w:r>
          </w:p>
          <w:p w14:paraId="30C435C2" w14:textId="77777777" w:rsidR="007778F2" w:rsidRDefault="00253E57" w:rsidP="00667552">
            <w:pPr>
              <w:pStyle w:val="Header"/>
              <w:numPr>
                <w:ilvl w:val="0"/>
                <w:numId w:val="2"/>
              </w:numPr>
              <w:tabs>
                <w:tab w:val="clear" w:pos="4320"/>
                <w:tab w:val="clear" w:pos="8640"/>
              </w:tabs>
              <w:jc w:val="both"/>
            </w:pPr>
            <w:r>
              <w:t>requires the private participant to provide funds to TxDOT i</w:t>
            </w:r>
            <w:r>
              <w:t>n an amount agreed to by TxDOT and the private participant.</w:t>
            </w:r>
          </w:p>
          <w:p w14:paraId="724F2B24" w14:textId="77777777" w:rsidR="007778F2" w:rsidRDefault="007778F2" w:rsidP="00667552">
            <w:pPr>
              <w:pStyle w:val="Header"/>
              <w:tabs>
                <w:tab w:val="clear" w:pos="4320"/>
                <w:tab w:val="clear" w:pos="8640"/>
              </w:tabs>
              <w:jc w:val="both"/>
            </w:pPr>
          </w:p>
          <w:p w14:paraId="6236F1D9" w14:textId="0342D33E" w:rsidR="007778F2" w:rsidRDefault="00253E57" w:rsidP="00667552">
            <w:pPr>
              <w:pStyle w:val="Header"/>
              <w:tabs>
                <w:tab w:val="clear" w:pos="4320"/>
                <w:tab w:val="clear" w:pos="8640"/>
              </w:tabs>
              <w:jc w:val="both"/>
            </w:pPr>
            <w:r>
              <w:t xml:space="preserve">C.S.H.B. 3467 requires the amount of funds provided by the private participant </w:t>
            </w:r>
            <w:r w:rsidR="00DC2830">
              <w:t>to take into account a traffic and revenue study using</w:t>
            </w:r>
            <w:r w:rsidR="00C53FE8">
              <w:t xml:space="preserve"> the following</w:t>
            </w:r>
            <w:r w:rsidR="00DC2830">
              <w:t>:</w:t>
            </w:r>
          </w:p>
          <w:p w14:paraId="70E8EFB7" w14:textId="6EE0E1B1" w:rsidR="00DC2830" w:rsidRDefault="00253E57" w:rsidP="00667552">
            <w:pPr>
              <w:pStyle w:val="Header"/>
              <w:numPr>
                <w:ilvl w:val="0"/>
                <w:numId w:val="3"/>
              </w:numPr>
              <w:jc w:val="both"/>
            </w:pPr>
            <w:r>
              <w:t>toll escalation rates consistent with the comp</w:t>
            </w:r>
            <w:r>
              <w:t>rehensive development agreement and calculated based on</w:t>
            </w:r>
            <w:r w:rsidR="00C53FE8">
              <w:t xml:space="preserve"> the following</w:t>
            </w:r>
            <w:r>
              <w:t>:</w:t>
            </w:r>
          </w:p>
          <w:p w14:paraId="3341302C" w14:textId="62DA05A0" w:rsidR="00DC2830" w:rsidRDefault="00253E57" w:rsidP="00667552">
            <w:pPr>
              <w:pStyle w:val="Header"/>
              <w:numPr>
                <w:ilvl w:val="1"/>
                <w:numId w:val="3"/>
              </w:numPr>
              <w:jc w:val="both"/>
            </w:pPr>
            <w:r>
              <w:t>the most recent gross state product forecasts published by the comptroller</w:t>
            </w:r>
            <w:r w:rsidR="00C53FE8">
              <w:t xml:space="preserve"> of public accounts</w:t>
            </w:r>
            <w:r>
              <w:t>; and</w:t>
            </w:r>
          </w:p>
          <w:p w14:paraId="66E1E904" w14:textId="77777777" w:rsidR="00DC2830" w:rsidRDefault="00253E57" w:rsidP="00667552">
            <w:pPr>
              <w:pStyle w:val="Header"/>
              <w:numPr>
                <w:ilvl w:val="1"/>
                <w:numId w:val="3"/>
              </w:numPr>
              <w:jc w:val="both"/>
            </w:pPr>
            <w:r>
              <w:t xml:space="preserve">third-party market-based inflation forecasts produced by a nationally recognized </w:t>
            </w:r>
            <w:r>
              <w:t>government agency or financial institution; and</w:t>
            </w:r>
          </w:p>
          <w:p w14:paraId="03B520EA" w14:textId="77777777" w:rsidR="00DC2830" w:rsidRDefault="00253E57" w:rsidP="00667552">
            <w:pPr>
              <w:pStyle w:val="Header"/>
              <w:numPr>
                <w:ilvl w:val="0"/>
                <w:numId w:val="3"/>
              </w:numPr>
              <w:jc w:val="both"/>
            </w:pPr>
            <w:r>
              <w:t>transaction growth rates based exclusively on:</w:t>
            </w:r>
          </w:p>
          <w:p w14:paraId="56BC580B" w14:textId="77777777" w:rsidR="00DC2830" w:rsidRDefault="00253E57" w:rsidP="00667552">
            <w:pPr>
              <w:pStyle w:val="Header"/>
              <w:numPr>
                <w:ilvl w:val="1"/>
                <w:numId w:val="3"/>
              </w:numPr>
              <w:jc w:val="both"/>
            </w:pPr>
            <w:r>
              <w:t>transaction growth rates since 2015 for the project that is the subject of the comprehensive development agreement;</w:t>
            </w:r>
          </w:p>
          <w:p w14:paraId="128A9031" w14:textId="77777777" w:rsidR="00DC2830" w:rsidRDefault="00253E57" w:rsidP="00667552">
            <w:pPr>
              <w:pStyle w:val="Header"/>
              <w:numPr>
                <w:ilvl w:val="1"/>
                <w:numId w:val="3"/>
              </w:numPr>
              <w:jc w:val="both"/>
            </w:pPr>
            <w:r>
              <w:t xml:space="preserve">population growth forecasts for the counties </w:t>
            </w:r>
            <w:r>
              <w:t>in which the project that is the subject of the comprehensive development agreement is located, prepared by the metropolitan planning organizations in which the project is located; and</w:t>
            </w:r>
          </w:p>
          <w:p w14:paraId="68CA5462" w14:textId="77777777" w:rsidR="00DC2830" w:rsidRDefault="00253E57" w:rsidP="00667552">
            <w:pPr>
              <w:pStyle w:val="Header"/>
              <w:numPr>
                <w:ilvl w:val="1"/>
                <w:numId w:val="3"/>
              </w:numPr>
              <w:tabs>
                <w:tab w:val="clear" w:pos="4320"/>
                <w:tab w:val="clear" w:pos="8640"/>
              </w:tabs>
              <w:jc w:val="both"/>
            </w:pPr>
            <w:r>
              <w:t>long-term demographic forecasts based on the most recent state populati</w:t>
            </w:r>
            <w:r>
              <w:t>on forecasts published by the Texas Water Development Board.</w:t>
            </w:r>
          </w:p>
          <w:p w14:paraId="3514105D" w14:textId="77777777" w:rsidR="00DC2830" w:rsidRDefault="00DC2830" w:rsidP="00667552">
            <w:pPr>
              <w:pStyle w:val="Header"/>
              <w:tabs>
                <w:tab w:val="clear" w:pos="4320"/>
                <w:tab w:val="clear" w:pos="8640"/>
              </w:tabs>
              <w:jc w:val="both"/>
            </w:pPr>
          </w:p>
          <w:p w14:paraId="5DC494AD" w14:textId="46E8D2B4" w:rsidR="00DC2830" w:rsidRPr="009C36CD" w:rsidRDefault="00253E57" w:rsidP="00667552">
            <w:pPr>
              <w:pStyle w:val="Header"/>
              <w:tabs>
                <w:tab w:val="clear" w:pos="4320"/>
                <w:tab w:val="clear" w:pos="8640"/>
              </w:tabs>
              <w:jc w:val="both"/>
            </w:pPr>
            <w:r>
              <w:t xml:space="preserve">C.S.H.B. 3467 </w:t>
            </w:r>
            <w:r w:rsidR="004E6878">
              <w:t xml:space="preserve">requires the funds received by TxDOT from the private participant to be used by the Texas Transportation Commission or TxDOT to finance the construction, </w:t>
            </w:r>
            <w:r w:rsidR="004E6878" w:rsidRPr="004E6878">
              <w:t xml:space="preserve">maintenance, or operation of transportation projects or air </w:t>
            </w:r>
            <w:r w:rsidR="004E6878">
              <w:t xml:space="preserve">quality projects in </w:t>
            </w:r>
            <w:r w:rsidR="00454E58">
              <w:t xml:space="preserve">the </w:t>
            </w:r>
            <w:r w:rsidR="004E6878">
              <w:t>TxDOT</w:t>
            </w:r>
            <w:r w:rsidR="004E6878" w:rsidRPr="004E6878">
              <w:t xml:space="preserve"> districts located in the boundaries of the metropolitan planning organization in which the project that is the subject of the comprehensive development agreement is located. </w:t>
            </w:r>
            <w:r w:rsidR="00454E58">
              <w:t xml:space="preserve">The bill requires </w:t>
            </w:r>
            <w:r w:rsidR="00F71AB5">
              <w:t xml:space="preserve">TxDOT </w:t>
            </w:r>
            <w:r w:rsidR="00454E58">
              <w:t xml:space="preserve">to </w:t>
            </w:r>
            <w:r w:rsidR="004E6878" w:rsidRPr="004E6878">
              <w:t xml:space="preserve">allocate funds to </w:t>
            </w:r>
            <w:r w:rsidR="00F71AB5">
              <w:t>TxDOT</w:t>
            </w:r>
            <w:r w:rsidR="004E6878" w:rsidRPr="004E6878">
              <w:t xml:space="preserve"> districts based on the percentage of toll revenue from users from each of those </w:t>
            </w:r>
            <w:r w:rsidR="00F71AB5">
              <w:t xml:space="preserve">TxDOT </w:t>
            </w:r>
            <w:r w:rsidR="004E6878" w:rsidRPr="004E6878">
              <w:t>districts.</w:t>
            </w:r>
          </w:p>
          <w:p w14:paraId="5988A955" w14:textId="77777777" w:rsidR="008423E4" w:rsidRPr="00835628" w:rsidRDefault="008423E4" w:rsidP="00667552">
            <w:pPr>
              <w:rPr>
                <w:b/>
              </w:rPr>
            </w:pPr>
          </w:p>
        </w:tc>
      </w:tr>
      <w:tr w:rsidR="009B612B" w14:paraId="53073316" w14:textId="77777777" w:rsidTr="00D80728">
        <w:tc>
          <w:tcPr>
            <w:tcW w:w="9360" w:type="dxa"/>
          </w:tcPr>
          <w:p w14:paraId="083C8E59" w14:textId="77777777" w:rsidR="008423E4" w:rsidRPr="00A8133F" w:rsidRDefault="00253E57" w:rsidP="00667552">
            <w:pPr>
              <w:rPr>
                <w:b/>
              </w:rPr>
            </w:pPr>
            <w:r w:rsidRPr="009C1E9A">
              <w:rPr>
                <w:b/>
                <w:u w:val="single"/>
              </w:rPr>
              <w:t>EFFECTIVE DATE</w:t>
            </w:r>
            <w:r>
              <w:rPr>
                <w:b/>
              </w:rPr>
              <w:t xml:space="preserve"> </w:t>
            </w:r>
          </w:p>
          <w:p w14:paraId="162D941F" w14:textId="77777777" w:rsidR="008423E4" w:rsidRDefault="008423E4" w:rsidP="00667552"/>
          <w:p w14:paraId="6D982E0B" w14:textId="77777777" w:rsidR="008423E4" w:rsidRPr="003624F2" w:rsidRDefault="00253E57" w:rsidP="00667552">
            <w:pPr>
              <w:pStyle w:val="Header"/>
              <w:tabs>
                <w:tab w:val="clear" w:pos="4320"/>
                <w:tab w:val="clear" w:pos="8640"/>
              </w:tabs>
              <w:jc w:val="both"/>
            </w:pPr>
            <w:r>
              <w:t>September 1, 2021.</w:t>
            </w:r>
          </w:p>
          <w:p w14:paraId="022B5276" w14:textId="77777777" w:rsidR="008423E4" w:rsidRPr="00233FDB" w:rsidRDefault="008423E4" w:rsidP="00667552">
            <w:pPr>
              <w:rPr>
                <w:b/>
              </w:rPr>
            </w:pPr>
          </w:p>
        </w:tc>
      </w:tr>
      <w:tr w:rsidR="009B612B" w14:paraId="5A5AFFFB" w14:textId="77777777" w:rsidTr="00D80728">
        <w:tc>
          <w:tcPr>
            <w:tcW w:w="9360" w:type="dxa"/>
          </w:tcPr>
          <w:p w14:paraId="0EE33480" w14:textId="77777777" w:rsidR="007C1E8C" w:rsidRDefault="00253E57" w:rsidP="007C1E8C">
            <w:pPr>
              <w:jc w:val="both"/>
              <w:rPr>
                <w:b/>
                <w:u w:val="single"/>
              </w:rPr>
            </w:pPr>
            <w:r>
              <w:rPr>
                <w:b/>
                <w:u w:val="single"/>
              </w:rPr>
              <w:t>COMPARISON OF ORIGINAL AND SUBSTITUTE</w:t>
            </w:r>
          </w:p>
          <w:p w14:paraId="49BD7D4C" w14:textId="77777777" w:rsidR="00EA4B2A" w:rsidRDefault="00EA4B2A" w:rsidP="007C1E8C">
            <w:pPr>
              <w:jc w:val="both"/>
              <w:rPr>
                <w:b/>
                <w:u w:val="single"/>
              </w:rPr>
            </w:pPr>
          </w:p>
          <w:p w14:paraId="2D96FE84" w14:textId="77777777" w:rsidR="00D80728" w:rsidRDefault="00253E57" w:rsidP="00D80728">
            <w:pPr>
              <w:jc w:val="both"/>
            </w:pPr>
            <w:r>
              <w:t xml:space="preserve">While C.S.H.B. 3467 may differ from the </w:t>
            </w:r>
            <w:r>
              <w:t>original in minor or nonsubstantive ways, the following summarizes the substantial differences between the introduced and committee substitute versions of the bill.</w:t>
            </w:r>
          </w:p>
          <w:p w14:paraId="14AEDB35" w14:textId="77777777" w:rsidR="00D80728" w:rsidRDefault="00D80728" w:rsidP="00D80728">
            <w:pPr>
              <w:jc w:val="both"/>
            </w:pPr>
          </w:p>
          <w:p w14:paraId="131C3E26" w14:textId="77777777" w:rsidR="00D80728" w:rsidRDefault="00253E57" w:rsidP="00D80728">
            <w:pPr>
              <w:jc w:val="both"/>
            </w:pPr>
            <w:r>
              <w:t>The substitute includes a specification absent from the original that the amendment of a c</w:t>
            </w:r>
            <w:r>
              <w:t>omprehensive development agreement to extend its term is performed by TxDOT.</w:t>
            </w:r>
          </w:p>
          <w:p w14:paraId="3D88ECA1" w14:textId="77777777" w:rsidR="00D80728" w:rsidRDefault="00D80728" w:rsidP="00D80728">
            <w:pPr>
              <w:jc w:val="both"/>
            </w:pPr>
          </w:p>
          <w:p w14:paraId="7D73B105" w14:textId="48EAB880" w:rsidR="00D80728" w:rsidRPr="007C1E8C" w:rsidRDefault="00253E57" w:rsidP="00D80728">
            <w:pPr>
              <w:jc w:val="both"/>
              <w:rPr>
                <w:b/>
                <w:u w:val="single"/>
              </w:rPr>
            </w:pPr>
            <w:r>
              <w:t>Whereas the original required funds received</w:t>
            </w:r>
            <w:r w:rsidRPr="00F72D53">
              <w:t xml:space="preserve"> from the private participant</w:t>
            </w:r>
            <w:r>
              <w:t xml:space="preserve"> to be used by TxDOT to finance the construction, maintenance, or operation of transportation projects on</w:t>
            </w:r>
            <w:r>
              <w:t xml:space="preserve"> the state highway system, the substitute requires those funds to be used instead by the commission or TxDOT to finance those projects or air quality projects in certain TxDOT districts. The substitute includes a requirement absent from the original for Tx</w:t>
            </w:r>
            <w:r>
              <w:t>DOT to allocate funds to TxDOT districts based on the percentage of toll revenue from users from each of those TxDOT districts.</w:t>
            </w:r>
          </w:p>
        </w:tc>
      </w:tr>
    </w:tbl>
    <w:p w14:paraId="50BC0C48" w14:textId="77777777" w:rsidR="008423E4" w:rsidRPr="00BE0E75" w:rsidRDefault="008423E4" w:rsidP="00667552">
      <w:pPr>
        <w:jc w:val="both"/>
        <w:rPr>
          <w:rFonts w:ascii="Arial" w:hAnsi="Arial"/>
          <w:sz w:val="16"/>
          <w:szCs w:val="16"/>
        </w:rPr>
      </w:pPr>
    </w:p>
    <w:p w14:paraId="593005C3" w14:textId="77777777" w:rsidR="004108C3" w:rsidRPr="008423E4" w:rsidRDefault="004108C3" w:rsidP="0066755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217FF" w14:textId="77777777" w:rsidR="00000000" w:rsidRDefault="00253E57">
      <w:r>
        <w:separator/>
      </w:r>
    </w:p>
  </w:endnote>
  <w:endnote w:type="continuationSeparator" w:id="0">
    <w:p w14:paraId="282E46E7" w14:textId="77777777" w:rsidR="00000000" w:rsidRDefault="0025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C3D22" w14:textId="77777777" w:rsidR="00DB24AC" w:rsidRDefault="00DB2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B612B" w14:paraId="3BBDDA4B" w14:textId="77777777" w:rsidTr="009C1E9A">
      <w:trPr>
        <w:cantSplit/>
      </w:trPr>
      <w:tc>
        <w:tcPr>
          <w:tcW w:w="0" w:type="pct"/>
        </w:tcPr>
        <w:p w14:paraId="06DAA29F" w14:textId="77777777" w:rsidR="00137D90" w:rsidRDefault="00137D90" w:rsidP="009C1E9A">
          <w:pPr>
            <w:pStyle w:val="Footer"/>
            <w:tabs>
              <w:tab w:val="clear" w:pos="8640"/>
              <w:tab w:val="right" w:pos="9360"/>
            </w:tabs>
          </w:pPr>
        </w:p>
      </w:tc>
      <w:tc>
        <w:tcPr>
          <w:tcW w:w="2395" w:type="pct"/>
        </w:tcPr>
        <w:p w14:paraId="0C9D5434" w14:textId="77777777" w:rsidR="00137D90" w:rsidRDefault="00137D90" w:rsidP="009C1E9A">
          <w:pPr>
            <w:pStyle w:val="Footer"/>
            <w:tabs>
              <w:tab w:val="clear" w:pos="8640"/>
              <w:tab w:val="right" w:pos="9360"/>
            </w:tabs>
          </w:pPr>
        </w:p>
        <w:p w14:paraId="0AB40957" w14:textId="77777777" w:rsidR="001A4310" w:rsidRDefault="001A4310" w:rsidP="009C1E9A">
          <w:pPr>
            <w:pStyle w:val="Footer"/>
            <w:tabs>
              <w:tab w:val="clear" w:pos="8640"/>
              <w:tab w:val="right" w:pos="9360"/>
            </w:tabs>
          </w:pPr>
        </w:p>
        <w:p w14:paraId="37D6F5CB" w14:textId="77777777" w:rsidR="00137D90" w:rsidRDefault="00137D90" w:rsidP="009C1E9A">
          <w:pPr>
            <w:pStyle w:val="Footer"/>
            <w:tabs>
              <w:tab w:val="clear" w:pos="8640"/>
              <w:tab w:val="right" w:pos="9360"/>
            </w:tabs>
          </w:pPr>
        </w:p>
      </w:tc>
      <w:tc>
        <w:tcPr>
          <w:tcW w:w="2453" w:type="pct"/>
        </w:tcPr>
        <w:p w14:paraId="4CA04682" w14:textId="77777777" w:rsidR="00137D90" w:rsidRDefault="00137D90" w:rsidP="009C1E9A">
          <w:pPr>
            <w:pStyle w:val="Footer"/>
            <w:tabs>
              <w:tab w:val="clear" w:pos="8640"/>
              <w:tab w:val="right" w:pos="9360"/>
            </w:tabs>
            <w:jc w:val="right"/>
          </w:pPr>
        </w:p>
      </w:tc>
    </w:tr>
    <w:tr w:rsidR="009B612B" w14:paraId="492412D6" w14:textId="77777777" w:rsidTr="009C1E9A">
      <w:trPr>
        <w:cantSplit/>
      </w:trPr>
      <w:tc>
        <w:tcPr>
          <w:tcW w:w="0" w:type="pct"/>
        </w:tcPr>
        <w:p w14:paraId="7D6C4CC1" w14:textId="77777777" w:rsidR="00EC379B" w:rsidRDefault="00EC379B" w:rsidP="009C1E9A">
          <w:pPr>
            <w:pStyle w:val="Footer"/>
            <w:tabs>
              <w:tab w:val="clear" w:pos="8640"/>
              <w:tab w:val="right" w:pos="9360"/>
            </w:tabs>
          </w:pPr>
        </w:p>
      </w:tc>
      <w:tc>
        <w:tcPr>
          <w:tcW w:w="2395" w:type="pct"/>
        </w:tcPr>
        <w:p w14:paraId="3EC97C54" w14:textId="5E7E56A4" w:rsidR="00EC379B" w:rsidRPr="009C1E9A" w:rsidRDefault="00253E57" w:rsidP="009C1E9A">
          <w:pPr>
            <w:pStyle w:val="Footer"/>
            <w:tabs>
              <w:tab w:val="clear" w:pos="8640"/>
              <w:tab w:val="right" w:pos="9360"/>
            </w:tabs>
            <w:rPr>
              <w:rFonts w:ascii="Shruti" w:hAnsi="Shruti"/>
              <w:sz w:val="22"/>
            </w:rPr>
          </w:pPr>
          <w:r>
            <w:rPr>
              <w:rFonts w:ascii="Shruti" w:hAnsi="Shruti"/>
              <w:sz w:val="22"/>
            </w:rPr>
            <w:t>87R 24895</w:t>
          </w:r>
        </w:p>
      </w:tc>
      <w:tc>
        <w:tcPr>
          <w:tcW w:w="2453" w:type="pct"/>
        </w:tcPr>
        <w:p w14:paraId="52B371DD" w14:textId="05039AB0" w:rsidR="00EC379B" w:rsidRDefault="00253E57" w:rsidP="009C1E9A">
          <w:pPr>
            <w:pStyle w:val="Footer"/>
            <w:tabs>
              <w:tab w:val="clear" w:pos="8640"/>
              <w:tab w:val="right" w:pos="9360"/>
            </w:tabs>
            <w:jc w:val="right"/>
          </w:pPr>
          <w:r>
            <w:fldChar w:fldCharType="begin"/>
          </w:r>
          <w:r>
            <w:instrText xml:space="preserve"> DOCPROPERTY  OTID  \* MERGEFORMAT </w:instrText>
          </w:r>
          <w:r>
            <w:fldChar w:fldCharType="separate"/>
          </w:r>
          <w:r w:rsidR="00D62060">
            <w:t>21.124.2120</w:t>
          </w:r>
          <w:r>
            <w:fldChar w:fldCharType="end"/>
          </w:r>
        </w:p>
      </w:tc>
    </w:tr>
    <w:tr w:rsidR="009B612B" w14:paraId="645207A8" w14:textId="77777777" w:rsidTr="009C1E9A">
      <w:trPr>
        <w:cantSplit/>
      </w:trPr>
      <w:tc>
        <w:tcPr>
          <w:tcW w:w="0" w:type="pct"/>
        </w:tcPr>
        <w:p w14:paraId="07F376A2" w14:textId="77777777" w:rsidR="00EC379B" w:rsidRDefault="00EC379B" w:rsidP="009C1E9A">
          <w:pPr>
            <w:pStyle w:val="Footer"/>
            <w:tabs>
              <w:tab w:val="clear" w:pos="4320"/>
              <w:tab w:val="clear" w:pos="8640"/>
              <w:tab w:val="left" w:pos="2865"/>
            </w:tabs>
          </w:pPr>
        </w:p>
      </w:tc>
      <w:tc>
        <w:tcPr>
          <w:tcW w:w="2395" w:type="pct"/>
        </w:tcPr>
        <w:p w14:paraId="221AE4FE" w14:textId="7EADBC15" w:rsidR="00EC379B" w:rsidRPr="009C1E9A" w:rsidRDefault="00253E57" w:rsidP="009C1E9A">
          <w:pPr>
            <w:pStyle w:val="Footer"/>
            <w:tabs>
              <w:tab w:val="clear" w:pos="4320"/>
              <w:tab w:val="clear" w:pos="8640"/>
              <w:tab w:val="left" w:pos="2865"/>
            </w:tabs>
            <w:rPr>
              <w:rFonts w:ascii="Shruti" w:hAnsi="Shruti"/>
              <w:sz w:val="22"/>
            </w:rPr>
          </w:pPr>
          <w:r>
            <w:rPr>
              <w:rFonts w:ascii="Shruti" w:hAnsi="Shruti"/>
              <w:sz w:val="22"/>
            </w:rPr>
            <w:t>Substitute Document Number: 87R 20346</w:t>
          </w:r>
        </w:p>
      </w:tc>
      <w:tc>
        <w:tcPr>
          <w:tcW w:w="2453" w:type="pct"/>
        </w:tcPr>
        <w:p w14:paraId="7CCFAA54" w14:textId="77777777" w:rsidR="00EC379B" w:rsidRDefault="00EC379B" w:rsidP="006D504F">
          <w:pPr>
            <w:pStyle w:val="Footer"/>
            <w:rPr>
              <w:rStyle w:val="PageNumber"/>
            </w:rPr>
          </w:pPr>
        </w:p>
        <w:p w14:paraId="45C65259" w14:textId="77777777" w:rsidR="00EC379B" w:rsidRDefault="00EC379B" w:rsidP="009C1E9A">
          <w:pPr>
            <w:pStyle w:val="Footer"/>
            <w:tabs>
              <w:tab w:val="clear" w:pos="8640"/>
              <w:tab w:val="right" w:pos="9360"/>
            </w:tabs>
            <w:jc w:val="right"/>
          </w:pPr>
        </w:p>
      </w:tc>
    </w:tr>
    <w:tr w:rsidR="009B612B" w14:paraId="6B25E2F5" w14:textId="77777777" w:rsidTr="009C1E9A">
      <w:trPr>
        <w:cantSplit/>
        <w:trHeight w:val="323"/>
      </w:trPr>
      <w:tc>
        <w:tcPr>
          <w:tcW w:w="0" w:type="pct"/>
          <w:gridSpan w:val="3"/>
        </w:tcPr>
        <w:p w14:paraId="39FCA461" w14:textId="55C71778" w:rsidR="00EC379B" w:rsidRDefault="00253E5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62060">
            <w:rPr>
              <w:rStyle w:val="PageNumber"/>
              <w:noProof/>
            </w:rPr>
            <w:t>2</w:t>
          </w:r>
          <w:r>
            <w:rPr>
              <w:rStyle w:val="PageNumber"/>
            </w:rPr>
            <w:fldChar w:fldCharType="end"/>
          </w:r>
        </w:p>
        <w:p w14:paraId="2C3AE9BE" w14:textId="77777777" w:rsidR="00EC379B" w:rsidRDefault="00EC379B" w:rsidP="009C1E9A">
          <w:pPr>
            <w:pStyle w:val="Footer"/>
            <w:tabs>
              <w:tab w:val="clear" w:pos="8640"/>
              <w:tab w:val="right" w:pos="9360"/>
            </w:tabs>
            <w:jc w:val="center"/>
          </w:pPr>
        </w:p>
      </w:tc>
    </w:tr>
  </w:tbl>
  <w:p w14:paraId="2780AF0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9DCF" w14:textId="77777777" w:rsidR="00DB24AC" w:rsidRDefault="00DB2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243D6" w14:textId="77777777" w:rsidR="00000000" w:rsidRDefault="00253E57">
      <w:r>
        <w:separator/>
      </w:r>
    </w:p>
  </w:footnote>
  <w:footnote w:type="continuationSeparator" w:id="0">
    <w:p w14:paraId="305E8161" w14:textId="77777777" w:rsidR="00000000" w:rsidRDefault="0025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4BA7" w14:textId="77777777" w:rsidR="00DB24AC" w:rsidRDefault="00DB2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6B525" w14:textId="77777777" w:rsidR="00DB24AC" w:rsidRDefault="00DB2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9BE4E" w14:textId="77777777" w:rsidR="00DB24AC" w:rsidRDefault="00DB2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E781B"/>
    <w:multiLevelType w:val="hybridMultilevel"/>
    <w:tmpl w:val="F8EAECFA"/>
    <w:lvl w:ilvl="0" w:tplc="C1020AB4">
      <w:start w:val="1"/>
      <w:numFmt w:val="bullet"/>
      <w:lvlText w:val=""/>
      <w:lvlJc w:val="left"/>
      <w:pPr>
        <w:tabs>
          <w:tab w:val="num" w:pos="720"/>
        </w:tabs>
        <w:ind w:left="720" w:hanging="360"/>
      </w:pPr>
      <w:rPr>
        <w:rFonts w:ascii="Symbol" w:hAnsi="Symbol" w:hint="default"/>
      </w:rPr>
    </w:lvl>
    <w:lvl w:ilvl="1" w:tplc="DAFA5E28">
      <w:start w:val="1"/>
      <w:numFmt w:val="bullet"/>
      <w:lvlText w:val="o"/>
      <w:lvlJc w:val="left"/>
      <w:pPr>
        <w:ind w:left="1440" w:hanging="360"/>
      </w:pPr>
      <w:rPr>
        <w:rFonts w:ascii="Courier New" w:hAnsi="Courier New" w:cs="Courier New" w:hint="default"/>
      </w:rPr>
    </w:lvl>
    <w:lvl w:ilvl="2" w:tplc="78BAFA82" w:tentative="1">
      <w:start w:val="1"/>
      <w:numFmt w:val="bullet"/>
      <w:lvlText w:val=""/>
      <w:lvlJc w:val="left"/>
      <w:pPr>
        <w:ind w:left="2160" w:hanging="360"/>
      </w:pPr>
      <w:rPr>
        <w:rFonts w:ascii="Wingdings" w:hAnsi="Wingdings" w:hint="default"/>
      </w:rPr>
    </w:lvl>
    <w:lvl w:ilvl="3" w:tplc="11484A74" w:tentative="1">
      <w:start w:val="1"/>
      <w:numFmt w:val="bullet"/>
      <w:lvlText w:val=""/>
      <w:lvlJc w:val="left"/>
      <w:pPr>
        <w:ind w:left="2880" w:hanging="360"/>
      </w:pPr>
      <w:rPr>
        <w:rFonts w:ascii="Symbol" w:hAnsi="Symbol" w:hint="default"/>
      </w:rPr>
    </w:lvl>
    <w:lvl w:ilvl="4" w:tplc="BD18B64C" w:tentative="1">
      <w:start w:val="1"/>
      <w:numFmt w:val="bullet"/>
      <w:lvlText w:val="o"/>
      <w:lvlJc w:val="left"/>
      <w:pPr>
        <w:ind w:left="3600" w:hanging="360"/>
      </w:pPr>
      <w:rPr>
        <w:rFonts w:ascii="Courier New" w:hAnsi="Courier New" w:cs="Courier New" w:hint="default"/>
      </w:rPr>
    </w:lvl>
    <w:lvl w:ilvl="5" w:tplc="16E0D3DC" w:tentative="1">
      <w:start w:val="1"/>
      <w:numFmt w:val="bullet"/>
      <w:lvlText w:val=""/>
      <w:lvlJc w:val="left"/>
      <w:pPr>
        <w:ind w:left="4320" w:hanging="360"/>
      </w:pPr>
      <w:rPr>
        <w:rFonts w:ascii="Wingdings" w:hAnsi="Wingdings" w:hint="default"/>
      </w:rPr>
    </w:lvl>
    <w:lvl w:ilvl="6" w:tplc="26C0EDAC" w:tentative="1">
      <w:start w:val="1"/>
      <w:numFmt w:val="bullet"/>
      <w:lvlText w:val=""/>
      <w:lvlJc w:val="left"/>
      <w:pPr>
        <w:ind w:left="5040" w:hanging="360"/>
      </w:pPr>
      <w:rPr>
        <w:rFonts w:ascii="Symbol" w:hAnsi="Symbol" w:hint="default"/>
      </w:rPr>
    </w:lvl>
    <w:lvl w:ilvl="7" w:tplc="65C002D8" w:tentative="1">
      <w:start w:val="1"/>
      <w:numFmt w:val="bullet"/>
      <w:lvlText w:val="o"/>
      <w:lvlJc w:val="left"/>
      <w:pPr>
        <w:ind w:left="5760" w:hanging="360"/>
      </w:pPr>
      <w:rPr>
        <w:rFonts w:ascii="Courier New" w:hAnsi="Courier New" w:cs="Courier New" w:hint="default"/>
      </w:rPr>
    </w:lvl>
    <w:lvl w:ilvl="8" w:tplc="91025CEC" w:tentative="1">
      <w:start w:val="1"/>
      <w:numFmt w:val="bullet"/>
      <w:lvlText w:val=""/>
      <w:lvlJc w:val="left"/>
      <w:pPr>
        <w:ind w:left="6480" w:hanging="360"/>
      </w:pPr>
      <w:rPr>
        <w:rFonts w:ascii="Wingdings" w:hAnsi="Wingdings" w:hint="default"/>
      </w:rPr>
    </w:lvl>
  </w:abstractNum>
  <w:abstractNum w:abstractNumId="1" w15:restartNumberingAfterBreak="0">
    <w:nsid w:val="60AB3EF2"/>
    <w:multiLevelType w:val="hybridMultilevel"/>
    <w:tmpl w:val="34586162"/>
    <w:lvl w:ilvl="0" w:tplc="12C0BA70">
      <w:start w:val="1"/>
      <w:numFmt w:val="bullet"/>
      <w:lvlText w:val=""/>
      <w:lvlJc w:val="left"/>
      <w:pPr>
        <w:tabs>
          <w:tab w:val="num" w:pos="720"/>
        </w:tabs>
        <w:ind w:left="720" w:hanging="360"/>
      </w:pPr>
      <w:rPr>
        <w:rFonts w:ascii="Symbol" w:hAnsi="Symbol" w:hint="default"/>
      </w:rPr>
    </w:lvl>
    <w:lvl w:ilvl="1" w:tplc="D122ADD2" w:tentative="1">
      <w:start w:val="1"/>
      <w:numFmt w:val="bullet"/>
      <w:lvlText w:val="o"/>
      <w:lvlJc w:val="left"/>
      <w:pPr>
        <w:ind w:left="1440" w:hanging="360"/>
      </w:pPr>
      <w:rPr>
        <w:rFonts w:ascii="Courier New" w:hAnsi="Courier New" w:cs="Courier New" w:hint="default"/>
      </w:rPr>
    </w:lvl>
    <w:lvl w:ilvl="2" w:tplc="F04E6F38" w:tentative="1">
      <w:start w:val="1"/>
      <w:numFmt w:val="bullet"/>
      <w:lvlText w:val=""/>
      <w:lvlJc w:val="left"/>
      <w:pPr>
        <w:ind w:left="2160" w:hanging="360"/>
      </w:pPr>
      <w:rPr>
        <w:rFonts w:ascii="Wingdings" w:hAnsi="Wingdings" w:hint="default"/>
      </w:rPr>
    </w:lvl>
    <w:lvl w:ilvl="3" w:tplc="1B70105C" w:tentative="1">
      <w:start w:val="1"/>
      <w:numFmt w:val="bullet"/>
      <w:lvlText w:val=""/>
      <w:lvlJc w:val="left"/>
      <w:pPr>
        <w:ind w:left="2880" w:hanging="360"/>
      </w:pPr>
      <w:rPr>
        <w:rFonts w:ascii="Symbol" w:hAnsi="Symbol" w:hint="default"/>
      </w:rPr>
    </w:lvl>
    <w:lvl w:ilvl="4" w:tplc="DD64FF5A" w:tentative="1">
      <w:start w:val="1"/>
      <w:numFmt w:val="bullet"/>
      <w:lvlText w:val="o"/>
      <w:lvlJc w:val="left"/>
      <w:pPr>
        <w:ind w:left="3600" w:hanging="360"/>
      </w:pPr>
      <w:rPr>
        <w:rFonts w:ascii="Courier New" w:hAnsi="Courier New" w:cs="Courier New" w:hint="default"/>
      </w:rPr>
    </w:lvl>
    <w:lvl w:ilvl="5" w:tplc="DC4E5CEA" w:tentative="1">
      <w:start w:val="1"/>
      <w:numFmt w:val="bullet"/>
      <w:lvlText w:val=""/>
      <w:lvlJc w:val="left"/>
      <w:pPr>
        <w:ind w:left="4320" w:hanging="360"/>
      </w:pPr>
      <w:rPr>
        <w:rFonts w:ascii="Wingdings" w:hAnsi="Wingdings" w:hint="default"/>
      </w:rPr>
    </w:lvl>
    <w:lvl w:ilvl="6" w:tplc="DC460C7A" w:tentative="1">
      <w:start w:val="1"/>
      <w:numFmt w:val="bullet"/>
      <w:lvlText w:val=""/>
      <w:lvlJc w:val="left"/>
      <w:pPr>
        <w:ind w:left="5040" w:hanging="360"/>
      </w:pPr>
      <w:rPr>
        <w:rFonts w:ascii="Symbol" w:hAnsi="Symbol" w:hint="default"/>
      </w:rPr>
    </w:lvl>
    <w:lvl w:ilvl="7" w:tplc="F88C99F8" w:tentative="1">
      <w:start w:val="1"/>
      <w:numFmt w:val="bullet"/>
      <w:lvlText w:val="o"/>
      <w:lvlJc w:val="left"/>
      <w:pPr>
        <w:ind w:left="5760" w:hanging="360"/>
      </w:pPr>
      <w:rPr>
        <w:rFonts w:ascii="Courier New" w:hAnsi="Courier New" w:cs="Courier New" w:hint="default"/>
      </w:rPr>
    </w:lvl>
    <w:lvl w:ilvl="8" w:tplc="5CF483F8" w:tentative="1">
      <w:start w:val="1"/>
      <w:numFmt w:val="bullet"/>
      <w:lvlText w:val=""/>
      <w:lvlJc w:val="left"/>
      <w:pPr>
        <w:ind w:left="6480" w:hanging="360"/>
      </w:pPr>
      <w:rPr>
        <w:rFonts w:ascii="Wingdings" w:hAnsi="Wingdings" w:hint="default"/>
      </w:rPr>
    </w:lvl>
  </w:abstractNum>
  <w:abstractNum w:abstractNumId="2" w15:restartNumberingAfterBreak="0">
    <w:nsid w:val="69CF6A48"/>
    <w:multiLevelType w:val="hybridMultilevel"/>
    <w:tmpl w:val="3EF257EA"/>
    <w:lvl w:ilvl="0" w:tplc="731EC226">
      <w:start w:val="1"/>
      <w:numFmt w:val="bullet"/>
      <w:lvlText w:val=""/>
      <w:lvlJc w:val="left"/>
      <w:pPr>
        <w:tabs>
          <w:tab w:val="num" w:pos="720"/>
        </w:tabs>
        <w:ind w:left="720" w:hanging="360"/>
      </w:pPr>
      <w:rPr>
        <w:rFonts w:ascii="Symbol" w:hAnsi="Symbol" w:hint="default"/>
      </w:rPr>
    </w:lvl>
    <w:lvl w:ilvl="1" w:tplc="D5940BBC" w:tentative="1">
      <w:start w:val="1"/>
      <w:numFmt w:val="bullet"/>
      <w:lvlText w:val="o"/>
      <w:lvlJc w:val="left"/>
      <w:pPr>
        <w:ind w:left="1440" w:hanging="360"/>
      </w:pPr>
      <w:rPr>
        <w:rFonts w:ascii="Courier New" w:hAnsi="Courier New" w:cs="Courier New" w:hint="default"/>
      </w:rPr>
    </w:lvl>
    <w:lvl w:ilvl="2" w:tplc="95B60186" w:tentative="1">
      <w:start w:val="1"/>
      <w:numFmt w:val="bullet"/>
      <w:lvlText w:val=""/>
      <w:lvlJc w:val="left"/>
      <w:pPr>
        <w:ind w:left="2160" w:hanging="360"/>
      </w:pPr>
      <w:rPr>
        <w:rFonts w:ascii="Wingdings" w:hAnsi="Wingdings" w:hint="default"/>
      </w:rPr>
    </w:lvl>
    <w:lvl w:ilvl="3" w:tplc="D52CAEA6" w:tentative="1">
      <w:start w:val="1"/>
      <w:numFmt w:val="bullet"/>
      <w:lvlText w:val=""/>
      <w:lvlJc w:val="left"/>
      <w:pPr>
        <w:ind w:left="2880" w:hanging="360"/>
      </w:pPr>
      <w:rPr>
        <w:rFonts w:ascii="Symbol" w:hAnsi="Symbol" w:hint="default"/>
      </w:rPr>
    </w:lvl>
    <w:lvl w:ilvl="4" w:tplc="96163F46" w:tentative="1">
      <w:start w:val="1"/>
      <w:numFmt w:val="bullet"/>
      <w:lvlText w:val="o"/>
      <w:lvlJc w:val="left"/>
      <w:pPr>
        <w:ind w:left="3600" w:hanging="360"/>
      </w:pPr>
      <w:rPr>
        <w:rFonts w:ascii="Courier New" w:hAnsi="Courier New" w:cs="Courier New" w:hint="default"/>
      </w:rPr>
    </w:lvl>
    <w:lvl w:ilvl="5" w:tplc="F2F2D02A" w:tentative="1">
      <w:start w:val="1"/>
      <w:numFmt w:val="bullet"/>
      <w:lvlText w:val=""/>
      <w:lvlJc w:val="left"/>
      <w:pPr>
        <w:ind w:left="4320" w:hanging="360"/>
      </w:pPr>
      <w:rPr>
        <w:rFonts w:ascii="Wingdings" w:hAnsi="Wingdings" w:hint="default"/>
      </w:rPr>
    </w:lvl>
    <w:lvl w:ilvl="6" w:tplc="5E902410" w:tentative="1">
      <w:start w:val="1"/>
      <w:numFmt w:val="bullet"/>
      <w:lvlText w:val=""/>
      <w:lvlJc w:val="left"/>
      <w:pPr>
        <w:ind w:left="5040" w:hanging="360"/>
      </w:pPr>
      <w:rPr>
        <w:rFonts w:ascii="Symbol" w:hAnsi="Symbol" w:hint="default"/>
      </w:rPr>
    </w:lvl>
    <w:lvl w:ilvl="7" w:tplc="CFC4259C" w:tentative="1">
      <w:start w:val="1"/>
      <w:numFmt w:val="bullet"/>
      <w:lvlText w:val="o"/>
      <w:lvlJc w:val="left"/>
      <w:pPr>
        <w:ind w:left="5760" w:hanging="360"/>
      </w:pPr>
      <w:rPr>
        <w:rFonts w:ascii="Courier New" w:hAnsi="Courier New" w:cs="Courier New" w:hint="default"/>
      </w:rPr>
    </w:lvl>
    <w:lvl w:ilvl="8" w:tplc="382E9FD4"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B3"/>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1DAD"/>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3B13"/>
    <w:rsid w:val="000C49DA"/>
    <w:rsid w:val="000C4B3D"/>
    <w:rsid w:val="000C6DC1"/>
    <w:rsid w:val="000C6E20"/>
    <w:rsid w:val="000C76D7"/>
    <w:rsid w:val="000C7F1D"/>
    <w:rsid w:val="000D0229"/>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0FB4"/>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2689"/>
    <w:rsid w:val="0020775D"/>
    <w:rsid w:val="002116DD"/>
    <w:rsid w:val="0021383D"/>
    <w:rsid w:val="00216BBA"/>
    <w:rsid w:val="00216E12"/>
    <w:rsid w:val="00217466"/>
    <w:rsid w:val="0021751D"/>
    <w:rsid w:val="00217C49"/>
    <w:rsid w:val="0022177D"/>
    <w:rsid w:val="00224C37"/>
    <w:rsid w:val="00227B19"/>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3E57"/>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5404"/>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6C0F"/>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E58"/>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878"/>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3DB3"/>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25D"/>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7552"/>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641D"/>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778F2"/>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1E8C"/>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2C6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0D85"/>
    <w:rsid w:val="008D27A5"/>
    <w:rsid w:val="008D2AAB"/>
    <w:rsid w:val="008D309C"/>
    <w:rsid w:val="008D58F9"/>
    <w:rsid w:val="008E3338"/>
    <w:rsid w:val="008E47BE"/>
    <w:rsid w:val="008F09DF"/>
    <w:rsid w:val="008F1632"/>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61A0"/>
    <w:rsid w:val="009375BB"/>
    <w:rsid w:val="009418E9"/>
    <w:rsid w:val="00944268"/>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12B"/>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02E"/>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3FE8"/>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2060"/>
    <w:rsid w:val="00D63B53"/>
    <w:rsid w:val="00D64B88"/>
    <w:rsid w:val="00D64DC5"/>
    <w:rsid w:val="00D66BA6"/>
    <w:rsid w:val="00D700B1"/>
    <w:rsid w:val="00D730FA"/>
    <w:rsid w:val="00D76631"/>
    <w:rsid w:val="00D768B7"/>
    <w:rsid w:val="00D77492"/>
    <w:rsid w:val="00D80728"/>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24AC"/>
    <w:rsid w:val="00DB311F"/>
    <w:rsid w:val="00DB40E7"/>
    <w:rsid w:val="00DB53C6"/>
    <w:rsid w:val="00DB59E3"/>
    <w:rsid w:val="00DB6CB6"/>
    <w:rsid w:val="00DB758F"/>
    <w:rsid w:val="00DC1F1B"/>
    <w:rsid w:val="00DC2830"/>
    <w:rsid w:val="00DC3D8F"/>
    <w:rsid w:val="00DC42E8"/>
    <w:rsid w:val="00DC6DBB"/>
    <w:rsid w:val="00DC7761"/>
    <w:rsid w:val="00DC7F06"/>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4B2A"/>
    <w:rsid w:val="00EA658E"/>
    <w:rsid w:val="00EA7A88"/>
    <w:rsid w:val="00EB054F"/>
    <w:rsid w:val="00EB27F2"/>
    <w:rsid w:val="00EB3928"/>
    <w:rsid w:val="00EB5373"/>
    <w:rsid w:val="00EC02A2"/>
    <w:rsid w:val="00EC379B"/>
    <w:rsid w:val="00EC37DF"/>
    <w:rsid w:val="00EC41B1"/>
    <w:rsid w:val="00ED0665"/>
    <w:rsid w:val="00ED12C0"/>
    <w:rsid w:val="00ED19F0"/>
    <w:rsid w:val="00ED2B50"/>
    <w:rsid w:val="00ED3A32"/>
    <w:rsid w:val="00ED3BDE"/>
    <w:rsid w:val="00ED595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AB5"/>
    <w:rsid w:val="00F71C5A"/>
    <w:rsid w:val="00F72D53"/>
    <w:rsid w:val="00F733A4"/>
    <w:rsid w:val="00F7758F"/>
    <w:rsid w:val="00F82811"/>
    <w:rsid w:val="00F84153"/>
    <w:rsid w:val="00F85661"/>
    <w:rsid w:val="00F96602"/>
    <w:rsid w:val="00F9735A"/>
    <w:rsid w:val="00FA32FC"/>
    <w:rsid w:val="00FA59FD"/>
    <w:rsid w:val="00FA5D8C"/>
    <w:rsid w:val="00FA6403"/>
    <w:rsid w:val="00FB16CD"/>
    <w:rsid w:val="00FB73AE"/>
    <w:rsid w:val="00FC255D"/>
    <w:rsid w:val="00FC5388"/>
    <w:rsid w:val="00FC726C"/>
    <w:rsid w:val="00FD1B4B"/>
    <w:rsid w:val="00FD1B94"/>
    <w:rsid w:val="00FE19C5"/>
    <w:rsid w:val="00FE4286"/>
    <w:rsid w:val="00FE48C3"/>
    <w:rsid w:val="00FE5909"/>
    <w:rsid w:val="00FE652E"/>
    <w:rsid w:val="00FE71FE"/>
    <w:rsid w:val="00FE7578"/>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CE8F74-ADA9-493C-93F1-DC442580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71AB5"/>
    <w:rPr>
      <w:sz w:val="16"/>
      <w:szCs w:val="16"/>
    </w:rPr>
  </w:style>
  <w:style w:type="paragraph" w:styleId="CommentText">
    <w:name w:val="annotation text"/>
    <w:basedOn w:val="Normal"/>
    <w:link w:val="CommentTextChar"/>
    <w:semiHidden/>
    <w:unhideWhenUsed/>
    <w:rsid w:val="00F71AB5"/>
    <w:rPr>
      <w:sz w:val="20"/>
      <w:szCs w:val="20"/>
    </w:rPr>
  </w:style>
  <w:style w:type="character" w:customStyle="1" w:styleId="CommentTextChar">
    <w:name w:val="Comment Text Char"/>
    <w:basedOn w:val="DefaultParagraphFont"/>
    <w:link w:val="CommentText"/>
    <w:semiHidden/>
    <w:rsid w:val="00F71AB5"/>
  </w:style>
  <w:style w:type="paragraph" w:styleId="CommentSubject">
    <w:name w:val="annotation subject"/>
    <w:basedOn w:val="CommentText"/>
    <w:next w:val="CommentText"/>
    <w:link w:val="CommentSubjectChar"/>
    <w:semiHidden/>
    <w:unhideWhenUsed/>
    <w:rsid w:val="00F71AB5"/>
    <w:rPr>
      <w:b/>
      <w:bCs/>
    </w:rPr>
  </w:style>
  <w:style w:type="character" w:customStyle="1" w:styleId="CommentSubjectChar">
    <w:name w:val="Comment Subject Char"/>
    <w:basedOn w:val="CommentTextChar"/>
    <w:link w:val="CommentSubject"/>
    <w:semiHidden/>
    <w:rsid w:val="00F71AB5"/>
    <w:rPr>
      <w:b/>
      <w:bCs/>
    </w:rPr>
  </w:style>
  <w:style w:type="paragraph" w:styleId="Revision">
    <w:name w:val="Revision"/>
    <w:hidden/>
    <w:uiPriority w:val="99"/>
    <w:semiHidden/>
    <w:rsid w:val="00F71AB5"/>
    <w:rPr>
      <w:sz w:val="24"/>
      <w:szCs w:val="24"/>
    </w:rPr>
  </w:style>
  <w:style w:type="character" w:styleId="Hyperlink">
    <w:name w:val="Hyperlink"/>
    <w:basedOn w:val="DefaultParagraphFont"/>
    <w:unhideWhenUsed/>
    <w:rsid w:val="00EB054F"/>
    <w:rPr>
      <w:color w:val="0000FF" w:themeColor="hyperlink"/>
      <w:u w:val="single"/>
    </w:rPr>
  </w:style>
  <w:style w:type="character" w:styleId="FollowedHyperlink">
    <w:name w:val="FollowedHyperlink"/>
    <w:basedOn w:val="DefaultParagraphFont"/>
    <w:semiHidden/>
    <w:unhideWhenUsed/>
    <w:rsid w:val="00227B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3696</Characters>
  <Application>Microsoft Office Word</Application>
  <DocSecurity>4</DocSecurity>
  <Lines>89</Lines>
  <Paragraphs>30</Paragraphs>
  <ScaleCrop>false</ScaleCrop>
  <HeadingPairs>
    <vt:vector size="2" baseType="variant">
      <vt:variant>
        <vt:lpstr>Title</vt:lpstr>
      </vt:variant>
      <vt:variant>
        <vt:i4>1</vt:i4>
      </vt:variant>
    </vt:vector>
  </HeadingPairs>
  <TitlesOfParts>
    <vt:vector size="1" baseType="lpstr">
      <vt:lpstr>BA - HB03467 (Committee Report (Substituted))</vt:lpstr>
    </vt:vector>
  </TitlesOfParts>
  <Company>State of Texas</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24895</dc:subject>
  <dc:creator>State of Texas</dc:creator>
  <dc:description>HB 3467 by Canales-(H)Transportation (Substitute Document Number: 87R 20346)</dc:description>
  <cp:lastModifiedBy>Stacey Nicchio</cp:lastModifiedBy>
  <cp:revision>2</cp:revision>
  <cp:lastPrinted>2003-11-26T17:21:00Z</cp:lastPrinted>
  <dcterms:created xsi:type="dcterms:W3CDTF">2021-05-05T19:58:00Z</dcterms:created>
  <dcterms:modified xsi:type="dcterms:W3CDTF">2021-05-05T19:58:00Z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21.124.2120</vt:lpwstr>
  </property>
</Properties>
</file>