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A7463" w14:paraId="19E89CB4" w14:textId="77777777" w:rsidTr="00345119">
        <w:tc>
          <w:tcPr>
            <w:tcW w:w="9576" w:type="dxa"/>
            <w:noWrap/>
          </w:tcPr>
          <w:p w14:paraId="3ED8B01A" w14:textId="77777777" w:rsidR="008423E4" w:rsidRPr="0022177D" w:rsidRDefault="00105984" w:rsidP="00307D63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0BD07545" w14:textId="77777777" w:rsidR="008423E4" w:rsidRPr="0022177D" w:rsidRDefault="008423E4" w:rsidP="00307D63">
      <w:pPr>
        <w:jc w:val="center"/>
      </w:pPr>
    </w:p>
    <w:p w14:paraId="572F7D4E" w14:textId="77777777" w:rsidR="008423E4" w:rsidRPr="00B31F0E" w:rsidRDefault="008423E4" w:rsidP="00307D63"/>
    <w:p w14:paraId="53E6FDBD" w14:textId="77777777" w:rsidR="008423E4" w:rsidRPr="00742794" w:rsidRDefault="008423E4" w:rsidP="00307D6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A7463" w14:paraId="440D06CA" w14:textId="77777777" w:rsidTr="00345119">
        <w:tc>
          <w:tcPr>
            <w:tcW w:w="9576" w:type="dxa"/>
          </w:tcPr>
          <w:p w14:paraId="5FA124C8" w14:textId="77777777" w:rsidR="008423E4" w:rsidRPr="00861995" w:rsidRDefault="00105984" w:rsidP="00307D63">
            <w:pPr>
              <w:jc w:val="right"/>
            </w:pPr>
            <w:r>
              <w:t>H.B. 3477</w:t>
            </w:r>
          </w:p>
        </w:tc>
      </w:tr>
      <w:tr w:rsidR="001A7463" w14:paraId="666E9076" w14:textId="77777777" w:rsidTr="00345119">
        <w:tc>
          <w:tcPr>
            <w:tcW w:w="9576" w:type="dxa"/>
          </w:tcPr>
          <w:p w14:paraId="42CA5012" w14:textId="77777777" w:rsidR="008423E4" w:rsidRPr="00861995" w:rsidRDefault="00105984" w:rsidP="00307D63">
            <w:pPr>
              <w:jc w:val="right"/>
            </w:pPr>
            <w:r>
              <w:t xml:space="preserve">By: </w:t>
            </w:r>
            <w:r w:rsidR="00D01734">
              <w:t>Rose</w:t>
            </w:r>
          </w:p>
        </w:tc>
      </w:tr>
      <w:tr w:rsidR="001A7463" w14:paraId="7FC42D6A" w14:textId="77777777" w:rsidTr="00345119">
        <w:tc>
          <w:tcPr>
            <w:tcW w:w="9576" w:type="dxa"/>
          </w:tcPr>
          <w:p w14:paraId="3AA8FB79" w14:textId="77777777" w:rsidR="008423E4" w:rsidRPr="00861995" w:rsidRDefault="00105984" w:rsidP="00307D63">
            <w:pPr>
              <w:jc w:val="right"/>
            </w:pPr>
            <w:r>
              <w:t>Environmental Regulation</w:t>
            </w:r>
          </w:p>
        </w:tc>
      </w:tr>
      <w:tr w:rsidR="001A7463" w14:paraId="78473D4A" w14:textId="77777777" w:rsidTr="00345119">
        <w:tc>
          <w:tcPr>
            <w:tcW w:w="9576" w:type="dxa"/>
          </w:tcPr>
          <w:p w14:paraId="240F4142" w14:textId="77777777" w:rsidR="008423E4" w:rsidRDefault="00105984" w:rsidP="00307D63">
            <w:pPr>
              <w:jc w:val="right"/>
            </w:pPr>
            <w:r>
              <w:t>Committee Report (Unamended)</w:t>
            </w:r>
          </w:p>
        </w:tc>
      </w:tr>
    </w:tbl>
    <w:p w14:paraId="6007488D" w14:textId="77777777" w:rsidR="008423E4" w:rsidRDefault="008423E4" w:rsidP="00307D63">
      <w:pPr>
        <w:tabs>
          <w:tab w:val="right" w:pos="9360"/>
        </w:tabs>
      </w:pPr>
    </w:p>
    <w:p w14:paraId="12772F0E" w14:textId="77777777" w:rsidR="008423E4" w:rsidRDefault="008423E4" w:rsidP="00307D63"/>
    <w:p w14:paraId="0154D9CC" w14:textId="77777777" w:rsidR="008423E4" w:rsidRDefault="008423E4" w:rsidP="00307D6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A7463" w14:paraId="49775B8B" w14:textId="77777777" w:rsidTr="00345119">
        <w:tc>
          <w:tcPr>
            <w:tcW w:w="9576" w:type="dxa"/>
          </w:tcPr>
          <w:p w14:paraId="2F3412F2" w14:textId="77777777" w:rsidR="008423E4" w:rsidRPr="00A8133F" w:rsidRDefault="00105984" w:rsidP="00307D6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BC78B5A" w14:textId="77777777" w:rsidR="008423E4" w:rsidRDefault="008423E4" w:rsidP="00307D63"/>
          <w:p w14:paraId="313A054D" w14:textId="65BC8A30" w:rsidR="008423E4" w:rsidRDefault="00105984" w:rsidP="00307D63">
            <w:pPr>
              <w:pStyle w:val="Header"/>
              <w:jc w:val="both"/>
            </w:pPr>
            <w:r>
              <w:t xml:space="preserve">Environmental disasters may cause health problems for residents </w:t>
            </w:r>
            <w:r w:rsidR="00BE43FB">
              <w:t>who</w:t>
            </w:r>
            <w:r>
              <w:t xml:space="preserve"> live in the affected areas. These residents may face health concerns such as asthma, cancer, and premature death due to expos</w:t>
            </w:r>
            <w:r w:rsidR="005136C8">
              <w:t xml:space="preserve">ure </w:t>
            </w:r>
            <w:r>
              <w:t xml:space="preserve">to carcinogens and pollutants resulting from a disaster. Some businesses in Texas have a history of </w:t>
            </w:r>
            <w:r w:rsidR="002459D1">
              <w:t xml:space="preserve">causing </w:t>
            </w:r>
            <w:r w:rsidR="005136C8">
              <w:t xml:space="preserve">environmental </w:t>
            </w:r>
            <w:r>
              <w:t>disa</w:t>
            </w:r>
            <w:r>
              <w:t>sters</w:t>
            </w:r>
            <w:r w:rsidR="002459D1">
              <w:t>,</w:t>
            </w:r>
            <w:r>
              <w:t xml:space="preserve"> </w:t>
            </w:r>
            <w:r w:rsidR="002459D1">
              <w:t>and while t</w:t>
            </w:r>
            <w:r>
              <w:t>he Texas Commission on Environmental Quality</w:t>
            </w:r>
            <w:r w:rsidR="002459D1">
              <w:t xml:space="preserve"> may</w:t>
            </w:r>
            <w:r>
              <w:t xml:space="preserve"> lev</w:t>
            </w:r>
            <w:r w:rsidR="002459D1">
              <w:t>y</w:t>
            </w:r>
            <w:r>
              <w:t xml:space="preserve"> f</w:t>
            </w:r>
            <w:r w:rsidR="005136C8">
              <w:t>ine</w:t>
            </w:r>
            <w:r>
              <w:t xml:space="preserve">s against </w:t>
            </w:r>
            <w:r w:rsidR="002459D1">
              <w:t xml:space="preserve">these </w:t>
            </w:r>
            <w:r>
              <w:t>businesses</w:t>
            </w:r>
            <w:r w:rsidR="00BE43FB">
              <w:t>,</w:t>
            </w:r>
            <w:r>
              <w:t xml:space="preserve"> the</w:t>
            </w:r>
            <w:r w:rsidR="002459D1">
              <w:t xml:space="preserve">y </w:t>
            </w:r>
            <w:r w:rsidR="00BE43FB">
              <w:t>are</w:t>
            </w:r>
            <w:r>
              <w:t xml:space="preserve"> still </w:t>
            </w:r>
            <w:r w:rsidR="00BE43FB">
              <w:t xml:space="preserve">able to </w:t>
            </w:r>
            <w:r>
              <w:t>operate</w:t>
            </w:r>
            <w:r w:rsidR="002459D1">
              <w:t xml:space="preserve"> </w:t>
            </w:r>
            <w:r>
              <w:t xml:space="preserve">even if </w:t>
            </w:r>
            <w:r w:rsidR="007D6E6A">
              <w:t>a</w:t>
            </w:r>
            <w:r>
              <w:t xml:space="preserve"> disaster ha</w:t>
            </w:r>
            <w:r w:rsidR="002459D1">
              <w:t>s</w:t>
            </w:r>
            <w:r>
              <w:t xml:space="preserve"> not been remed</w:t>
            </w:r>
            <w:r w:rsidR="007D6E6A">
              <w:t>ied</w:t>
            </w:r>
            <w:r>
              <w:t xml:space="preserve">. </w:t>
            </w:r>
            <w:r w:rsidR="002459D1">
              <w:t xml:space="preserve">H.B. 3477 seeks to address this issue by providing for the termination of a business that </w:t>
            </w:r>
            <w:r w:rsidR="007D6E6A" w:rsidRPr="007D6E6A">
              <w:t>is responsible for an environmental disaster</w:t>
            </w:r>
            <w:r w:rsidR="007D6E6A">
              <w:t xml:space="preserve"> in order to </w:t>
            </w:r>
            <w:r>
              <w:t>prevent</w:t>
            </w:r>
            <w:r w:rsidR="007D6E6A">
              <w:t xml:space="preserve"> the</w:t>
            </w:r>
            <w:r>
              <w:t xml:space="preserve"> business </w:t>
            </w:r>
            <w:r w:rsidR="007D6E6A">
              <w:t>from</w:t>
            </w:r>
            <w:r>
              <w:t xml:space="preserve"> continuing to operate without remedying </w:t>
            </w:r>
            <w:r w:rsidR="007D6E6A">
              <w:t>the</w:t>
            </w:r>
            <w:r>
              <w:t xml:space="preserve"> disaster</w:t>
            </w:r>
            <w:r w:rsidR="007D6E6A">
              <w:t>.</w:t>
            </w:r>
            <w:r>
              <w:t xml:space="preserve"> </w:t>
            </w:r>
          </w:p>
          <w:p w14:paraId="19EA381C" w14:textId="77777777" w:rsidR="008423E4" w:rsidRPr="00E26B13" w:rsidRDefault="008423E4" w:rsidP="00307D63">
            <w:pPr>
              <w:rPr>
                <w:b/>
              </w:rPr>
            </w:pPr>
          </w:p>
        </w:tc>
      </w:tr>
      <w:tr w:rsidR="001A7463" w14:paraId="59AEAFA6" w14:textId="77777777" w:rsidTr="00345119">
        <w:tc>
          <w:tcPr>
            <w:tcW w:w="9576" w:type="dxa"/>
          </w:tcPr>
          <w:p w14:paraId="02FFC761" w14:textId="77777777" w:rsidR="0017725B" w:rsidRDefault="00105984" w:rsidP="00307D6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9908C96" w14:textId="77777777" w:rsidR="0017725B" w:rsidRDefault="0017725B" w:rsidP="00307D63">
            <w:pPr>
              <w:rPr>
                <w:b/>
                <w:u w:val="single"/>
              </w:rPr>
            </w:pPr>
          </w:p>
          <w:p w14:paraId="3450DB77" w14:textId="1F46A0F8" w:rsidR="00567FBD" w:rsidRPr="00567FBD" w:rsidRDefault="00105984" w:rsidP="00307D63">
            <w:pPr>
              <w:jc w:val="both"/>
            </w:pPr>
            <w:r>
              <w:t xml:space="preserve">It is the committee's opinion that this bill does not expressly create a </w:t>
            </w:r>
            <w:r>
              <w:t>criminal offense, increase the punishment for an existing criminal offense or category of offenses, or change the eligibility of a person for community supervision, parole, or mandatory supervision.</w:t>
            </w:r>
          </w:p>
          <w:p w14:paraId="00EB3075" w14:textId="77777777" w:rsidR="0017725B" w:rsidRPr="0017725B" w:rsidRDefault="0017725B" w:rsidP="00307D63">
            <w:pPr>
              <w:rPr>
                <w:b/>
                <w:u w:val="single"/>
              </w:rPr>
            </w:pPr>
          </w:p>
        </w:tc>
      </w:tr>
      <w:tr w:rsidR="001A7463" w14:paraId="1E263DD1" w14:textId="77777777" w:rsidTr="00345119">
        <w:tc>
          <w:tcPr>
            <w:tcW w:w="9576" w:type="dxa"/>
          </w:tcPr>
          <w:p w14:paraId="1D956786" w14:textId="77777777" w:rsidR="008423E4" w:rsidRPr="00A8133F" w:rsidRDefault="00105984" w:rsidP="00307D6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7B1340F" w14:textId="77777777" w:rsidR="008423E4" w:rsidRDefault="008423E4" w:rsidP="00307D63"/>
          <w:p w14:paraId="5B9150EF" w14:textId="369995A6" w:rsidR="00567FBD" w:rsidRDefault="00105984" w:rsidP="00307D6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</w:t>
            </w:r>
            <w:r>
              <w:t xml:space="preserve">at rulemaking authority is expressly granted to the </w:t>
            </w:r>
            <w:r w:rsidRPr="00567FBD">
              <w:t>Texas Commission on Environmental Quality</w:t>
            </w:r>
            <w:r>
              <w:t xml:space="preserve"> in </w:t>
            </w:r>
            <w:r w:rsidRPr="00567FBD">
              <w:t>SECTION 3</w:t>
            </w:r>
            <w:r>
              <w:t xml:space="preserve"> of this bill.</w:t>
            </w:r>
          </w:p>
          <w:p w14:paraId="50DF35F8" w14:textId="77777777" w:rsidR="008423E4" w:rsidRPr="00E21FDC" w:rsidRDefault="008423E4" w:rsidP="00307D63">
            <w:pPr>
              <w:rPr>
                <w:b/>
              </w:rPr>
            </w:pPr>
          </w:p>
        </w:tc>
      </w:tr>
      <w:tr w:rsidR="001A7463" w14:paraId="760D9D75" w14:textId="77777777" w:rsidTr="00345119">
        <w:tc>
          <w:tcPr>
            <w:tcW w:w="9576" w:type="dxa"/>
          </w:tcPr>
          <w:p w14:paraId="3C1E42C8" w14:textId="77777777" w:rsidR="008423E4" w:rsidRPr="00A8133F" w:rsidRDefault="00105984" w:rsidP="00307D6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FF4D3E9" w14:textId="77777777" w:rsidR="008423E4" w:rsidRDefault="008423E4" w:rsidP="00307D63"/>
          <w:p w14:paraId="1E728902" w14:textId="77777777" w:rsidR="00AE6831" w:rsidRDefault="00105984" w:rsidP="00307D6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3477 amends the </w:t>
            </w:r>
            <w:r w:rsidRPr="00AE6831">
              <w:t>Water Code</w:t>
            </w:r>
            <w:r>
              <w:t xml:space="preserve"> to require the </w:t>
            </w:r>
            <w:r w:rsidRPr="00AE6831">
              <w:t>Texas Commission on Environmental Quality (TCEQ)</w:t>
            </w:r>
            <w:r>
              <w:t xml:space="preserve"> to</w:t>
            </w:r>
            <w:r w:rsidRPr="00AE6831">
              <w:t xml:space="preserve"> adopt rules to establish criteria for determining whether a filing entity that is subject to an</w:t>
            </w:r>
            <w:r>
              <w:t xml:space="preserve"> applicable</w:t>
            </w:r>
            <w:r w:rsidRPr="00AE6831">
              <w:t xml:space="preserve"> enforcement action is responsible for an environmental disaster in </w:t>
            </w:r>
            <w:r>
              <w:t>Texas</w:t>
            </w:r>
            <w:r w:rsidRPr="00AE6831">
              <w:t>.</w:t>
            </w:r>
            <w:r>
              <w:t xml:space="preserve"> The bill defines the following:</w:t>
            </w:r>
          </w:p>
          <w:p w14:paraId="2AFED2D7" w14:textId="77777777" w:rsidR="007E1D60" w:rsidRDefault="00105984" w:rsidP="00307D6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7E1D60">
              <w:t>"</w:t>
            </w:r>
            <w:r>
              <w:t>f</w:t>
            </w:r>
            <w:r w:rsidRPr="007E1D60">
              <w:t xml:space="preserve">iling entity" </w:t>
            </w:r>
            <w:r>
              <w:t>a</w:t>
            </w:r>
            <w:r w:rsidRPr="007E1D60">
              <w:t xml:space="preserve">s a domestic entity that </w:t>
            </w:r>
            <w:r w:rsidRPr="007E1D60">
              <w:t>is a corporation, limited partnership, limited liability company, professional association, cooperative, or real estate investment trust</w:t>
            </w:r>
            <w:r>
              <w:t>; and</w:t>
            </w:r>
          </w:p>
          <w:p w14:paraId="0CEB5607" w14:textId="77777777" w:rsidR="00AE6831" w:rsidRDefault="00105984" w:rsidP="00307D63">
            <w:pPr>
              <w:pStyle w:val="Header"/>
              <w:numPr>
                <w:ilvl w:val="0"/>
                <w:numId w:val="1"/>
              </w:numPr>
              <w:jc w:val="both"/>
            </w:pPr>
            <w:r>
              <w:t>"</w:t>
            </w:r>
            <w:r w:rsidR="007E1D60">
              <w:t>e</w:t>
            </w:r>
            <w:r>
              <w:t xml:space="preserve">nvironmental disaster" </w:t>
            </w:r>
            <w:r w:rsidR="007E1D60">
              <w:t xml:space="preserve">as a violation of law under </w:t>
            </w:r>
            <w:r w:rsidR="007E1D60" w:rsidRPr="007E1D60">
              <w:t>TCEQ</w:t>
            </w:r>
            <w:r>
              <w:t xml:space="preserve"> jurisdiction resulting in significant harm to human life</w:t>
            </w:r>
            <w:r>
              <w:t>.</w:t>
            </w:r>
          </w:p>
          <w:p w14:paraId="3B500ECE" w14:textId="77777777" w:rsidR="007E1D60" w:rsidRDefault="007E1D60" w:rsidP="00307D63">
            <w:pPr>
              <w:pStyle w:val="Header"/>
              <w:jc w:val="both"/>
            </w:pPr>
          </w:p>
          <w:p w14:paraId="0954BA86" w14:textId="77777777" w:rsidR="007E1D60" w:rsidRDefault="00105984" w:rsidP="00307D63">
            <w:pPr>
              <w:pStyle w:val="Header"/>
              <w:jc w:val="both"/>
            </w:pPr>
            <w:r>
              <w:t xml:space="preserve">H.B. 3477 requires </w:t>
            </w:r>
            <w:r w:rsidRPr="007E1D60">
              <w:t>TCEQ</w:t>
            </w:r>
            <w:r>
              <w:t>, in adopting the rules, to consider whether a violation leading to an enforcement action has caused the following:</w:t>
            </w:r>
          </w:p>
          <w:p w14:paraId="12845750" w14:textId="77777777" w:rsidR="007E1D60" w:rsidRDefault="00105984" w:rsidP="00307D63">
            <w:pPr>
              <w:pStyle w:val="Header"/>
              <w:numPr>
                <w:ilvl w:val="0"/>
                <w:numId w:val="2"/>
              </w:numPr>
              <w:jc w:val="both"/>
            </w:pPr>
            <w:r>
              <w:t>an increase in fatal diseases, including cancer, in the population near the facility where the violation occurred;</w:t>
            </w:r>
          </w:p>
          <w:p w14:paraId="7A16471D" w14:textId="77777777" w:rsidR="007E1D60" w:rsidRDefault="00105984" w:rsidP="00307D63">
            <w:pPr>
              <w:pStyle w:val="Header"/>
              <w:numPr>
                <w:ilvl w:val="0"/>
                <w:numId w:val="2"/>
              </w:numPr>
              <w:jc w:val="both"/>
            </w:pPr>
            <w:r>
              <w:t>contaminated water;</w:t>
            </w:r>
          </w:p>
          <w:p w14:paraId="43B3266F" w14:textId="77777777" w:rsidR="007E1D60" w:rsidRDefault="00105984" w:rsidP="00307D63">
            <w:pPr>
              <w:pStyle w:val="Header"/>
              <w:numPr>
                <w:ilvl w:val="0"/>
                <w:numId w:val="2"/>
              </w:numPr>
              <w:jc w:val="both"/>
            </w:pPr>
            <w:r>
              <w:t>contaminated air; or</w:t>
            </w:r>
          </w:p>
          <w:p w14:paraId="4AD656C0" w14:textId="77777777" w:rsidR="007E1D60" w:rsidRDefault="00105984" w:rsidP="00307D63">
            <w:pPr>
              <w:pStyle w:val="Header"/>
              <w:numPr>
                <w:ilvl w:val="0"/>
                <w:numId w:val="2"/>
              </w:numPr>
              <w:jc w:val="both"/>
            </w:pPr>
            <w:r>
              <w:t>a negative effect on the quality of life of the population near the facility where the violation occurred.</w:t>
            </w:r>
          </w:p>
          <w:p w14:paraId="1BCAE935" w14:textId="77777777" w:rsidR="007E1D60" w:rsidRDefault="007E1D60" w:rsidP="00307D63">
            <w:pPr>
              <w:pStyle w:val="Header"/>
              <w:jc w:val="both"/>
            </w:pPr>
          </w:p>
          <w:p w14:paraId="5261477B" w14:textId="77777777" w:rsidR="002F11E3" w:rsidRDefault="00105984" w:rsidP="00307D63">
            <w:pPr>
              <w:pStyle w:val="Header"/>
              <w:jc w:val="both"/>
            </w:pPr>
            <w:r>
              <w:t xml:space="preserve">H.B. 3477 requires </w:t>
            </w:r>
            <w:r w:rsidRPr="002F11E3">
              <w:t>TCEQ</w:t>
            </w:r>
            <w:r>
              <w:t xml:space="preserve"> to do the following if it determines that a filing entity that is subject to an applicable enforcement action is responsible for an environmental disaster in Texas:</w:t>
            </w:r>
          </w:p>
          <w:p w14:paraId="7900207B" w14:textId="75CEB8BC" w:rsidR="002F11E3" w:rsidRDefault="00105984" w:rsidP="00307D63">
            <w:pPr>
              <w:pStyle w:val="Header"/>
              <w:numPr>
                <w:ilvl w:val="0"/>
                <w:numId w:val="4"/>
              </w:numPr>
              <w:jc w:val="both"/>
            </w:pPr>
            <w:r>
              <w:t>issue an order for the</w:t>
            </w:r>
            <w:r w:rsidR="00C21D02">
              <w:t xml:space="preserve"> entity's termination</w:t>
            </w:r>
            <w:r>
              <w:t>; and</w:t>
            </w:r>
          </w:p>
          <w:p w14:paraId="14EB16FB" w14:textId="16920241" w:rsidR="002F11E3" w:rsidRDefault="00105984" w:rsidP="00307D63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deliver a copy of the order to the </w:t>
            </w:r>
            <w:r>
              <w:t>secretary of state and the entity.</w:t>
            </w:r>
          </w:p>
          <w:p w14:paraId="5C75602A" w14:textId="525A640D" w:rsidR="002F11E3" w:rsidRPr="001E1A66" w:rsidRDefault="00105984" w:rsidP="00307D63">
            <w:pPr>
              <w:pStyle w:val="Header"/>
              <w:jc w:val="both"/>
            </w:pPr>
            <w:r>
              <w:t xml:space="preserve">The </w:t>
            </w:r>
            <w:r w:rsidRPr="001E1A66">
              <w:t>order must include a provision for how the filing entity may meet requirements for reinstatement through the remediation of the environmental disaster.</w:t>
            </w:r>
          </w:p>
          <w:p w14:paraId="1DF71DD3" w14:textId="77777777" w:rsidR="00AE6831" w:rsidRPr="001E1A66" w:rsidRDefault="00AE6831" w:rsidP="00307D63">
            <w:pPr>
              <w:pStyle w:val="Header"/>
              <w:jc w:val="both"/>
            </w:pPr>
          </w:p>
          <w:p w14:paraId="07F64001" w14:textId="7A6D3820" w:rsidR="002F11E3" w:rsidRPr="001E1A66" w:rsidRDefault="00105984" w:rsidP="00307D63">
            <w:pPr>
              <w:pStyle w:val="Header"/>
              <w:jc w:val="both"/>
            </w:pPr>
            <w:r>
              <w:t>H.B. 3477 authorizes a</w:t>
            </w:r>
            <w:r w:rsidRPr="001E1A66">
              <w:t xml:space="preserve"> filing entity that receives a termination</w:t>
            </w:r>
            <w:r w:rsidRPr="001E1A66">
              <w:t xml:space="preserve"> order </w:t>
            </w:r>
            <w:r>
              <w:t>to</w:t>
            </w:r>
            <w:r w:rsidRPr="001E1A66">
              <w:t xml:space="preserve"> file with TCEQ evidence showing that the entity has met the remediation requirements described by the order.</w:t>
            </w:r>
            <w:r>
              <w:t xml:space="preserve"> The bill requires </w:t>
            </w:r>
            <w:r w:rsidRPr="001E1A66">
              <w:t>TCEQ</w:t>
            </w:r>
            <w:r>
              <w:t xml:space="preserve"> to do the following i</w:t>
            </w:r>
            <w:r w:rsidRPr="001E1A66">
              <w:t xml:space="preserve">f </w:t>
            </w:r>
            <w:r>
              <w:t>it</w:t>
            </w:r>
            <w:r w:rsidRPr="001E1A66">
              <w:t xml:space="preserve"> determines that the filing entity has met the remediation requirements:</w:t>
            </w:r>
          </w:p>
          <w:p w14:paraId="269A4847" w14:textId="4B0F0C86" w:rsidR="002F11E3" w:rsidRPr="001E1A66" w:rsidRDefault="00105984" w:rsidP="00307D63">
            <w:pPr>
              <w:pStyle w:val="Header"/>
              <w:numPr>
                <w:ilvl w:val="0"/>
                <w:numId w:val="6"/>
              </w:numPr>
              <w:jc w:val="both"/>
            </w:pPr>
            <w:r w:rsidRPr="001E1A66">
              <w:t>issue an order f</w:t>
            </w:r>
            <w:r w:rsidRPr="001E1A66">
              <w:t>or the</w:t>
            </w:r>
            <w:r w:rsidR="00BE43FB">
              <w:t xml:space="preserve"> entity's</w:t>
            </w:r>
            <w:r w:rsidRPr="001E1A66">
              <w:t xml:space="preserve"> reinstatement; and</w:t>
            </w:r>
          </w:p>
          <w:p w14:paraId="597B3814" w14:textId="1B6055E9" w:rsidR="002F11E3" w:rsidRDefault="00105984" w:rsidP="00307D63">
            <w:pPr>
              <w:pStyle w:val="Header"/>
              <w:numPr>
                <w:ilvl w:val="0"/>
                <w:numId w:val="6"/>
              </w:numPr>
              <w:jc w:val="both"/>
            </w:pPr>
            <w:r w:rsidRPr="001E1A66">
              <w:t>deliver a copy of the order to the secretary of state and the entity.</w:t>
            </w:r>
          </w:p>
          <w:p w14:paraId="67234A6E" w14:textId="77777777" w:rsidR="002F11E3" w:rsidRDefault="002F11E3" w:rsidP="00307D63">
            <w:pPr>
              <w:pStyle w:val="Header"/>
              <w:jc w:val="both"/>
            </w:pPr>
          </w:p>
          <w:p w14:paraId="6E1D027A" w14:textId="20A611CE" w:rsidR="00D55CF4" w:rsidRDefault="00105984" w:rsidP="00307D6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3477 amends the </w:t>
            </w:r>
            <w:r w:rsidRPr="001E1A66">
              <w:t>Business Organizations Code</w:t>
            </w:r>
            <w:r>
              <w:t xml:space="preserve"> to </w:t>
            </w:r>
            <w:r w:rsidR="00855F6B">
              <w:t>authorize t</w:t>
            </w:r>
            <w:r w:rsidR="00855F6B" w:rsidRPr="00855F6B">
              <w:t xml:space="preserve">he secretary of state </w:t>
            </w:r>
            <w:r w:rsidR="00855F6B">
              <w:t xml:space="preserve">to </w:t>
            </w:r>
            <w:r w:rsidR="00855F6B" w:rsidRPr="00855F6B">
              <w:t>terminate a filing entity's existence if</w:t>
            </w:r>
            <w:r w:rsidR="00855F6B">
              <w:t xml:space="preserve"> </w:t>
            </w:r>
            <w:r w:rsidR="00855F6B" w:rsidRPr="00855F6B">
              <w:t xml:space="preserve">TCEQ has issued an order of termination under </w:t>
            </w:r>
            <w:r w:rsidR="00855F6B">
              <w:t>the bill's provisions.</w:t>
            </w:r>
            <w:r>
              <w:t xml:space="preserve"> The bill requires t</w:t>
            </w:r>
            <w:r w:rsidRPr="00D55CF4">
              <w:t xml:space="preserve">he secretary of state </w:t>
            </w:r>
            <w:r>
              <w:t>to</w:t>
            </w:r>
            <w:r w:rsidRPr="00D55CF4">
              <w:t xml:space="preserve"> reinstate a filing entity that has been involuntarily terminated if the entity files a certificate of reinstatement </w:t>
            </w:r>
            <w:r>
              <w:t xml:space="preserve">and </w:t>
            </w:r>
            <w:r w:rsidRPr="00D55CF4">
              <w:t>TCEQ has issued an order of reinstatement un</w:t>
            </w:r>
            <w:r w:rsidRPr="00D55CF4">
              <w:t xml:space="preserve">der </w:t>
            </w:r>
            <w:r>
              <w:t>the bill's provisions</w:t>
            </w:r>
            <w:r w:rsidRPr="00D55CF4">
              <w:t xml:space="preserve"> if the involuntary termination was based on an order of termination under </w:t>
            </w:r>
            <w:r>
              <w:t>those provisions.</w:t>
            </w:r>
          </w:p>
          <w:p w14:paraId="703D2DA9" w14:textId="0EA5473F" w:rsidR="00855F6B" w:rsidRPr="00835628" w:rsidRDefault="00855F6B" w:rsidP="00307D63">
            <w:pPr>
              <w:rPr>
                <w:b/>
              </w:rPr>
            </w:pPr>
          </w:p>
        </w:tc>
      </w:tr>
      <w:tr w:rsidR="001A7463" w14:paraId="44FF771F" w14:textId="77777777" w:rsidTr="00345119">
        <w:tc>
          <w:tcPr>
            <w:tcW w:w="9576" w:type="dxa"/>
          </w:tcPr>
          <w:p w14:paraId="035E9575" w14:textId="77777777" w:rsidR="008423E4" w:rsidRPr="00A8133F" w:rsidRDefault="00105984" w:rsidP="00307D6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E985808" w14:textId="77777777" w:rsidR="008423E4" w:rsidRDefault="008423E4" w:rsidP="00307D63"/>
          <w:p w14:paraId="15762365" w14:textId="346AAF56" w:rsidR="008423E4" w:rsidRPr="003624F2" w:rsidRDefault="00105984" w:rsidP="00307D6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70389029" w14:textId="77777777" w:rsidR="008423E4" w:rsidRPr="00233FDB" w:rsidRDefault="008423E4" w:rsidP="00307D63">
            <w:pPr>
              <w:rPr>
                <w:b/>
              </w:rPr>
            </w:pPr>
          </w:p>
        </w:tc>
      </w:tr>
    </w:tbl>
    <w:p w14:paraId="1789AE6A" w14:textId="77777777" w:rsidR="008423E4" w:rsidRPr="00BE0E75" w:rsidRDefault="008423E4" w:rsidP="00307D63">
      <w:pPr>
        <w:jc w:val="both"/>
        <w:rPr>
          <w:rFonts w:ascii="Arial" w:hAnsi="Arial"/>
          <w:sz w:val="16"/>
          <w:szCs w:val="16"/>
        </w:rPr>
      </w:pPr>
    </w:p>
    <w:p w14:paraId="17F4DD4B" w14:textId="77777777" w:rsidR="004108C3" w:rsidRPr="008423E4" w:rsidRDefault="004108C3" w:rsidP="00307D6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BE203" w14:textId="77777777" w:rsidR="00000000" w:rsidRDefault="00105984">
      <w:r>
        <w:separator/>
      </w:r>
    </w:p>
  </w:endnote>
  <w:endnote w:type="continuationSeparator" w:id="0">
    <w:p w14:paraId="4C576665" w14:textId="77777777" w:rsidR="00000000" w:rsidRDefault="0010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A0152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A7463" w14:paraId="6E400894" w14:textId="77777777" w:rsidTr="009C1E9A">
      <w:trPr>
        <w:cantSplit/>
      </w:trPr>
      <w:tc>
        <w:tcPr>
          <w:tcW w:w="0" w:type="pct"/>
        </w:tcPr>
        <w:p w14:paraId="001218F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1545F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CDF711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3022F1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5D52D8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A7463" w14:paraId="477F5B41" w14:textId="77777777" w:rsidTr="009C1E9A">
      <w:trPr>
        <w:cantSplit/>
      </w:trPr>
      <w:tc>
        <w:tcPr>
          <w:tcW w:w="0" w:type="pct"/>
        </w:tcPr>
        <w:p w14:paraId="2995F7A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949714A" w14:textId="77777777" w:rsidR="00EC379B" w:rsidRPr="009C1E9A" w:rsidRDefault="0010598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23752</w:t>
          </w:r>
        </w:p>
      </w:tc>
      <w:tc>
        <w:tcPr>
          <w:tcW w:w="2453" w:type="pct"/>
        </w:tcPr>
        <w:p w14:paraId="118C1E9E" w14:textId="3BF7C62B" w:rsidR="00EC379B" w:rsidRDefault="0010598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07D63">
            <w:t>21.122.357</w:t>
          </w:r>
          <w:r>
            <w:fldChar w:fldCharType="end"/>
          </w:r>
        </w:p>
      </w:tc>
    </w:tr>
    <w:tr w:rsidR="001A7463" w14:paraId="6D6A92D2" w14:textId="77777777" w:rsidTr="009C1E9A">
      <w:trPr>
        <w:cantSplit/>
      </w:trPr>
      <w:tc>
        <w:tcPr>
          <w:tcW w:w="0" w:type="pct"/>
        </w:tcPr>
        <w:p w14:paraId="7BDCADD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C07150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6BDD53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BA8FFD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A7463" w14:paraId="37E382F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C8F6E56" w14:textId="6253583F" w:rsidR="00EC379B" w:rsidRDefault="0010598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07D63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588B06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E23C54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B8FBC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FA8AD" w14:textId="77777777" w:rsidR="00000000" w:rsidRDefault="00105984">
      <w:r>
        <w:separator/>
      </w:r>
    </w:p>
  </w:footnote>
  <w:footnote w:type="continuationSeparator" w:id="0">
    <w:p w14:paraId="62B1F318" w14:textId="77777777" w:rsidR="00000000" w:rsidRDefault="0010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9AFEB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6E6FD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DAC8F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5D67"/>
    <w:multiLevelType w:val="hybridMultilevel"/>
    <w:tmpl w:val="22660EC0"/>
    <w:lvl w:ilvl="0" w:tplc="F66C23DA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C7664578" w:tentative="1">
      <w:start w:val="1"/>
      <w:numFmt w:val="lowerLetter"/>
      <w:lvlText w:val="%2."/>
      <w:lvlJc w:val="left"/>
      <w:pPr>
        <w:ind w:left="1440" w:hanging="360"/>
      </w:pPr>
    </w:lvl>
    <w:lvl w:ilvl="2" w:tplc="5AB681A4" w:tentative="1">
      <w:start w:val="1"/>
      <w:numFmt w:val="lowerRoman"/>
      <w:lvlText w:val="%3."/>
      <w:lvlJc w:val="right"/>
      <w:pPr>
        <w:ind w:left="2160" w:hanging="180"/>
      </w:pPr>
    </w:lvl>
    <w:lvl w:ilvl="3" w:tplc="089ED3AE" w:tentative="1">
      <w:start w:val="1"/>
      <w:numFmt w:val="decimal"/>
      <w:lvlText w:val="%4."/>
      <w:lvlJc w:val="left"/>
      <w:pPr>
        <w:ind w:left="2880" w:hanging="360"/>
      </w:pPr>
    </w:lvl>
    <w:lvl w:ilvl="4" w:tplc="57FE1DDC" w:tentative="1">
      <w:start w:val="1"/>
      <w:numFmt w:val="lowerLetter"/>
      <w:lvlText w:val="%5."/>
      <w:lvlJc w:val="left"/>
      <w:pPr>
        <w:ind w:left="3600" w:hanging="360"/>
      </w:pPr>
    </w:lvl>
    <w:lvl w:ilvl="5" w:tplc="CF70BA8E" w:tentative="1">
      <w:start w:val="1"/>
      <w:numFmt w:val="lowerRoman"/>
      <w:lvlText w:val="%6."/>
      <w:lvlJc w:val="right"/>
      <w:pPr>
        <w:ind w:left="4320" w:hanging="180"/>
      </w:pPr>
    </w:lvl>
    <w:lvl w:ilvl="6" w:tplc="737AA2EE" w:tentative="1">
      <w:start w:val="1"/>
      <w:numFmt w:val="decimal"/>
      <w:lvlText w:val="%7."/>
      <w:lvlJc w:val="left"/>
      <w:pPr>
        <w:ind w:left="5040" w:hanging="360"/>
      </w:pPr>
    </w:lvl>
    <w:lvl w:ilvl="7" w:tplc="36EE91E8" w:tentative="1">
      <w:start w:val="1"/>
      <w:numFmt w:val="lowerLetter"/>
      <w:lvlText w:val="%8."/>
      <w:lvlJc w:val="left"/>
      <w:pPr>
        <w:ind w:left="5760" w:hanging="360"/>
      </w:pPr>
    </w:lvl>
    <w:lvl w:ilvl="8" w:tplc="F88E2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C31E1"/>
    <w:multiLevelType w:val="hybridMultilevel"/>
    <w:tmpl w:val="784EADC8"/>
    <w:lvl w:ilvl="0" w:tplc="F1F4B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B4D5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5233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C4A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CE0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47E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5AF5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CA4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4C6F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02ED7"/>
    <w:multiLevelType w:val="hybridMultilevel"/>
    <w:tmpl w:val="70CCA6BC"/>
    <w:lvl w:ilvl="0" w:tplc="FDAEB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00E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B687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5096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AA8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04E0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E38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A2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4CAA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02E5F"/>
    <w:multiLevelType w:val="hybridMultilevel"/>
    <w:tmpl w:val="478EA296"/>
    <w:lvl w:ilvl="0" w:tplc="751E6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32C7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4E7A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AC8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271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6651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A2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485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0A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13856"/>
    <w:multiLevelType w:val="hybridMultilevel"/>
    <w:tmpl w:val="F5BE4552"/>
    <w:lvl w:ilvl="0" w:tplc="22404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09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2E32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45E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455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120F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47E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0BC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AE2E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473BB"/>
    <w:multiLevelType w:val="hybridMultilevel"/>
    <w:tmpl w:val="BD76FE70"/>
    <w:lvl w:ilvl="0" w:tplc="82EE674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B338E196" w:tentative="1">
      <w:start w:val="1"/>
      <w:numFmt w:val="lowerLetter"/>
      <w:lvlText w:val="%2."/>
      <w:lvlJc w:val="left"/>
      <w:pPr>
        <w:ind w:left="1440" w:hanging="360"/>
      </w:pPr>
    </w:lvl>
    <w:lvl w:ilvl="2" w:tplc="E94C8DFE" w:tentative="1">
      <w:start w:val="1"/>
      <w:numFmt w:val="lowerRoman"/>
      <w:lvlText w:val="%3."/>
      <w:lvlJc w:val="right"/>
      <w:pPr>
        <w:ind w:left="2160" w:hanging="180"/>
      </w:pPr>
    </w:lvl>
    <w:lvl w:ilvl="3" w:tplc="D91CAC0C" w:tentative="1">
      <w:start w:val="1"/>
      <w:numFmt w:val="decimal"/>
      <w:lvlText w:val="%4."/>
      <w:lvlJc w:val="left"/>
      <w:pPr>
        <w:ind w:left="2880" w:hanging="360"/>
      </w:pPr>
    </w:lvl>
    <w:lvl w:ilvl="4" w:tplc="D1FAF7A0" w:tentative="1">
      <w:start w:val="1"/>
      <w:numFmt w:val="lowerLetter"/>
      <w:lvlText w:val="%5."/>
      <w:lvlJc w:val="left"/>
      <w:pPr>
        <w:ind w:left="3600" w:hanging="360"/>
      </w:pPr>
    </w:lvl>
    <w:lvl w:ilvl="5" w:tplc="40C2E69E" w:tentative="1">
      <w:start w:val="1"/>
      <w:numFmt w:val="lowerRoman"/>
      <w:lvlText w:val="%6."/>
      <w:lvlJc w:val="right"/>
      <w:pPr>
        <w:ind w:left="4320" w:hanging="180"/>
      </w:pPr>
    </w:lvl>
    <w:lvl w:ilvl="6" w:tplc="E87809FE" w:tentative="1">
      <w:start w:val="1"/>
      <w:numFmt w:val="decimal"/>
      <w:lvlText w:val="%7."/>
      <w:lvlJc w:val="left"/>
      <w:pPr>
        <w:ind w:left="5040" w:hanging="360"/>
      </w:pPr>
    </w:lvl>
    <w:lvl w:ilvl="7" w:tplc="A13E6FC0" w:tentative="1">
      <w:start w:val="1"/>
      <w:numFmt w:val="lowerLetter"/>
      <w:lvlText w:val="%8."/>
      <w:lvlJc w:val="left"/>
      <w:pPr>
        <w:ind w:left="5760" w:hanging="360"/>
      </w:pPr>
    </w:lvl>
    <w:lvl w:ilvl="8" w:tplc="9A6233B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3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5984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7463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1A66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59D1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11E3"/>
    <w:rsid w:val="002F3111"/>
    <w:rsid w:val="002F4AEC"/>
    <w:rsid w:val="002F795D"/>
    <w:rsid w:val="00300823"/>
    <w:rsid w:val="00300D7F"/>
    <w:rsid w:val="00301638"/>
    <w:rsid w:val="00303B0C"/>
    <w:rsid w:val="0030459C"/>
    <w:rsid w:val="00307D63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36C8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67FBD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6E6A"/>
    <w:rsid w:val="007D7FCB"/>
    <w:rsid w:val="007E1D60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1F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AB0"/>
    <w:rsid w:val="00850CF0"/>
    <w:rsid w:val="00851869"/>
    <w:rsid w:val="00851C04"/>
    <w:rsid w:val="008531A1"/>
    <w:rsid w:val="00853A94"/>
    <w:rsid w:val="008547A3"/>
    <w:rsid w:val="00855F6B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1751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B8D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6831"/>
    <w:rsid w:val="00AF1433"/>
    <w:rsid w:val="00AF4226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3FB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1D02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D0B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1734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7B1B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CF4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2709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4741"/>
    <w:rsid w:val="00FC5388"/>
    <w:rsid w:val="00FC726C"/>
    <w:rsid w:val="00FD1B4B"/>
    <w:rsid w:val="00FD1B94"/>
    <w:rsid w:val="00FD522E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EBBEE4-D187-43F1-8339-438D2C90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E1D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1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1D6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1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1D60"/>
    <w:rPr>
      <w:b/>
      <w:bCs/>
    </w:rPr>
  </w:style>
  <w:style w:type="character" w:styleId="Hyperlink">
    <w:name w:val="Hyperlink"/>
    <w:basedOn w:val="DefaultParagraphFont"/>
    <w:unhideWhenUsed/>
    <w:rsid w:val="007E1D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E1D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3204</Characters>
  <Application>Microsoft Office Word</Application>
  <DocSecurity>4</DocSecurity>
  <Lines>80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HB03477 (Committee Report (Unamended))</vt:lpstr>
    </vt:vector>
  </TitlesOfParts>
  <Company>State of Texas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23752</dc:subject>
  <dc:creator>State of Texas</dc:creator>
  <dc:description>HB 3477 by Rose-(H)Environmental Regulation</dc:description>
  <cp:lastModifiedBy>Stacey Nicchio</cp:lastModifiedBy>
  <cp:revision>2</cp:revision>
  <cp:lastPrinted>2003-11-26T17:21:00Z</cp:lastPrinted>
  <dcterms:created xsi:type="dcterms:W3CDTF">2021-05-04T20:15:00Z</dcterms:created>
  <dcterms:modified xsi:type="dcterms:W3CDTF">2021-05-04T20:15:00Z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21.122.357</vt:lpwstr>
  </property>
</Properties>
</file>