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E939D1" w14:paraId="67AB6176" w14:textId="77777777" w:rsidTr="00B23F7A">
        <w:tc>
          <w:tcPr>
            <w:tcW w:w="9576" w:type="dxa"/>
            <w:noWrap/>
          </w:tcPr>
          <w:p w14:paraId="106401F2" w14:textId="77777777" w:rsidR="008423E4" w:rsidRPr="0022177D" w:rsidRDefault="008B0F9A" w:rsidP="007F04DC">
            <w:pPr>
              <w:pStyle w:val="Heading1"/>
            </w:pPr>
            <w:bookmarkStart w:id="0" w:name="_GoBack"/>
            <w:bookmarkEnd w:id="0"/>
            <w:r w:rsidRPr="00631897">
              <w:t>BILL ANALYSIS</w:t>
            </w:r>
          </w:p>
        </w:tc>
      </w:tr>
    </w:tbl>
    <w:p w14:paraId="34C6EB6F" w14:textId="77777777" w:rsidR="008423E4" w:rsidRPr="0022177D" w:rsidRDefault="008423E4" w:rsidP="007F04DC">
      <w:pPr>
        <w:jc w:val="center"/>
      </w:pPr>
    </w:p>
    <w:p w14:paraId="4E42D159" w14:textId="77777777" w:rsidR="008423E4" w:rsidRPr="00B31F0E" w:rsidRDefault="008423E4" w:rsidP="007F04DC"/>
    <w:p w14:paraId="74661CDE" w14:textId="77777777" w:rsidR="008423E4" w:rsidRPr="00742794" w:rsidRDefault="008423E4" w:rsidP="007F04DC">
      <w:pPr>
        <w:tabs>
          <w:tab w:val="right" w:pos="9360"/>
        </w:tabs>
      </w:pPr>
    </w:p>
    <w:tbl>
      <w:tblPr>
        <w:tblW w:w="0" w:type="auto"/>
        <w:tblLayout w:type="fixed"/>
        <w:tblLook w:val="01E0" w:firstRow="1" w:lastRow="1" w:firstColumn="1" w:lastColumn="1" w:noHBand="0" w:noVBand="0"/>
      </w:tblPr>
      <w:tblGrid>
        <w:gridCol w:w="9576"/>
      </w:tblGrid>
      <w:tr w:rsidR="00E939D1" w14:paraId="04454903" w14:textId="77777777" w:rsidTr="00B23F7A">
        <w:tc>
          <w:tcPr>
            <w:tcW w:w="9576" w:type="dxa"/>
          </w:tcPr>
          <w:p w14:paraId="0C6E732D" w14:textId="11B51319" w:rsidR="008423E4" w:rsidRPr="00861995" w:rsidRDefault="008B0F9A" w:rsidP="007F04DC">
            <w:pPr>
              <w:jc w:val="right"/>
            </w:pPr>
            <w:r>
              <w:t>H.B. 3506</w:t>
            </w:r>
          </w:p>
        </w:tc>
      </w:tr>
      <w:tr w:rsidR="00E939D1" w14:paraId="5AF849EC" w14:textId="77777777" w:rsidTr="00B23F7A">
        <w:tc>
          <w:tcPr>
            <w:tcW w:w="9576" w:type="dxa"/>
          </w:tcPr>
          <w:p w14:paraId="710EAC63" w14:textId="41F0D472" w:rsidR="008423E4" w:rsidRPr="00861995" w:rsidRDefault="008B0F9A" w:rsidP="00FF05F9">
            <w:pPr>
              <w:jc w:val="right"/>
            </w:pPr>
            <w:r>
              <w:t xml:space="preserve">By: </w:t>
            </w:r>
            <w:r w:rsidR="00FF05F9">
              <w:t>Turner, Chris</w:t>
            </w:r>
          </w:p>
        </w:tc>
      </w:tr>
      <w:tr w:rsidR="00E939D1" w14:paraId="5A4D2F88" w14:textId="77777777" w:rsidTr="00B23F7A">
        <w:tc>
          <w:tcPr>
            <w:tcW w:w="9576" w:type="dxa"/>
          </w:tcPr>
          <w:p w14:paraId="0238DB99" w14:textId="46F2B44A" w:rsidR="008423E4" w:rsidRPr="00861995" w:rsidRDefault="008B0F9A" w:rsidP="007F04DC">
            <w:pPr>
              <w:jc w:val="right"/>
            </w:pPr>
            <w:r>
              <w:t>Business &amp; Industry</w:t>
            </w:r>
          </w:p>
        </w:tc>
      </w:tr>
      <w:tr w:rsidR="00E939D1" w14:paraId="5B2E8D6B" w14:textId="77777777" w:rsidTr="00B23F7A">
        <w:tc>
          <w:tcPr>
            <w:tcW w:w="9576" w:type="dxa"/>
          </w:tcPr>
          <w:p w14:paraId="5E256207" w14:textId="39853F9A" w:rsidR="008423E4" w:rsidRDefault="008B0F9A" w:rsidP="007F04DC">
            <w:pPr>
              <w:jc w:val="right"/>
            </w:pPr>
            <w:r>
              <w:t>Committee Report (Unamended)</w:t>
            </w:r>
          </w:p>
        </w:tc>
      </w:tr>
    </w:tbl>
    <w:p w14:paraId="23F42AC6" w14:textId="77777777" w:rsidR="008423E4" w:rsidRDefault="008423E4" w:rsidP="007F04DC">
      <w:pPr>
        <w:tabs>
          <w:tab w:val="right" w:pos="9360"/>
        </w:tabs>
      </w:pPr>
    </w:p>
    <w:p w14:paraId="6919ACCB" w14:textId="77777777" w:rsidR="008423E4" w:rsidRDefault="008423E4" w:rsidP="007F04DC"/>
    <w:p w14:paraId="1906D0CC" w14:textId="77777777" w:rsidR="008423E4" w:rsidRDefault="008423E4" w:rsidP="007F04DC"/>
    <w:tbl>
      <w:tblPr>
        <w:tblW w:w="0" w:type="auto"/>
        <w:tblCellMar>
          <w:left w:w="115" w:type="dxa"/>
          <w:right w:w="115" w:type="dxa"/>
        </w:tblCellMar>
        <w:tblLook w:val="01E0" w:firstRow="1" w:lastRow="1" w:firstColumn="1" w:lastColumn="1" w:noHBand="0" w:noVBand="0"/>
      </w:tblPr>
      <w:tblGrid>
        <w:gridCol w:w="9360"/>
      </w:tblGrid>
      <w:tr w:rsidR="00E939D1" w14:paraId="11D262E2" w14:textId="77777777" w:rsidTr="00984255">
        <w:tc>
          <w:tcPr>
            <w:tcW w:w="9360" w:type="dxa"/>
          </w:tcPr>
          <w:p w14:paraId="3584EEE9" w14:textId="77777777" w:rsidR="008423E4" w:rsidRPr="00A8133F" w:rsidRDefault="008B0F9A" w:rsidP="007F04DC">
            <w:pPr>
              <w:rPr>
                <w:b/>
              </w:rPr>
            </w:pPr>
            <w:r w:rsidRPr="009C1E9A">
              <w:rPr>
                <w:b/>
                <w:u w:val="single"/>
              </w:rPr>
              <w:t>BACKGROUND AND PURPOSE</w:t>
            </w:r>
            <w:r>
              <w:rPr>
                <w:b/>
              </w:rPr>
              <w:t xml:space="preserve"> </w:t>
            </w:r>
          </w:p>
          <w:p w14:paraId="47CE4174" w14:textId="77777777" w:rsidR="008423E4" w:rsidRDefault="008423E4" w:rsidP="007F04DC"/>
          <w:p w14:paraId="4C3EAB9C" w14:textId="3AB487C5" w:rsidR="008423E4" w:rsidRDefault="008B0F9A" w:rsidP="007F04DC">
            <w:pPr>
              <w:jc w:val="both"/>
            </w:pPr>
            <w:r w:rsidRPr="00240396">
              <w:t xml:space="preserve">The State Bar of Texas and Texas Business Law Foundation routinely suggest updates to the Business Organizations Code in order to ensure that Texas business law is in line with other states. </w:t>
            </w:r>
            <w:r>
              <w:t>Texas law permits the creation and use of "series" entities in Te</w:t>
            </w:r>
            <w:r>
              <w:t>xas limited liability companies</w:t>
            </w:r>
            <w:r w:rsidR="003A5491">
              <w:t>, but there have been calls to update the law to provide for the formation of a</w:t>
            </w:r>
            <w:r>
              <w:t xml:space="preserve"> registered series</w:t>
            </w:r>
            <w:r w:rsidR="003A5491">
              <w:t>, which</w:t>
            </w:r>
            <w:r>
              <w:t xml:space="preserve"> is a more formally-created type of series requiring a more complete and detailed creation-filing with the </w:t>
            </w:r>
            <w:r w:rsidR="00A26254">
              <w:t>s</w:t>
            </w:r>
            <w:r>
              <w:t xml:space="preserve">ecretary of </w:t>
            </w:r>
            <w:r w:rsidR="00A26254">
              <w:t>s</w:t>
            </w:r>
            <w:r>
              <w:t>tate.</w:t>
            </w:r>
            <w:r w:rsidR="00A26254">
              <w:t xml:space="preserve"> </w:t>
            </w:r>
            <w:r>
              <w:t>The existence of a registered series</w:t>
            </w:r>
            <w:r w:rsidR="00A26254">
              <w:t xml:space="preserve"> </w:t>
            </w:r>
            <w:r>
              <w:t xml:space="preserve">can be verified by checking the public records of the </w:t>
            </w:r>
            <w:r w:rsidR="00A26254">
              <w:t>s</w:t>
            </w:r>
            <w:r>
              <w:t xml:space="preserve">ecretary of </w:t>
            </w:r>
            <w:r w:rsidR="00A26254">
              <w:t>s</w:t>
            </w:r>
            <w:r>
              <w:t>tate. The</w:t>
            </w:r>
            <w:r w:rsidR="00A26254">
              <w:t xml:space="preserve"> </w:t>
            </w:r>
            <w:r>
              <w:t xml:space="preserve">establishment of registered series will improve the functionality, attractiveness, and transparency of series use by </w:t>
            </w:r>
            <w:r w:rsidR="00A26254">
              <w:t>limited liability companies</w:t>
            </w:r>
            <w:r>
              <w:t>.</w:t>
            </w:r>
            <w:r w:rsidR="00A26254">
              <w:t xml:space="preserve"> H.B. 3506 seeks to provide</w:t>
            </w:r>
            <w:r>
              <w:t xml:space="preserve"> the option of registering a series with the state</w:t>
            </w:r>
            <w:r w:rsidR="00A26254">
              <w:t xml:space="preserve"> </w:t>
            </w:r>
            <w:r w:rsidR="00576A14">
              <w:t>and</w:t>
            </w:r>
            <w:r w:rsidR="008239F8">
              <w:t xml:space="preserve"> to</w:t>
            </w:r>
            <w:r w:rsidR="00576A14">
              <w:t xml:space="preserve"> renam</w:t>
            </w:r>
            <w:r w:rsidR="008239F8">
              <w:t>e</w:t>
            </w:r>
            <w:r w:rsidR="00576A14">
              <w:t xml:space="preserve"> an existing type of series as a protected series</w:t>
            </w:r>
            <w:r w:rsidR="00A26254">
              <w:t>.</w:t>
            </w:r>
          </w:p>
          <w:p w14:paraId="16067C11" w14:textId="4B530DA1" w:rsidR="007F1FEE" w:rsidRPr="00E26B13" w:rsidRDefault="007F1FEE" w:rsidP="007F04DC">
            <w:pPr>
              <w:jc w:val="both"/>
              <w:rPr>
                <w:b/>
              </w:rPr>
            </w:pPr>
          </w:p>
        </w:tc>
      </w:tr>
      <w:tr w:rsidR="00E939D1" w14:paraId="4AF1A79B" w14:textId="77777777" w:rsidTr="00984255">
        <w:tc>
          <w:tcPr>
            <w:tcW w:w="9360" w:type="dxa"/>
          </w:tcPr>
          <w:p w14:paraId="4F282F40" w14:textId="77777777" w:rsidR="0017725B" w:rsidRDefault="008B0F9A" w:rsidP="007F04DC">
            <w:pPr>
              <w:rPr>
                <w:b/>
                <w:u w:val="single"/>
              </w:rPr>
            </w:pPr>
            <w:r>
              <w:rPr>
                <w:b/>
                <w:u w:val="single"/>
              </w:rPr>
              <w:t>CRIMINAL JUSTICE IMPACT</w:t>
            </w:r>
          </w:p>
          <w:p w14:paraId="53A9781A" w14:textId="77777777" w:rsidR="0017725B" w:rsidRDefault="0017725B" w:rsidP="007F04DC">
            <w:pPr>
              <w:rPr>
                <w:b/>
                <w:u w:val="single"/>
              </w:rPr>
            </w:pPr>
          </w:p>
          <w:p w14:paraId="1DB6DC20" w14:textId="0900D637" w:rsidR="00001ED9" w:rsidRPr="00001ED9" w:rsidRDefault="008B0F9A" w:rsidP="007F04DC">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40990F6D" w14:textId="77777777" w:rsidR="0017725B" w:rsidRPr="0017725B" w:rsidRDefault="0017725B" w:rsidP="007F04DC">
            <w:pPr>
              <w:rPr>
                <w:b/>
                <w:u w:val="single"/>
              </w:rPr>
            </w:pPr>
          </w:p>
        </w:tc>
      </w:tr>
      <w:tr w:rsidR="00E939D1" w14:paraId="0E099F3D" w14:textId="77777777" w:rsidTr="00984255">
        <w:tc>
          <w:tcPr>
            <w:tcW w:w="9360" w:type="dxa"/>
          </w:tcPr>
          <w:p w14:paraId="33B7CB70" w14:textId="77777777" w:rsidR="008423E4" w:rsidRPr="00A8133F" w:rsidRDefault="008B0F9A" w:rsidP="007F04DC">
            <w:pPr>
              <w:rPr>
                <w:b/>
              </w:rPr>
            </w:pPr>
            <w:r w:rsidRPr="009C1E9A">
              <w:rPr>
                <w:b/>
                <w:u w:val="single"/>
              </w:rPr>
              <w:t>RULEMAKING AUTHORITY</w:t>
            </w:r>
            <w:r>
              <w:rPr>
                <w:b/>
              </w:rPr>
              <w:t xml:space="preserve"> </w:t>
            </w:r>
          </w:p>
          <w:p w14:paraId="2D045145" w14:textId="77777777" w:rsidR="008423E4" w:rsidRDefault="008423E4" w:rsidP="007F04DC"/>
          <w:p w14:paraId="771D9FF9" w14:textId="5EB0F08B" w:rsidR="00001ED9" w:rsidRDefault="008B0F9A" w:rsidP="007F04DC">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574F0898" w14:textId="77777777" w:rsidR="008423E4" w:rsidRPr="00E21FDC" w:rsidRDefault="008423E4" w:rsidP="007F04DC">
            <w:pPr>
              <w:rPr>
                <w:b/>
              </w:rPr>
            </w:pPr>
          </w:p>
        </w:tc>
      </w:tr>
      <w:tr w:rsidR="00E939D1" w14:paraId="28C96FD1" w14:textId="77777777" w:rsidTr="00C84A53">
        <w:tc>
          <w:tcPr>
            <w:tcW w:w="9576" w:type="dxa"/>
          </w:tcPr>
          <w:p w14:paraId="222EAFD8" w14:textId="77777777" w:rsidR="008423E4" w:rsidRPr="00C84A53" w:rsidRDefault="008B0F9A" w:rsidP="007F04DC">
            <w:pPr>
              <w:rPr>
                <w:b/>
              </w:rPr>
            </w:pPr>
            <w:r w:rsidRPr="0059417A">
              <w:rPr>
                <w:b/>
                <w:u w:val="single"/>
              </w:rPr>
              <w:t>ANALYSIS</w:t>
            </w:r>
            <w:r w:rsidRPr="0059417A">
              <w:rPr>
                <w:b/>
              </w:rPr>
              <w:t xml:space="preserve"> </w:t>
            </w:r>
          </w:p>
          <w:p w14:paraId="741CAC49" w14:textId="77777777" w:rsidR="008423E4" w:rsidRPr="00C84A53" w:rsidRDefault="008423E4" w:rsidP="007F04DC"/>
          <w:p w14:paraId="2F0C7129" w14:textId="1C7C23F3" w:rsidR="003B34DC" w:rsidRPr="00C84A53" w:rsidRDefault="008B0F9A" w:rsidP="007F04DC">
            <w:pPr>
              <w:pStyle w:val="Header"/>
              <w:tabs>
                <w:tab w:val="clear" w:pos="4320"/>
                <w:tab w:val="clear" w:pos="8640"/>
              </w:tabs>
              <w:jc w:val="both"/>
            </w:pPr>
            <w:r w:rsidRPr="009F2040">
              <w:t xml:space="preserve">H.B. 3506 amends the Business Organizations Code to </w:t>
            </w:r>
            <w:r w:rsidR="007D5002" w:rsidRPr="009F2040">
              <w:t>provide for</w:t>
            </w:r>
            <w:r w:rsidR="00A836B9" w:rsidRPr="009F2040">
              <w:t xml:space="preserve"> the </w:t>
            </w:r>
            <w:r w:rsidR="00676199" w:rsidRPr="009F2040">
              <w:t>formation</w:t>
            </w:r>
            <w:r w:rsidR="00A836B9" w:rsidRPr="009F2040">
              <w:t xml:space="preserve"> of</w:t>
            </w:r>
            <w:r w:rsidR="007D5002" w:rsidRPr="009F2040">
              <w:t xml:space="preserve"> </w:t>
            </w:r>
            <w:r w:rsidR="006D1E82" w:rsidRPr="009F2040">
              <w:t xml:space="preserve">a </w:t>
            </w:r>
            <w:r w:rsidR="007D5002" w:rsidRPr="009F2040">
              <w:t xml:space="preserve">registered series of </w:t>
            </w:r>
            <w:r w:rsidR="006D1E82" w:rsidRPr="009F2040">
              <w:t xml:space="preserve">a </w:t>
            </w:r>
            <w:r w:rsidR="007D5002" w:rsidRPr="009F2040">
              <w:t xml:space="preserve">limited liability </w:t>
            </w:r>
            <w:r w:rsidR="006D1E82" w:rsidRPr="009F2040">
              <w:t xml:space="preserve">company </w:t>
            </w:r>
            <w:r w:rsidR="00676199" w:rsidRPr="009F2040">
              <w:t xml:space="preserve">through the filing of a certificate of registered series with the secretary of state. </w:t>
            </w:r>
            <w:r w:rsidRPr="009F2040">
              <w:t xml:space="preserve">The bill </w:t>
            </w:r>
            <w:r w:rsidR="00576A14" w:rsidRPr="009F2040">
              <w:t xml:space="preserve">designates </w:t>
            </w:r>
            <w:r w:rsidR="00E21346" w:rsidRPr="009F2040">
              <w:t xml:space="preserve">a </w:t>
            </w:r>
            <w:r w:rsidR="00576A14" w:rsidRPr="009F2040">
              <w:t xml:space="preserve">series </w:t>
            </w:r>
            <w:r w:rsidR="00B314E4" w:rsidRPr="009F2040">
              <w:t>that is established</w:t>
            </w:r>
            <w:r w:rsidR="000D3B75" w:rsidRPr="009F2040">
              <w:t xml:space="preserve"> under existing</w:t>
            </w:r>
            <w:r w:rsidR="00B314E4" w:rsidRPr="009F2040">
              <w:t xml:space="preserve"> </w:t>
            </w:r>
            <w:r w:rsidR="000D3B75" w:rsidRPr="009F2040">
              <w:t xml:space="preserve">law </w:t>
            </w:r>
            <w:r w:rsidR="00E21346" w:rsidRPr="009F2040">
              <w:t>without filing a certificate of registered series a</w:t>
            </w:r>
            <w:r w:rsidR="006D1E82" w:rsidRPr="009F2040">
              <w:t>s a protected series</w:t>
            </w:r>
            <w:r w:rsidR="000D3B75" w:rsidRPr="009F2040">
              <w:t>, provided it meets applicable requirements</w:t>
            </w:r>
            <w:r w:rsidR="002670C0" w:rsidRPr="009F2040">
              <w:t xml:space="preserve"> for a series</w:t>
            </w:r>
            <w:r w:rsidR="000D3B75" w:rsidRPr="009F2040">
              <w:t xml:space="preserve"> relating to the enforceability of </w:t>
            </w:r>
            <w:r w:rsidR="002670C0" w:rsidRPr="009F2040">
              <w:t>obligations and expenses against assets</w:t>
            </w:r>
            <w:r w:rsidR="006D1E82" w:rsidRPr="009F2040">
              <w:t>.</w:t>
            </w:r>
            <w:r w:rsidR="00E21346" w:rsidRPr="009F2040">
              <w:t xml:space="preserve"> </w:t>
            </w:r>
            <w:r w:rsidR="00E21346" w:rsidRPr="00C84A53">
              <w:t xml:space="preserve">The bill specifies that statutory </w:t>
            </w:r>
            <w:r w:rsidRPr="00C84A53">
              <w:t>p</w:t>
            </w:r>
            <w:r w:rsidR="006D1E82" w:rsidRPr="00C84A53">
              <w:t>rovisions governing series of</w:t>
            </w:r>
            <w:r w:rsidRPr="00C84A53">
              <w:t xml:space="preserve"> limited </w:t>
            </w:r>
            <w:r w:rsidR="006D1E82" w:rsidRPr="00C84A53">
              <w:t>liability companies</w:t>
            </w:r>
            <w:r w:rsidRPr="00C84A53">
              <w:t xml:space="preserve"> </w:t>
            </w:r>
            <w:r w:rsidR="002C2078" w:rsidRPr="00C84A53">
              <w:t xml:space="preserve">apply to protected series and registered series. </w:t>
            </w:r>
            <w:r w:rsidR="00E21346" w:rsidRPr="00C84A53">
              <w:t>However, n</w:t>
            </w:r>
            <w:r w:rsidR="002C2078" w:rsidRPr="00C84A53">
              <w:t xml:space="preserve">othing in those provisions may be construed to limit the freedom to contract to a series that is not a protected series or a registered series. </w:t>
            </w:r>
          </w:p>
          <w:p w14:paraId="258A0978" w14:textId="7C3A61FE" w:rsidR="00576A14" w:rsidRPr="00C84A53" w:rsidRDefault="00576A14" w:rsidP="007F04DC">
            <w:pPr>
              <w:pStyle w:val="Header"/>
              <w:tabs>
                <w:tab w:val="clear" w:pos="4320"/>
                <w:tab w:val="clear" w:pos="8640"/>
              </w:tabs>
              <w:jc w:val="both"/>
            </w:pPr>
          </w:p>
          <w:p w14:paraId="66CE4262" w14:textId="4BFCA4BF" w:rsidR="00576A14" w:rsidRPr="00C84A53" w:rsidRDefault="008B0F9A" w:rsidP="007F04DC">
            <w:pPr>
              <w:pStyle w:val="Header"/>
              <w:tabs>
                <w:tab w:val="clear" w:pos="4320"/>
                <w:tab w:val="clear" w:pos="8640"/>
              </w:tabs>
              <w:jc w:val="both"/>
            </w:pPr>
            <w:r w:rsidRPr="00C84A53">
              <w:t xml:space="preserve">H.B. 3506 sets out provisions relating to </w:t>
            </w:r>
            <w:r w:rsidR="00716E6F" w:rsidRPr="00C84A53">
              <w:t xml:space="preserve">certain </w:t>
            </w:r>
            <w:r w:rsidRPr="00C84A53">
              <w:t xml:space="preserve">filings made </w:t>
            </w:r>
            <w:r w:rsidR="006D1E82" w:rsidRPr="00C84A53">
              <w:t>by or for</w:t>
            </w:r>
            <w:r w:rsidRPr="00C84A53">
              <w:t xml:space="preserve"> a regist</w:t>
            </w:r>
            <w:r w:rsidRPr="00C84A53">
              <w:t xml:space="preserve">ered series, </w:t>
            </w:r>
            <w:r w:rsidR="00E70F6D" w:rsidRPr="00C84A53">
              <w:t xml:space="preserve">provides </w:t>
            </w:r>
            <w:r w:rsidRPr="00C84A53">
              <w:t>requirements for the name of a registered series, establishes procedures</w:t>
            </w:r>
            <w:r w:rsidR="00E70F6D" w:rsidRPr="00C84A53">
              <w:t xml:space="preserve"> for mergers and</w:t>
            </w:r>
            <w:r w:rsidRPr="00C84A53">
              <w:t xml:space="preserve"> for the conversion of a protected or registered series </w:t>
            </w:r>
            <w:r w:rsidR="00E70F6D" w:rsidRPr="00C84A53">
              <w:t xml:space="preserve">to the other type of series, and makes certain other changes relating to the regulation of series. </w:t>
            </w:r>
          </w:p>
          <w:p w14:paraId="3C967034" w14:textId="77777777" w:rsidR="003B34DC" w:rsidRPr="00C84A53" w:rsidRDefault="003B34DC" w:rsidP="007F04DC">
            <w:pPr>
              <w:pStyle w:val="Header"/>
              <w:tabs>
                <w:tab w:val="clear" w:pos="4320"/>
                <w:tab w:val="clear" w:pos="8640"/>
              </w:tabs>
              <w:jc w:val="both"/>
            </w:pPr>
          </w:p>
          <w:p w14:paraId="658E9D85" w14:textId="3AF87CD6" w:rsidR="003B34DC" w:rsidRPr="00C84A53" w:rsidRDefault="008B0F9A" w:rsidP="007F04DC">
            <w:pPr>
              <w:pStyle w:val="Header"/>
              <w:tabs>
                <w:tab w:val="clear" w:pos="4320"/>
                <w:tab w:val="clear" w:pos="8640"/>
              </w:tabs>
              <w:jc w:val="both"/>
              <w:rPr>
                <w:b/>
              </w:rPr>
            </w:pPr>
            <w:r w:rsidRPr="00C84A53">
              <w:rPr>
                <w:b/>
              </w:rPr>
              <w:t xml:space="preserve">Registered Series </w:t>
            </w:r>
            <w:r w:rsidR="0036396A" w:rsidRPr="00C84A53">
              <w:rPr>
                <w:b/>
              </w:rPr>
              <w:t>Filings</w:t>
            </w:r>
          </w:p>
          <w:p w14:paraId="14E9BA6E" w14:textId="77777777" w:rsidR="002C2078" w:rsidRPr="00C84A53" w:rsidRDefault="002C2078" w:rsidP="007F04DC">
            <w:pPr>
              <w:pStyle w:val="Header"/>
              <w:tabs>
                <w:tab w:val="clear" w:pos="4320"/>
                <w:tab w:val="clear" w:pos="8640"/>
              </w:tabs>
              <w:jc w:val="both"/>
            </w:pPr>
          </w:p>
          <w:p w14:paraId="089B3BB6" w14:textId="75F6F563" w:rsidR="0045451D" w:rsidRPr="00C84A53" w:rsidRDefault="008B0F9A" w:rsidP="007F04DC">
            <w:pPr>
              <w:pStyle w:val="Header"/>
              <w:tabs>
                <w:tab w:val="clear" w:pos="4320"/>
                <w:tab w:val="clear" w:pos="8640"/>
              </w:tabs>
              <w:jc w:val="both"/>
            </w:pPr>
            <w:r w:rsidRPr="00C84A53">
              <w:t>H.B. 3506</w:t>
            </w:r>
            <w:r w:rsidR="00676199" w:rsidRPr="00C84A53">
              <w:t xml:space="preserve"> </w:t>
            </w:r>
            <w:r w:rsidRPr="00C84A53">
              <w:t>set</w:t>
            </w:r>
            <w:r w:rsidR="00676199" w:rsidRPr="00C84A53">
              <w:t>s out provisions relating to th</w:t>
            </w:r>
            <w:r w:rsidRPr="00C84A53">
              <w:t>e filing</w:t>
            </w:r>
            <w:r w:rsidR="002E4CCC" w:rsidRPr="00C84A53">
              <w:t xml:space="preserve"> of a certificate of registered series that do the </w:t>
            </w:r>
            <w:r w:rsidRPr="00C84A53">
              <w:t>following:</w:t>
            </w:r>
          </w:p>
          <w:p w14:paraId="279B422B" w14:textId="1CCADFE7" w:rsidR="001F66A1" w:rsidRPr="00887E39" w:rsidRDefault="008B0F9A" w:rsidP="007F04DC">
            <w:pPr>
              <w:pStyle w:val="Header"/>
              <w:numPr>
                <w:ilvl w:val="0"/>
                <w:numId w:val="8"/>
              </w:numPr>
              <w:tabs>
                <w:tab w:val="clear" w:pos="4320"/>
                <w:tab w:val="clear" w:pos="8640"/>
              </w:tabs>
              <w:jc w:val="both"/>
            </w:pPr>
            <w:r w:rsidRPr="00887E39">
              <w:t>prescribe</w:t>
            </w:r>
            <w:r w:rsidRPr="00C84A53">
              <w:t xml:space="preserve"> the</w:t>
            </w:r>
            <w:r w:rsidR="00155A98" w:rsidRPr="00C84A53">
              <w:t xml:space="preserve"> required</w:t>
            </w:r>
            <w:r w:rsidRPr="00C84A53">
              <w:t xml:space="preserve"> </w:t>
            </w:r>
            <w:r w:rsidR="0045451D" w:rsidRPr="00C84A53">
              <w:t>content of the certificate</w:t>
            </w:r>
            <w:r w:rsidR="00155A98" w:rsidRPr="00C84A53">
              <w:t xml:space="preserve"> and authorize the inclusion of any other provisions not inconsistent with applicable law</w:t>
            </w:r>
            <w:r w:rsidRPr="00C84A53">
              <w:t>;</w:t>
            </w:r>
          </w:p>
          <w:p w14:paraId="0A463834" w14:textId="0C58D5CE" w:rsidR="001F66A1" w:rsidRPr="00887E39" w:rsidRDefault="008B0F9A" w:rsidP="007F04DC">
            <w:pPr>
              <w:pStyle w:val="Header"/>
              <w:numPr>
                <w:ilvl w:val="0"/>
                <w:numId w:val="1"/>
              </w:numPr>
              <w:tabs>
                <w:tab w:val="clear" w:pos="4320"/>
                <w:tab w:val="clear" w:pos="8640"/>
              </w:tabs>
              <w:jc w:val="both"/>
            </w:pPr>
            <w:r w:rsidRPr="00887E39">
              <w:t>provide for the certificate to be executed by the li</w:t>
            </w:r>
            <w:r w:rsidR="00581E72" w:rsidRPr="00887E39">
              <w:t>mited liability company</w:t>
            </w:r>
            <w:r w:rsidR="00155A98" w:rsidRPr="00887E39">
              <w:t xml:space="preserve"> </w:t>
            </w:r>
            <w:r w:rsidR="00CC01F3" w:rsidRPr="00887E39">
              <w:t>and</w:t>
            </w:r>
            <w:r w:rsidR="00581E72" w:rsidRPr="00887E39">
              <w:t xml:space="preserve"> </w:t>
            </w:r>
            <w:r w:rsidRPr="00887E39">
              <w:t>filed with the secre</w:t>
            </w:r>
            <w:r w:rsidR="00581E72" w:rsidRPr="00887E39">
              <w:t>tary of state</w:t>
            </w:r>
            <w:r w:rsidRPr="00887E39">
              <w:t xml:space="preserve"> in accordance with specified law and to take effect as a filing instr</w:t>
            </w:r>
            <w:r w:rsidR="00581E72" w:rsidRPr="00636E28">
              <w:t>ument;</w:t>
            </w:r>
          </w:p>
          <w:p w14:paraId="42E6C86E" w14:textId="470EEAD8" w:rsidR="00581E72" w:rsidRPr="00887E39" w:rsidRDefault="008B0F9A" w:rsidP="007F04DC">
            <w:pPr>
              <w:pStyle w:val="Header"/>
              <w:numPr>
                <w:ilvl w:val="0"/>
                <w:numId w:val="1"/>
              </w:numPr>
              <w:tabs>
                <w:tab w:val="clear" w:pos="4320"/>
                <w:tab w:val="clear" w:pos="8640"/>
              </w:tabs>
              <w:jc w:val="both"/>
            </w:pPr>
            <w:r w:rsidRPr="00887E39">
              <w:t>establish that the certificate</w:t>
            </w:r>
            <w:r w:rsidRPr="00887E39">
              <w:t xml:space="preserve"> is not an amendment to the certificate of formation of the limited liability company;</w:t>
            </w:r>
          </w:p>
          <w:p w14:paraId="2AA3FDE0" w14:textId="2254445A" w:rsidR="00581E72" w:rsidRPr="00887E39" w:rsidRDefault="008B0F9A" w:rsidP="007F04DC">
            <w:pPr>
              <w:pStyle w:val="Header"/>
              <w:numPr>
                <w:ilvl w:val="0"/>
                <w:numId w:val="1"/>
              </w:numPr>
              <w:tabs>
                <w:tab w:val="clear" w:pos="4320"/>
                <w:tab w:val="clear" w:pos="8640"/>
              </w:tabs>
              <w:jc w:val="both"/>
            </w:pPr>
            <w:r w:rsidRPr="00887E39">
              <w:t>require the certificate</w:t>
            </w:r>
            <w:r w:rsidR="002E51F1" w:rsidRPr="00887E39">
              <w:t xml:space="preserve"> to</w:t>
            </w:r>
            <w:r w:rsidRPr="00887E39">
              <w:t xml:space="preserve"> be filed simultaneously with a certificate of conversion or certificate of merger if a new registered series is established under a plan of co</w:t>
            </w:r>
            <w:r w:rsidRPr="00887E39">
              <w:t>nversion or plan of merger</w:t>
            </w:r>
            <w:r w:rsidR="00A77545" w:rsidRPr="00887E39">
              <w:t>; and</w:t>
            </w:r>
          </w:p>
          <w:p w14:paraId="704F5303" w14:textId="15CEE90B" w:rsidR="00A77545" w:rsidRPr="00887E39" w:rsidRDefault="008B0F9A" w:rsidP="007F04DC">
            <w:pPr>
              <w:pStyle w:val="Header"/>
              <w:numPr>
                <w:ilvl w:val="0"/>
                <w:numId w:val="1"/>
              </w:numPr>
              <w:tabs>
                <w:tab w:val="clear" w:pos="4320"/>
                <w:tab w:val="clear" w:pos="8640"/>
              </w:tabs>
              <w:jc w:val="both"/>
            </w:pPr>
            <w:r w:rsidRPr="00887E39">
              <w:t>establish that the formation and existence of a registered series that results from a conversion or merger takes effect and commences on the effectiveness of the conversion or merger.</w:t>
            </w:r>
          </w:p>
          <w:p w14:paraId="2E3095B9" w14:textId="77777777" w:rsidR="00A77545" w:rsidRPr="00887E39" w:rsidRDefault="00A77545" w:rsidP="007F04DC">
            <w:pPr>
              <w:pStyle w:val="Header"/>
              <w:tabs>
                <w:tab w:val="clear" w:pos="4320"/>
                <w:tab w:val="clear" w:pos="8640"/>
              </w:tabs>
              <w:jc w:val="both"/>
            </w:pPr>
          </w:p>
          <w:p w14:paraId="72104390" w14:textId="77777777" w:rsidR="00865099" w:rsidRPr="007C78E1" w:rsidRDefault="008B0F9A" w:rsidP="007F04DC">
            <w:pPr>
              <w:pStyle w:val="Header"/>
              <w:tabs>
                <w:tab w:val="clear" w:pos="4320"/>
                <w:tab w:val="clear" w:pos="8640"/>
              </w:tabs>
              <w:jc w:val="both"/>
            </w:pPr>
            <w:r w:rsidRPr="00887E39">
              <w:t>H.B. 3506 establishes that a certificate of registered series is amended by filing a certificate of amendment and provides for the manner in which an amendment is adopted.</w:t>
            </w:r>
            <w:r w:rsidR="00E87F68" w:rsidRPr="00887E39">
              <w:t xml:space="preserve"> </w:t>
            </w:r>
            <w:r w:rsidR="00E87F68" w:rsidRPr="007C78E1">
              <w:t>The bill</w:t>
            </w:r>
            <w:r w:rsidRPr="007C78E1">
              <w:t>, with respect to the certificate of amendment, does the following:</w:t>
            </w:r>
            <w:r w:rsidR="00E87F68" w:rsidRPr="007C78E1">
              <w:t xml:space="preserve"> </w:t>
            </w:r>
          </w:p>
          <w:p w14:paraId="50417E48" w14:textId="77777777" w:rsidR="00865099" w:rsidRPr="007C78E1" w:rsidRDefault="008B0F9A" w:rsidP="007F04DC">
            <w:pPr>
              <w:pStyle w:val="Header"/>
              <w:numPr>
                <w:ilvl w:val="0"/>
                <w:numId w:val="2"/>
              </w:numPr>
              <w:tabs>
                <w:tab w:val="clear" w:pos="4320"/>
                <w:tab w:val="clear" w:pos="8640"/>
              </w:tabs>
              <w:jc w:val="both"/>
            </w:pPr>
            <w:r w:rsidRPr="00887E39">
              <w:t>sets ou</w:t>
            </w:r>
            <w:r w:rsidRPr="00887E39">
              <w:t xml:space="preserve">t the information that the certificate of amendment is required to state; </w:t>
            </w:r>
          </w:p>
          <w:p w14:paraId="6D10E3C8" w14:textId="5C1E6DA3" w:rsidR="00865099" w:rsidRPr="007C78E1" w:rsidRDefault="008B0F9A" w:rsidP="007F04DC">
            <w:pPr>
              <w:pStyle w:val="Header"/>
              <w:numPr>
                <w:ilvl w:val="0"/>
                <w:numId w:val="2"/>
              </w:numPr>
              <w:tabs>
                <w:tab w:val="clear" w:pos="4320"/>
                <w:tab w:val="clear" w:pos="8640"/>
              </w:tabs>
              <w:jc w:val="both"/>
            </w:pPr>
            <w:r w:rsidRPr="00887E39">
              <w:t xml:space="preserve">provides for a required amendment of a certificate of registered series </w:t>
            </w:r>
            <w:r w:rsidR="00432A5A" w:rsidRPr="00887E39">
              <w:t>that contains</w:t>
            </w:r>
            <w:r w:rsidRPr="007C78E1">
              <w:t xml:space="preserve"> a false statement</w:t>
            </w:r>
            <w:r w:rsidR="00574A37" w:rsidRPr="007C78E1">
              <w:t xml:space="preserve"> or otherwise becomes false in any material respect</w:t>
            </w:r>
            <w:r w:rsidRPr="007C78E1">
              <w:t xml:space="preserve">; </w:t>
            </w:r>
            <w:r w:rsidR="004D2FFF" w:rsidRPr="007C78E1">
              <w:t>and</w:t>
            </w:r>
          </w:p>
          <w:p w14:paraId="36FBDC9C" w14:textId="3B89121B" w:rsidR="00432A5A" w:rsidRPr="00636E28" w:rsidRDefault="008B0F9A" w:rsidP="007F04DC">
            <w:pPr>
              <w:pStyle w:val="Header"/>
              <w:numPr>
                <w:ilvl w:val="0"/>
                <w:numId w:val="2"/>
              </w:numPr>
              <w:tabs>
                <w:tab w:val="clear" w:pos="4320"/>
                <w:tab w:val="clear" w:pos="8640"/>
              </w:tabs>
              <w:jc w:val="both"/>
            </w:pPr>
            <w:r w:rsidRPr="007C78E1">
              <w:t>provides for the cert</w:t>
            </w:r>
            <w:r w:rsidRPr="007C78E1">
              <w:t>ificate to be executed by the registered series and filed with the secretary of state in accordance with specified law and to take effect as a filing instrument.</w:t>
            </w:r>
          </w:p>
          <w:p w14:paraId="76AAF4A7" w14:textId="4955367F" w:rsidR="00432A5A" w:rsidRPr="00636E28" w:rsidRDefault="00432A5A" w:rsidP="007F04DC">
            <w:pPr>
              <w:pStyle w:val="Header"/>
              <w:tabs>
                <w:tab w:val="clear" w:pos="4320"/>
                <w:tab w:val="clear" w:pos="8640"/>
              </w:tabs>
              <w:jc w:val="both"/>
            </w:pPr>
          </w:p>
          <w:p w14:paraId="18ECA8F6" w14:textId="489FA1CA" w:rsidR="00123AF3" w:rsidRPr="00636E28" w:rsidRDefault="008B0F9A" w:rsidP="007F04DC">
            <w:pPr>
              <w:pStyle w:val="Header"/>
              <w:tabs>
                <w:tab w:val="clear" w:pos="4320"/>
                <w:tab w:val="clear" w:pos="8640"/>
              </w:tabs>
              <w:jc w:val="both"/>
            </w:pPr>
            <w:r w:rsidRPr="007C78E1">
              <w:t>H.B. 3506 requires a certificate of termination to be filed on completion of the winding up o</w:t>
            </w:r>
            <w:r w:rsidRPr="007C78E1">
              <w:t xml:space="preserve">f a registered series. The bill sets out </w:t>
            </w:r>
            <w:r w:rsidR="006C0A74" w:rsidRPr="00636E28">
              <w:t xml:space="preserve">the required content of the certificate and provides for the </w:t>
            </w:r>
            <w:r w:rsidR="004D2FFF" w:rsidRPr="00636E28">
              <w:t>certificate to be executed by the registered series and filed with the secretary of state in accordance with specified law and to take e</w:t>
            </w:r>
            <w:r w:rsidR="00DF57CD" w:rsidRPr="00636E28">
              <w:t>ffect as a filing instrument</w:t>
            </w:r>
            <w:r w:rsidRPr="00636E28">
              <w:t xml:space="preserve">. The bill </w:t>
            </w:r>
            <w:r w:rsidR="00631307" w:rsidRPr="00636E28">
              <w:t>prohibits the secretary of state from issuing a certificate of fact confirming the existence of a registered series if the limited liability company has</w:t>
            </w:r>
            <w:r w:rsidR="00865099" w:rsidRPr="00636E28">
              <w:t xml:space="preserve"> ceased to be in existence</w:t>
            </w:r>
            <w:r w:rsidRPr="00636E28">
              <w:t>.</w:t>
            </w:r>
          </w:p>
          <w:p w14:paraId="1C8D49A8" w14:textId="536611D5" w:rsidR="0036396A" w:rsidRPr="00F779B6" w:rsidRDefault="0036396A" w:rsidP="007F04DC">
            <w:pPr>
              <w:pStyle w:val="Header"/>
              <w:tabs>
                <w:tab w:val="clear" w:pos="4320"/>
                <w:tab w:val="clear" w:pos="8640"/>
              </w:tabs>
              <w:jc w:val="both"/>
            </w:pPr>
          </w:p>
          <w:p w14:paraId="0DC6FC1D" w14:textId="3F806623" w:rsidR="0036396A" w:rsidRPr="00F779B6" w:rsidRDefault="008B0F9A" w:rsidP="007F04DC">
            <w:pPr>
              <w:pStyle w:val="Header"/>
              <w:tabs>
                <w:tab w:val="clear" w:pos="4320"/>
                <w:tab w:val="clear" w:pos="8640"/>
              </w:tabs>
              <w:jc w:val="both"/>
            </w:pPr>
            <w:r w:rsidRPr="00636E28">
              <w:t xml:space="preserve">H.B. 3506 </w:t>
            </w:r>
            <w:r w:rsidR="00CC5890" w:rsidRPr="00636E28">
              <w:t>prescribes the fees for filing a certificate of registered series, certificate of amendment, or certificate of termination</w:t>
            </w:r>
            <w:r w:rsidR="003029C9" w:rsidRPr="00636E28">
              <w:t xml:space="preserve"> under these provisions</w:t>
            </w:r>
            <w:r w:rsidR="00716E6F" w:rsidRPr="00636E28">
              <w:t>. F</w:t>
            </w:r>
            <w:r w:rsidR="00CC5890" w:rsidRPr="00636E28">
              <w:t>or a filing</w:t>
            </w:r>
            <w:r w:rsidRPr="00636E28">
              <w:t xml:space="preserve"> by or for a registered series</w:t>
            </w:r>
            <w:r w:rsidR="003029C9" w:rsidRPr="00636E28">
              <w:t xml:space="preserve"> when no other fee has been provided, the secretary of state is required to impose the same fee as the filing fee for a similar instrument under the law applicable to filings in general</w:t>
            </w:r>
            <w:r w:rsidRPr="00636E28">
              <w:t>.</w:t>
            </w:r>
          </w:p>
          <w:p w14:paraId="4A1A952C" w14:textId="4E8DDC6C" w:rsidR="00123AF3" w:rsidRPr="00F779B6" w:rsidRDefault="00123AF3" w:rsidP="007F04DC">
            <w:pPr>
              <w:pStyle w:val="Header"/>
              <w:tabs>
                <w:tab w:val="clear" w:pos="4320"/>
                <w:tab w:val="clear" w:pos="8640"/>
              </w:tabs>
              <w:jc w:val="both"/>
            </w:pPr>
          </w:p>
          <w:p w14:paraId="334DF97F" w14:textId="1F9DDF27" w:rsidR="003403C6" w:rsidRPr="00636E28" w:rsidRDefault="008B0F9A" w:rsidP="007F04DC">
            <w:pPr>
              <w:pStyle w:val="Header"/>
              <w:tabs>
                <w:tab w:val="clear" w:pos="4320"/>
                <w:tab w:val="clear" w:pos="8640"/>
              </w:tabs>
              <w:jc w:val="both"/>
              <w:rPr>
                <w:b/>
              </w:rPr>
            </w:pPr>
            <w:r w:rsidRPr="00636E28">
              <w:rPr>
                <w:b/>
              </w:rPr>
              <w:t>Registered Series Name Requirements</w:t>
            </w:r>
          </w:p>
          <w:p w14:paraId="3C4C1B45" w14:textId="77777777" w:rsidR="003403C6" w:rsidRPr="00636E28" w:rsidRDefault="003403C6" w:rsidP="007F04DC">
            <w:pPr>
              <w:pStyle w:val="Header"/>
              <w:tabs>
                <w:tab w:val="clear" w:pos="4320"/>
                <w:tab w:val="clear" w:pos="8640"/>
              </w:tabs>
              <w:jc w:val="both"/>
            </w:pPr>
          </w:p>
          <w:p w14:paraId="4C9A4D0B" w14:textId="2B08D6E2" w:rsidR="0008331A" w:rsidRPr="003771A3" w:rsidRDefault="008B0F9A" w:rsidP="007F04DC">
            <w:pPr>
              <w:pStyle w:val="Header"/>
              <w:tabs>
                <w:tab w:val="clear" w:pos="4320"/>
                <w:tab w:val="clear" w:pos="8640"/>
              </w:tabs>
              <w:jc w:val="both"/>
            </w:pPr>
            <w:r w:rsidRPr="00636E28">
              <w:t xml:space="preserve">H.B. 3506 requires the name of each registered series in a series' certificate of registered series to </w:t>
            </w:r>
            <w:r w:rsidR="0029457A" w:rsidRPr="00636E28">
              <w:t>contain the name of the limited liability company</w:t>
            </w:r>
            <w:r w:rsidR="008B75F7" w:rsidRPr="00636E28">
              <w:t xml:space="preserve">, contain </w:t>
            </w:r>
            <w:r w:rsidR="0029457A" w:rsidRPr="00636E28">
              <w:t>the phrase "registered series" or the abbreviation "RS" or "R.S." of that phrase</w:t>
            </w:r>
            <w:r w:rsidR="008B75F7" w:rsidRPr="00636E28">
              <w:t>, and comply with other applicable requirements of statutory provisions governing the names of entities</w:t>
            </w:r>
            <w:r w:rsidR="0029457A" w:rsidRPr="00636E28">
              <w:t>.</w:t>
            </w:r>
            <w:r w:rsidRPr="00636E28">
              <w:t xml:space="preserve"> </w:t>
            </w:r>
            <w:r w:rsidRPr="003771A3">
              <w:t>The bill</w:t>
            </w:r>
            <w:r w:rsidR="008B75F7" w:rsidRPr="003771A3">
              <w:t xml:space="preserve"> revises those provisions as follows</w:t>
            </w:r>
            <w:r w:rsidRPr="003771A3">
              <w:t xml:space="preserve">: </w:t>
            </w:r>
          </w:p>
          <w:p w14:paraId="511D8580" w14:textId="603C5E85" w:rsidR="0008331A" w:rsidRPr="003771A3" w:rsidRDefault="008B0F9A" w:rsidP="007F04DC">
            <w:pPr>
              <w:pStyle w:val="Header"/>
              <w:numPr>
                <w:ilvl w:val="0"/>
                <w:numId w:val="7"/>
              </w:numPr>
              <w:tabs>
                <w:tab w:val="clear" w:pos="4320"/>
                <w:tab w:val="clear" w:pos="8640"/>
              </w:tabs>
              <w:jc w:val="both"/>
            </w:pPr>
            <w:r w:rsidRPr="003771A3">
              <w:t>requires the secretary of state to deliver a notice to a registered series that files a certificate of registered series that the filing of the certificate does not authorize the use of a name in Texas in violation of the rights of ano</w:t>
            </w:r>
            <w:r w:rsidRPr="003771A3">
              <w:t xml:space="preserve">ther under </w:t>
            </w:r>
            <w:r w:rsidR="003029C9" w:rsidRPr="003771A3">
              <w:t>applicable federal, state, or common law</w:t>
            </w:r>
            <w:r w:rsidRPr="003771A3">
              <w:t xml:space="preserve">; </w:t>
            </w:r>
          </w:p>
          <w:p w14:paraId="096A83D1" w14:textId="5E3A909C" w:rsidR="00A836B9" w:rsidRPr="003771A3" w:rsidRDefault="008B0F9A" w:rsidP="007F04DC">
            <w:pPr>
              <w:pStyle w:val="Header"/>
              <w:numPr>
                <w:ilvl w:val="0"/>
                <w:numId w:val="7"/>
              </w:numPr>
              <w:tabs>
                <w:tab w:val="clear" w:pos="4320"/>
                <w:tab w:val="clear" w:pos="8640"/>
              </w:tabs>
              <w:jc w:val="both"/>
            </w:pPr>
            <w:r w:rsidRPr="003771A3">
              <w:t xml:space="preserve">authorizes a protected or registered series to transact business in Texas under an assumed name by filing an assumed name certificate; </w:t>
            </w:r>
          </w:p>
          <w:p w14:paraId="327CF1DD" w14:textId="033E8FBB" w:rsidR="00A836B9" w:rsidRPr="003771A3" w:rsidRDefault="008B0F9A" w:rsidP="007F04DC">
            <w:pPr>
              <w:pStyle w:val="Header"/>
              <w:numPr>
                <w:ilvl w:val="0"/>
                <w:numId w:val="7"/>
              </w:numPr>
              <w:tabs>
                <w:tab w:val="clear" w:pos="4320"/>
                <w:tab w:val="clear" w:pos="8640"/>
              </w:tabs>
              <w:jc w:val="both"/>
            </w:pPr>
            <w:r w:rsidRPr="003771A3">
              <w:t>prohibits a registered series from having a name that contains any</w:t>
            </w:r>
            <w:r w:rsidRPr="003771A3">
              <w:t xml:space="preserve"> word or phrase that indicates or implies that the series is engaged in a business that it is not authorized by law to pursue; </w:t>
            </w:r>
          </w:p>
          <w:p w14:paraId="26F53D5C" w14:textId="120A22CB" w:rsidR="00A836B9" w:rsidRPr="00D13490" w:rsidRDefault="008B0F9A" w:rsidP="007F04DC">
            <w:pPr>
              <w:pStyle w:val="Header"/>
              <w:numPr>
                <w:ilvl w:val="0"/>
                <w:numId w:val="7"/>
              </w:numPr>
              <w:tabs>
                <w:tab w:val="clear" w:pos="4320"/>
                <w:tab w:val="clear" w:pos="8640"/>
              </w:tabs>
              <w:jc w:val="both"/>
            </w:pPr>
            <w:r w:rsidRPr="003771A3">
              <w:t>subjects a registered series to requirements regarding distinguishable names</w:t>
            </w:r>
            <w:r w:rsidR="003608FC" w:rsidRPr="003771A3">
              <w:t xml:space="preserve"> </w:t>
            </w:r>
            <w:r w:rsidR="003403C6" w:rsidRPr="003771A3">
              <w:t xml:space="preserve">and to </w:t>
            </w:r>
            <w:r w:rsidR="00457F00" w:rsidRPr="003771A3">
              <w:t>prohibitions against using certain names associated with the lottery or veterans</w:t>
            </w:r>
            <w:r w:rsidRPr="003771A3">
              <w:t>; and</w:t>
            </w:r>
          </w:p>
          <w:p w14:paraId="686C4A70" w14:textId="29E57853" w:rsidR="0008331A" w:rsidRPr="00D13490" w:rsidRDefault="008B0F9A" w:rsidP="007F04DC">
            <w:pPr>
              <w:pStyle w:val="Header"/>
              <w:numPr>
                <w:ilvl w:val="0"/>
                <w:numId w:val="7"/>
              </w:numPr>
              <w:tabs>
                <w:tab w:val="clear" w:pos="4320"/>
                <w:tab w:val="clear" w:pos="8640"/>
              </w:tabs>
              <w:jc w:val="both"/>
            </w:pPr>
            <w:r w:rsidRPr="00D13490">
              <w:t>authorizes the secretary of state to reserve and register a name only if the name is distinguishable in the secretary of state's records from the name of an existing registered series</w:t>
            </w:r>
            <w:r w:rsidR="00F1531B" w:rsidRPr="00D13490">
              <w:t>.</w:t>
            </w:r>
          </w:p>
          <w:p w14:paraId="45B5995A" w14:textId="46D48930" w:rsidR="0036396A" w:rsidRPr="00D13490" w:rsidRDefault="0036396A" w:rsidP="007F04DC">
            <w:pPr>
              <w:pStyle w:val="Header"/>
              <w:jc w:val="both"/>
              <w:rPr>
                <w:b/>
              </w:rPr>
            </w:pPr>
          </w:p>
          <w:p w14:paraId="7E39B54A" w14:textId="610631E9" w:rsidR="003403C6" w:rsidRPr="00D13490" w:rsidRDefault="008B0F9A" w:rsidP="007F04DC">
            <w:pPr>
              <w:pStyle w:val="Header"/>
              <w:jc w:val="both"/>
              <w:rPr>
                <w:b/>
              </w:rPr>
            </w:pPr>
            <w:r w:rsidRPr="00D13490">
              <w:rPr>
                <w:b/>
              </w:rPr>
              <w:t>Conversion</w:t>
            </w:r>
            <w:r w:rsidR="0036396A" w:rsidRPr="00D13490">
              <w:rPr>
                <w:b/>
              </w:rPr>
              <w:t xml:space="preserve"> of Series</w:t>
            </w:r>
          </w:p>
          <w:p w14:paraId="0A41D1FC" w14:textId="45299763" w:rsidR="004066A9" w:rsidRPr="00D13490" w:rsidRDefault="004066A9" w:rsidP="007F04DC">
            <w:pPr>
              <w:pStyle w:val="Header"/>
              <w:jc w:val="both"/>
            </w:pPr>
          </w:p>
          <w:p w14:paraId="67A19AB0" w14:textId="28508074" w:rsidR="004066A9" w:rsidRPr="00D13490" w:rsidRDefault="008B0F9A" w:rsidP="007F04DC">
            <w:pPr>
              <w:pStyle w:val="Header"/>
              <w:jc w:val="both"/>
            </w:pPr>
            <w:r w:rsidRPr="00D13490">
              <w:t xml:space="preserve">H.B. 3506 </w:t>
            </w:r>
            <w:r w:rsidR="00896239" w:rsidRPr="00D13490">
              <w:t xml:space="preserve">establishes a process for </w:t>
            </w:r>
            <w:r w:rsidRPr="00D13490">
              <w:t xml:space="preserve">a </w:t>
            </w:r>
            <w:r w:rsidR="00F91025" w:rsidRPr="00D13490">
              <w:t xml:space="preserve">registered series of a </w:t>
            </w:r>
            <w:r w:rsidRPr="00D13490">
              <w:t xml:space="preserve">domestic limited liability company to convert to a protected series </w:t>
            </w:r>
            <w:r w:rsidR="00F91025" w:rsidRPr="00D13490">
              <w:t>or</w:t>
            </w:r>
            <w:r w:rsidR="0072189A" w:rsidRPr="00D13490">
              <w:t xml:space="preserve"> for</w:t>
            </w:r>
            <w:r w:rsidRPr="00D13490">
              <w:t xml:space="preserve"> a protected series</w:t>
            </w:r>
            <w:r w:rsidR="003E4F01" w:rsidRPr="00D13490">
              <w:t xml:space="preserve"> of such a company</w:t>
            </w:r>
            <w:r w:rsidR="0072189A" w:rsidRPr="00D13490">
              <w:t xml:space="preserve"> </w:t>
            </w:r>
            <w:r w:rsidR="00F91025" w:rsidRPr="00D13490">
              <w:t>to convert</w:t>
            </w:r>
            <w:r w:rsidRPr="00D13490">
              <w:t xml:space="preserve"> to a registered series</w:t>
            </w:r>
            <w:r w:rsidR="00DA3739" w:rsidRPr="00D13490">
              <w:t xml:space="preserve">. For a conversion to a protected series, a certificate of conversion must be filed </w:t>
            </w:r>
            <w:r w:rsidRPr="00D13490">
              <w:t>with the secretary of state</w:t>
            </w:r>
            <w:r w:rsidR="00DA3739" w:rsidRPr="00D13490">
              <w:t xml:space="preserve">, and for a conversion to a registered series, both </w:t>
            </w:r>
            <w:r w:rsidR="00737CFF" w:rsidRPr="00D13490">
              <w:t xml:space="preserve">a certificate of conversion </w:t>
            </w:r>
            <w:r w:rsidR="00DA3739" w:rsidRPr="00D13490">
              <w:t xml:space="preserve">and </w:t>
            </w:r>
            <w:r w:rsidR="00737CFF" w:rsidRPr="00D13490">
              <w:t>a certificate of registered series</w:t>
            </w:r>
            <w:r w:rsidR="00DA3739" w:rsidRPr="00D13490">
              <w:t xml:space="preserve"> must be filed</w:t>
            </w:r>
            <w:r w:rsidR="00737CFF" w:rsidRPr="00D13490">
              <w:t xml:space="preserve"> simultaneously</w:t>
            </w:r>
            <w:r w:rsidRPr="00D13490">
              <w:t>.</w:t>
            </w:r>
            <w:r w:rsidR="00737CFF" w:rsidRPr="00D13490">
              <w:t xml:space="preserve"> </w:t>
            </w:r>
            <w:r w:rsidR="00F91025" w:rsidRPr="00D13490">
              <w:t xml:space="preserve">The bill clarifies that an </w:t>
            </w:r>
            <w:r w:rsidR="00BD13D0" w:rsidRPr="00D13490">
              <w:t>existing registered series may not become a protected series except as provided by these provisions of the bill.</w:t>
            </w:r>
            <w:r w:rsidR="00880FF6" w:rsidRPr="00D13490">
              <w:t xml:space="preserve"> </w:t>
            </w:r>
          </w:p>
          <w:p w14:paraId="4DA2519F" w14:textId="203A598B" w:rsidR="00BD13D0" w:rsidRPr="005576CD" w:rsidRDefault="00BD13D0" w:rsidP="007F04DC">
            <w:pPr>
              <w:pStyle w:val="Header"/>
              <w:jc w:val="both"/>
            </w:pPr>
          </w:p>
          <w:p w14:paraId="358D5E14" w14:textId="179A4693" w:rsidR="007E1C2D" w:rsidRPr="005576CD" w:rsidRDefault="008B0F9A" w:rsidP="007F04DC">
            <w:pPr>
              <w:pStyle w:val="Header"/>
              <w:jc w:val="both"/>
            </w:pPr>
            <w:r w:rsidRPr="005576CD">
              <w:t>H.B. 3506 authorizes a conversion of a series of a domestic limited liability company to a converted series of the company by adopting a plan of conversion. The</w:t>
            </w:r>
            <w:r w:rsidRPr="005576CD">
              <w:t xml:space="preserve"> bill, with respect to the conversion, does the following: </w:t>
            </w:r>
          </w:p>
          <w:p w14:paraId="78AB108E" w14:textId="0DE7239E" w:rsidR="007E1C2D" w:rsidRPr="005576CD" w:rsidRDefault="008B0F9A" w:rsidP="007F04DC">
            <w:pPr>
              <w:pStyle w:val="Header"/>
              <w:numPr>
                <w:ilvl w:val="0"/>
                <w:numId w:val="3"/>
              </w:numPr>
              <w:jc w:val="both"/>
            </w:pPr>
            <w:r w:rsidRPr="005576CD">
              <w:t>provides for the manner in which</w:t>
            </w:r>
            <w:r w:rsidR="00FA37B2" w:rsidRPr="005576CD">
              <w:t xml:space="preserve"> a plan of conversion is adopted</w:t>
            </w:r>
            <w:r w:rsidRPr="005576CD">
              <w:t>;</w:t>
            </w:r>
            <w:r w:rsidR="00FA37B2" w:rsidRPr="005576CD">
              <w:t xml:space="preserve"> </w:t>
            </w:r>
          </w:p>
          <w:p w14:paraId="3DAC67D0" w14:textId="77777777" w:rsidR="007E1C2D" w:rsidRPr="005576CD" w:rsidRDefault="008B0F9A" w:rsidP="007F04DC">
            <w:pPr>
              <w:pStyle w:val="Header"/>
              <w:numPr>
                <w:ilvl w:val="0"/>
                <w:numId w:val="3"/>
              </w:numPr>
              <w:jc w:val="both"/>
            </w:pPr>
            <w:r w:rsidRPr="005576CD">
              <w:t>prohibits a converting series from converting if a member associated with the converting series, as a result of the conversion, w</w:t>
            </w:r>
            <w:r w:rsidRPr="005576CD">
              <w:t>ould become subject to liability under the company agreement as a member, without that member's consent, for a liability or other obligation of the converted series for which the member is not liable under the company agreement as a member of the convertin</w:t>
            </w:r>
            <w:r w:rsidRPr="005576CD">
              <w:t xml:space="preserve">g series before the conversion; </w:t>
            </w:r>
          </w:p>
          <w:p w14:paraId="64990BA7" w14:textId="77777777" w:rsidR="007E1C2D" w:rsidRPr="005576CD" w:rsidRDefault="008B0F9A" w:rsidP="007F04DC">
            <w:pPr>
              <w:pStyle w:val="Header"/>
              <w:numPr>
                <w:ilvl w:val="0"/>
                <w:numId w:val="3"/>
              </w:numPr>
              <w:jc w:val="both"/>
            </w:pPr>
            <w:r w:rsidRPr="005576CD">
              <w:t xml:space="preserve">establishes that, at the time a conversion takes effect, each member of the converting series has, unless otherwise agreed to by that member, a membership interest in and is the member of the converted series; </w:t>
            </w:r>
          </w:p>
          <w:p w14:paraId="7989E044" w14:textId="1D9719F9" w:rsidR="00BD13D0" w:rsidRPr="005576CD" w:rsidRDefault="008B0F9A" w:rsidP="007F04DC">
            <w:pPr>
              <w:pStyle w:val="Header"/>
              <w:numPr>
                <w:ilvl w:val="0"/>
                <w:numId w:val="3"/>
              </w:numPr>
              <w:jc w:val="both"/>
            </w:pPr>
            <w:r w:rsidRPr="005576CD">
              <w:t>requires the</w:t>
            </w:r>
            <w:r w:rsidRPr="005576CD">
              <w:t xml:space="preserve"> plan of conversion to be in </w:t>
            </w:r>
            <w:r w:rsidR="007E1C2D" w:rsidRPr="005576CD">
              <w:t>writing</w:t>
            </w:r>
            <w:r w:rsidR="002670C0" w:rsidRPr="005576CD">
              <w:t>,</w:t>
            </w:r>
            <w:r w:rsidR="00880FF6" w:rsidRPr="005576CD">
              <w:t xml:space="preserve"> </w:t>
            </w:r>
            <w:r w:rsidRPr="005576CD">
              <w:t>sets out information that is requ</w:t>
            </w:r>
            <w:r w:rsidR="007E1C2D" w:rsidRPr="005576CD">
              <w:t>ired to be included in the plan</w:t>
            </w:r>
            <w:r w:rsidR="002670C0" w:rsidRPr="005576CD">
              <w:t>, and authorizes certain components</w:t>
            </w:r>
            <w:r w:rsidR="007E1C2D" w:rsidRPr="005576CD">
              <w:t xml:space="preserve"> to</w:t>
            </w:r>
            <w:r w:rsidRPr="005576CD">
              <w:t xml:space="preserve"> </w:t>
            </w:r>
            <w:r w:rsidR="007E1C2D" w:rsidRPr="005576CD">
              <w:t xml:space="preserve">be included by an attachment or exhibit to the plan; and </w:t>
            </w:r>
          </w:p>
          <w:p w14:paraId="672F03C0" w14:textId="7E2524CC" w:rsidR="00691842" w:rsidRPr="00C13CFA" w:rsidRDefault="008B0F9A" w:rsidP="007F04DC">
            <w:pPr>
              <w:pStyle w:val="Header"/>
              <w:numPr>
                <w:ilvl w:val="0"/>
                <w:numId w:val="3"/>
              </w:numPr>
              <w:jc w:val="both"/>
            </w:pPr>
            <w:r w:rsidRPr="005576CD">
              <w:t xml:space="preserve">authorizes any of the terms of the plan of conversion to </w:t>
            </w:r>
            <w:r w:rsidRPr="005576CD">
              <w:t>be made dependent on a fact ascertainable outside of the plan if the manner in which those facts will operate on the terms of the conversion is clearly and expressly stated in the plan.</w:t>
            </w:r>
          </w:p>
          <w:p w14:paraId="7201B1D9" w14:textId="087B88EF" w:rsidR="00691842" w:rsidRPr="00C13CFA" w:rsidRDefault="00691842" w:rsidP="007F04DC">
            <w:pPr>
              <w:pStyle w:val="Header"/>
              <w:jc w:val="both"/>
            </w:pPr>
          </w:p>
          <w:p w14:paraId="0640ED34" w14:textId="48CC199B" w:rsidR="00691842" w:rsidRPr="00C13CFA" w:rsidRDefault="008B0F9A" w:rsidP="007F04DC">
            <w:pPr>
              <w:pStyle w:val="Header"/>
              <w:jc w:val="both"/>
            </w:pPr>
            <w:r w:rsidRPr="00C13CFA">
              <w:t xml:space="preserve">H.B. 3506 </w:t>
            </w:r>
            <w:r w:rsidR="00786B0B" w:rsidRPr="00C13CFA">
              <w:t xml:space="preserve">establishes that, unless otherwise agreed, a conversion of a converting series does not require the limited liability company or the converting series to wind up the series' affairs or to pay the series' liabilities and distribute its assets </w:t>
            </w:r>
            <w:r w:rsidR="00880FF6" w:rsidRPr="00C13CFA">
              <w:t xml:space="preserve">and does not </w:t>
            </w:r>
            <w:r w:rsidR="00786B0B" w:rsidRPr="00C13CFA">
              <w:t xml:space="preserve">constitute an event requiring winding up of the company or the converting series. </w:t>
            </w:r>
          </w:p>
          <w:p w14:paraId="46DC158D" w14:textId="1ABE7881" w:rsidR="00C47CCC" w:rsidRPr="00C13CFA" w:rsidRDefault="00C47CCC" w:rsidP="007F04DC">
            <w:pPr>
              <w:pStyle w:val="Header"/>
              <w:jc w:val="both"/>
            </w:pPr>
          </w:p>
          <w:p w14:paraId="18219D0C" w14:textId="4E1C050E" w:rsidR="00C47CCC" w:rsidRPr="00C13CFA" w:rsidRDefault="008B0F9A" w:rsidP="007F04DC">
            <w:pPr>
              <w:pStyle w:val="Header"/>
              <w:jc w:val="both"/>
            </w:pPr>
            <w:r w:rsidRPr="00C13CFA">
              <w:t xml:space="preserve">H.B. 3506 </w:t>
            </w:r>
            <w:r w:rsidR="00F60EEE" w:rsidRPr="00C13CFA">
              <w:t xml:space="preserve">provides for the effects of </w:t>
            </w:r>
            <w:r w:rsidR="00A836B9" w:rsidRPr="00C13CFA">
              <w:t>a conversion</w:t>
            </w:r>
            <w:r w:rsidR="00F60EEE" w:rsidRPr="00C13CFA">
              <w:t xml:space="preserve">. The bill </w:t>
            </w:r>
            <w:r w:rsidR="00740864" w:rsidRPr="00C13CFA">
              <w:t xml:space="preserve">requires the certificate of conversion, after the adoption of the </w:t>
            </w:r>
            <w:r w:rsidR="005427D6" w:rsidRPr="00C13CFA">
              <w:t xml:space="preserve">requisite </w:t>
            </w:r>
            <w:r w:rsidR="00740864" w:rsidRPr="00C13CFA">
              <w:t xml:space="preserve">plan, to be signed by the converting series and to include a statement certifying specified information. The bill requires the certificate of conversion to be filed with the secretary of state </w:t>
            </w:r>
            <w:r w:rsidR="005306C7" w:rsidRPr="00C13CFA">
              <w:t xml:space="preserve">in accordance with applicable provisions of the bill. </w:t>
            </w:r>
            <w:r w:rsidR="00440B7C" w:rsidRPr="00C13CFA">
              <w:t xml:space="preserve">The bill authorizes a company agreement to prohibit the conversion of a registered or protected series of the company. </w:t>
            </w:r>
          </w:p>
          <w:p w14:paraId="53F56AF0" w14:textId="78290AF1" w:rsidR="00440B7C" w:rsidRPr="00C13CFA" w:rsidRDefault="00440B7C" w:rsidP="007F04DC">
            <w:pPr>
              <w:pStyle w:val="Header"/>
              <w:jc w:val="both"/>
            </w:pPr>
          </w:p>
          <w:p w14:paraId="5995AEF8" w14:textId="69FDE03C" w:rsidR="003403C6" w:rsidRPr="00C13CFA" w:rsidRDefault="008B0F9A" w:rsidP="007F04DC">
            <w:pPr>
              <w:pStyle w:val="Header"/>
              <w:jc w:val="both"/>
              <w:rPr>
                <w:b/>
              </w:rPr>
            </w:pPr>
            <w:r w:rsidRPr="00C13CFA">
              <w:rPr>
                <w:b/>
              </w:rPr>
              <w:t>Mergers</w:t>
            </w:r>
          </w:p>
          <w:p w14:paraId="77982BAE" w14:textId="77777777" w:rsidR="003403C6" w:rsidRPr="00C13CFA" w:rsidRDefault="003403C6" w:rsidP="007F04DC">
            <w:pPr>
              <w:pStyle w:val="Header"/>
              <w:jc w:val="both"/>
            </w:pPr>
          </w:p>
          <w:p w14:paraId="111B4E60" w14:textId="0D435E79" w:rsidR="00B73904" w:rsidRPr="000560EE" w:rsidRDefault="008B0F9A" w:rsidP="007F04DC">
            <w:pPr>
              <w:pStyle w:val="Header"/>
              <w:jc w:val="both"/>
            </w:pPr>
            <w:r w:rsidRPr="00C13CFA">
              <w:t xml:space="preserve">H.B. 3506 authorizes one or more merging series of the same </w:t>
            </w:r>
            <w:r w:rsidR="005427D6" w:rsidRPr="00C13CFA">
              <w:t xml:space="preserve">limited liability </w:t>
            </w:r>
            <w:r w:rsidRPr="00C13CFA">
              <w:t>company to affect a merger as provided by an approved plan of merger and requires the plan of merger to provide for one or more surviving or new protect</w:t>
            </w:r>
            <w:r w:rsidRPr="00C13CFA">
              <w:t xml:space="preserve">ed or registered series. </w:t>
            </w:r>
            <w:r w:rsidRPr="000560EE">
              <w:t>The bill</w:t>
            </w:r>
            <w:r w:rsidR="007725C7" w:rsidRPr="000560EE">
              <w:t xml:space="preserve"> sets out provisions relating to the plan of merger, including provisions that provide for </w:t>
            </w:r>
            <w:r w:rsidRPr="000560EE">
              <w:t xml:space="preserve">the following: </w:t>
            </w:r>
          </w:p>
          <w:p w14:paraId="7EFFE85F" w14:textId="6C8BF596" w:rsidR="00B73904" w:rsidRPr="000560EE" w:rsidRDefault="008B0F9A" w:rsidP="007F04DC">
            <w:pPr>
              <w:pStyle w:val="Header"/>
              <w:numPr>
                <w:ilvl w:val="0"/>
                <w:numId w:val="4"/>
              </w:numPr>
              <w:jc w:val="both"/>
            </w:pPr>
            <w:r w:rsidRPr="000560EE">
              <w:t>the manner in which a plan is approved;</w:t>
            </w:r>
            <w:r w:rsidR="00AD6319" w:rsidRPr="000560EE">
              <w:t xml:space="preserve"> </w:t>
            </w:r>
          </w:p>
          <w:p w14:paraId="17B5CA09" w14:textId="40946CF4" w:rsidR="00A60448" w:rsidRPr="000560EE" w:rsidRDefault="008B0F9A" w:rsidP="007F04DC">
            <w:pPr>
              <w:pStyle w:val="Header"/>
              <w:numPr>
                <w:ilvl w:val="0"/>
                <w:numId w:val="4"/>
              </w:numPr>
              <w:jc w:val="both"/>
            </w:pPr>
            <w:r w:rsidRPr="000560EE">
              <w:t xml:space="preserve">the </w:t>
            </w:r>
            <w:r w:rsidR="00D96338" w:rsidRPr="000560EE">
              <w:t>content of</w:t>
            </w:r>
            <w:r w:rsidR="00B73904" w:rsidRPr="000560EE">
              <w:t xml:space="preserve"> the plan</w:t>
            </w:r>
            <w:r w:rsidR="00D96338" w:rsidRPr="000560EE">
              <w:t>, including the generally required content and c</w:t>
            </w:r>
            <w:r w:rsidR="009E1B8F" w:rsidRPr="000560EE">
              <w:t xml:space="preserve">ontent that is required only if </w:t>
            </w:r>
            <w:r w:rsidRPr="000560EE">
              <w:t>more than one series is to survive or to be created by the plan of merger</w:t>
            </w:r>
            <w:r w:rsidR="00B73904" w:rsidRPr="000560EE">
              <w:t>;</w:t>
            </w:r>
          </w:p>
          <w:p w14:paraId="2E1C261F" w14:textId="3C828901" w:rsidR="007F1A9F" w:rsidRPr="000560EE" w:rsidRDefault="008B0F9A" w:rsidP="007F04DC">
            <w:pPr>
              <w:pStyle w:val="Header"/>
              <w:numPr>
                <w:ilvl w:val="0"/>
                <w:numId w:val="4"/>
              </w:numPr>
              <w:jc w:val="both"/>
            </w:pPr>
            <w:r w:rsidRPr="000560EE">
              <w:t>the authorization for plan terms to be made dependent on facts ascertainable outside of the plan if the manner in which those facts will operate on t</w:t>
            </w:r>
            <w:r w:rsidRPr="000560EE">
              <w:t>he terms of the merger is clearly and expressly stated in the plan;</w:t>
            </w:r>
            <w:r w:rsidR="00D96338" w:rsidRPr="000560EE">
              <w:t xml:space="preserve"> and</w:t>
            </w:r>
            <w:r w:rsidR="00AD6319" w:rsidRPr="000560EE">
              <w:t xml:space="preserve"> </w:t>
            </w:r>
          </w:p>
          <w:p w14:paraId="653EF42C" w14:textId="638F1776" w:rsidR="00440B7C" w:rsidRPr="000560EE" w:rsidRDefault="008B0F9A" w:rsidP="007F04DC">
            <w:pPr>
              <w:pStyle w:val="Header"/>
              <w:numPr>
                <w:ilvl w:val="0"/>
                <w:numId w:val="4"/>
              </w:numPr>
              <w:jc w:val="both"/>
            </w:pPr>
            <w:r w:rsidRPr="000560EE">
              <w:t xml:space="preserve">the </w:t>
            </w:r>
            <w:r w:rsidR="00B73904" w:rsidRPr="000560EE">
              <w:t>termination or amendment of a plan</w:t>
            </w:r>
            <w:r w:rsidR="00D96338" w:rsidRPr="000560EE">
              <w:t>.</w:t>
            </w:r>
          </w:p>
          <w:p w14:paraId="51C54C39" w14:textId="519C0C3E" w:rsidR="007F1A9F" w:rsidRPr="000560EE" w:rsidRDefault="008B0F9A" w:rsidP="007F04DC">
            <w:pPr>
              <w:pStyle w:val="Header"/>
              <w:jc w:val="both"/>
            </w:pPr>
            <w:r w:rsidRPr="000560EE">
              <w:t>The bill prohibits a merging series from merging if a member of that merging series that is a party to the merger will, as a result of the merger, become subject to liability under the company agreement as a member, without that member's consent, for a lia</w:t>
            </w:r>
            <w:r w:rsidRPr="000560EE">
              <w:t xml:space="preserve">bility or other obligation of any other person for which the member is not liable under the company agreement as a member of that merging series before the merger. </w:t>
            </w:r>
          </w:p>
          <w:p w14:paraId="6A8E8EAC" w14:textId="009F921E" w:rsidR="007F1A9F" w:rsidRPr="000560EE" w:rsidRDefault="007F1A9F" w:rsidP="007F04DC">
            <w:pPr>
              <w:pStyle w:val="Header"/>
              <w:jc w:val="both"/>
            </w:pPr>
          </w:p>
          <w:p w14:paraId="6DD8C042" w14:textId="150F2571" w:rsidR="00010F72" w:rsidRPr="00E4738C" w:rsidRDefault="008B0F9A" w:rsidP="007F04DC">
            <w:pPr>
              <w:pStyle w:val="Header"/>
              <w:jc w:val="both"/>
            </w:pPr>
            <w:r w:rsidRPr="000560EE">
              <w:t xml:space="preserve">H.B. 3506 </w:t>
            </w:r>
            <w:r w:rsidR="006F1D5B" w:rsidRPr="000560EE">
              <w:t xml:space="preserve">requires a </w:t>
            </w:r>
            <w:r w:rsidR="00423B21" w:rsidRPr="000560EE">
              <w:t>certificate of</w:t>
            </w:r>
            <w:r w:rsidR="006F1D5B" w:rsidRPr="000560EE">
              <w:t xml:space="preserve"> merger, after approval of the plan, to be signed by each merging series that is a party to the merger</w:t>
            </w:r>
            <w:r w:rsidR="00423B21" w:rsidRPr="000560EE">
              <w:t xml:space="preserve"> and include a statement certifying specified information</w:t>
            </w:r>
            <w:r w:rsidR="006F1D5B" w:rsidRPr="000560EE">
              <w:t xml:space="preserve"> if a registered series is a party to the merger or if a new registered series is to be created by the merger.</w:t>
            </w:r>
            <w:r w:rsidR="00D96338" w:rsidRPr="000560EE">
              <w:t xml:space="preserve"> </w:t>
            </w:r>
            <w:r w:rsidR="00D96338" w:rsidRPr="00E4738C">
              <w:t>The bill sets out certain other provisions relating to a certificate of merger</w:t>
            </w:r>
            <w:r w:rsidR="00A60448" w:rsidRPr="00E4738C">
              <w:t>, including a requirement to file it with the secretary of state</w:t>
            </w:r>
            <w:r w:rsidR="008A6A25" w:rsidRPr="00E4738C">
              <w:t xml:space="preserve">. </w:t>
            </w:r>
          </w:p>
          <w:p w14:paraId="1291D233" w14:textId="77777777" w:rsidR="00010F72" w:rsidRPr="00E4738C" w:rsidRDefault="00010F72" w:rsidP="007F04DC">
            <w:pPr>
              <w:pStyle w:val="Header"/>
              <w:jc w:val="both"/>
            </w:pPr>
          </w:p>
          <w:p w14:paraId="45F78036" w14:textId="2F7B0C4F" w:rsidR="00F46407" w:rsidRPr="0019717B" w:rsidRDefault="008B0F9A" w:rsidP="007F04DC">
            <w:pPr>
              <w:pStyle w:val="Header"/>
              <w:jc w:val="both"/>
            </w:pPr>
            <w:r w:rsidRPr="00E4738C">
              <w:t>H.B. 3506</w:t>
            </w:r>
            <w:r w:rsidR="008A6A25" w:rsidRPr="00E4738C">
              <w:t xml:space="preserve"> also sets out provisions</w:t>
            </w:r>
            <w:r w:rsidR="00A60448" w:rsidRPr="00E4738C">
              <w:t xml:space="preserve"> relat</w:t>
            </w:r>
            <w:r w:rsidR="008A6A25" w:rsidRPr="00E4738C">
              <w:t>ing to the effects of the merger, including provisions that</w:t>
            </w:r>
            <w:r w:rsidR="00316986" w:rsidRPr="00E4738C">
              <w:t xml:space="preserve"> provide for a proportional interest in property, liability, and obligation </w:t>
            </w:r>
            <w:r w:rsidR="008A6A25" w:rsidRPr="00E4738C">
              <w:t>for</w:t>
            </w:r>
            <w:r w:rsidR="00316986" w:rsidRPr="00E4738C">
              <w:t xml:space="preserve"> each surviving and new series if the plan of merger does not provide for </w:t>
            </w:r>
            <w:r w:rsidR="00693C89" w:rsidRPr="00E4738C">
              <w:t>an allocation and provisions excluding the merger from consideration as a winding up event</w:t>
            </w:r>
            <w:r w:rsidR="0097369F" w:rsidRPr="00E4738C">
              <w:t xml:space="preserve">. </w:t>
            </w:r>
            <w:r w:rsidR="0038434B" w:rsidRPr="0019717B">
              <w:t>The bill authorizes a company agreement to provide that a protected series or registered series company does not have the power to merge.</w:t>
            </w:r>
            <w:r w:rsidRPr="0019717B">
              <w:t xml:space="preserve"> </w:t>
            </w:r>
          </w:p>
          <w:p w14:paraId="4D3BC1D3" w14:textId="774D9993" w:rsidR="007A2B3A" w:rsidRPr="0019717B" w:rsidRDefault="007A2B3A" w:rsidP="007F04DC">
            <w:pPr>
              <w:pStyle w:val="Header"/>
              <w:tabs>
                <w:tab w:val="clear" w:pos="4320"/>
                <w:tab w:val="clear" w:pos="8640"/>
              </w:tabs>
              <w:jc w:val="both"/>
            </w:pPr>
          </w:p>
          <w:p w14:paraId="770990B0" w14:textId="0E8C1DDC" w:rsidR="0036396A" w:rsidRPr="0019717B" w:rsidRDefault="008B0F9A" w:rsidP="007F04DC">
            <w:pPr>
              <w:pStyle w:val="Header"/>
              <w:tabs>
                <w:tab w:val="clear" w:pos="4320"/>
                <w:tab w:val="clear" w:pos="8640"/>
              </w:tabs>
              <w:jc w:val="both"/>
              <w:rPr>
                <w:b/>
              </w:rPr>
            </w:pPr>
            <w:r w:rsidRPr="0019717B">
              <w:rPr>
                <w:b/>
              </w:rPr>
              <w:t>Other Changes</w:t>
            </w:r>
          </w:p>
          <w:p w14:paraId="42AAE525" w14:textId="77777777" w:rsidR="0036396A" w:rsidRPr="0019717B" w:rsidRDefault="0036396A" w:rsidP="007F04DC">
            <w:pPr>
              <w:pStyle w:val="Header"/>
              <w:tabs>
                <w:tab w:val="clear" w:pos="4320"/>
                <w:tab w:val="clear" w:pos="8640"/>
              </w:tabs>
              <w:jc w:val="both"/>
            </w:pPr>
          </w:p>
          <w:p w14:paraId="1EC15F1D" w14:textId="09997975" w:rsidR="006879F0" w:rsidRPr="00A46B7A" w:rsidRDefault="008B0F9A" w:rsidP="007F04DC">
            <w:pPr>
              <w:pStyle w:val="Header"/>
              <w:tabs>
                <w:tab w:val="clear" w:pos="4320"/>
                <w:tab w:val="clear" w:pos="8640"/>
              </w:tabs>
              <w:jc w:val="both"/>
            </w:pPr>
            <w:r w:rsidRPr="0019717B">
              <w:t xml:space="preserve">H.B. </w:t>
            </w:r>
            <w:r w:rsidR="00114810" w:rsidRPr="0019717B">
              <w:t>3506</w:t>
            </w:r>
            <w:r w:rsidR="006D6914" w:rsidRPr="0019717B">
              <w:t xml:space="preserve"> </w:t>
            </w:r>
            <w:r w:rsidR="0036396A" w:rsidRPr="0019717B">
              <w:t>clarifies that</w:t>
            </w:r>
            <w:r w:rsidR="001775BE" w:rsidRPr="0019717B">
              <w:rPr>
                <w:color w:val="000000"/>
              </w:rPr>
              <w:t xml:space="preserve"> a protected </w:t>
            </w:r>
            <w:r w:rsidR="00E70F6D" w:rsidRPr="0019717B">
              <w:rPr>
                <w:color w:val="000000"/>
              </w:rPr>
              <w:t xml:space="preserve">or </w:t>
            </w:r>
            <w:r w:rsidR="001775BE" w:rsidRPr="0019717B">
              <w:rPr>
                <w:color w:val="000000"/>
              </w:rPr>
              <w:t>re</w:t>
            </w:r>
            <w:r w:rsidR="0039535F" w:rsidRPr="0019717B">
              <w:rPr>
                <w:color w:val="000000"/>
              </w:rPr>
              <w:t>gistered series</w:t>
            </w:r>
            <w:r w:rsidR="001775BE" w:rsidRPr="0019717B">
              <w:rPr>
                <w:color w:val="000000"/>
              </w:rPr>
              <w:t xml:space="preserve"> </w:t>
            </w:r>
            <w:r w:rsidR="00E70F6D" w:rsidRPr="0019717B">
              <w:rPr>
                <w:color w:val="000000"/>
              </w:rPr>
              <w:t>may</w:t>
            </w:r>
            <w:r w:rsidR="001775BE" w:rsidRPr="0019717B">
              <w:rPr>
                <w:color w:val="000000"/>
              </w:rPr>
              <w:t xml:space="preserve"> carry on any business, purpose, or activity, whether or not for profit, that </w:t>
            </w:r>
            <w:r w:rsidR="0039535F" w:rsidRPr="0019717B">
              <w:rPr>
                <w:color w:val="000000"/>
              </w:rPr>
              <w:t xml:space="preserve">is not prohibited by applicable </w:t>
            </w:r>
            <w:r w:rsidR="00AD6A99" w:rsidRPr="0019717B">
              <w:rPr>
                <w:color w:val="000000"/>
              </w:rPr>
              <w:t>law and that the merger and conversion procedures established by the bill are the only means by which a series may merge or convert</w:t>
            </w:r>
            <w:r w:rsidR="001775BE" w:rsidRPr="0019717B">
              <w:rPr>
                <w:color w:val="000000"/>
              </w:rPr>
              <w:t>.</w:t>
            </w:r>
            <w:r w:rsidR="0039535F" w:rsidRPr="0019717B">
              <w:rPr>
                <w:color w:val="000000"/>
              </w:rPr>
              <w:t xml:space="preserve"> </w:t>
            </w:r>
            <w:r w:rsidR="00B3455C" w:rsidRPr="0019717B">
              <w:t xml:space="preserve">The bill </w:t>
            </w:r>
            <w:r w:rsidR="00561E00" w:rsidRPr="0019717B">
              <w:t>specifies the manner in which</w:t>
            </w:r>
            <w:r w:rsidR="00B3455C" w:rsidRPr="0019717B">
              <w:t xml:space="preserve"> the provisions of a company agreement</w:t>
            </w:r>
            <w:r w:rsidR="00561E00" w:rsidRPr="0019717B">
              <w:t xml:space="preserve"> that govern a protected </w:t>
            </w:r>
            <w:r w:rsidRPr="0019717B">
              <w:t xml:space="preserve">or </w:t>
            </w:r>
            <w:r w:rsidR="00561E00" w:rsidRPr="0019717B">
              <w:t>registered series may be amended</w:t>
            </w:r>
            <w:r w:rsidR="00B3455C" w:rsidRPr="0019717B">
              <w:t xml:space="preserve">. </w:t>
            </w:r>
          </w:p>
          <w:p w14:paraId="7619F4F4" w14:textId="77777777" w:rsidR="006879F0" w:rsidRPr="00A46B7A" w:rsidRDefault="006879F0" w:rsidP="007F04DC">
            <w:pPr>
              <w:pStyle w:val="Header"/>
              <w:tabs>
                <w:tab w:val="clear" w:pos="4320"/>
                <w:tab w:val="clear" w:pos="8640"/>
              </w:tabs>
              <w:jc w:val="both"/>
            </w:pPr>
          </w:p>
          <w:p w14:paraId="4608B3CA" w14:textId="1C0CBC52" w:rsidR="00350CDC" w:rsidRPr="00136961" w:rsidRDefault="008B0F9A" w:rsidP="007F04DC">
            <w:pPr>
              <w:pStyle w:val="Header"/>
              <w:tabs>
                <w:tab w:val="clear" w:pos="4320"/>
                <w:tab w:val="clear" w:pos="8640"/>
              </w:tabs>
              <w:jc w:val="both"/>
            </w:pPr>
            <w:r w:rsidRPr="00A46B7A">
              <w:t>H.B. 3</w:t>
            </w:r>
            <w:r w:rsidR="00A363AA" w:rsidRPr="00A46B7A">
              <w:t>506</w:t>
            </w:r>
            <w:r w:rsidR="00AD6A99" w:rsidRPr="00A46B7A">
              <w:t xml:space="preserve"> revises the </w:t>
            </w:r>
            <w:r w:rsidRPr="00A46B7A">
              <w:t>exceptions to the requirements regarding</w:t>
            </w:r>
            <w:r w:rsidR="00AD6A99" w:rsidRPr="00A46B7A">
              <w:t xml:space="preserve"> </w:t>
            </w:r>
            <w:r w:rsidR="00EF54AF" w:rsidRPr="00A46B7A">
              <w:t>the enforceability of obligations and expenses</w:t>
            </w:r>
            <w:r w:rsidRPr="00A46B7A">
              <w:t xml:space="preserve"> of a series against assets</w:t>
            </w:r>
            <w:r w:rsidR="00AD6A99" w:rsidRPr="00A46B7A">
              <w:t>. The bill establishes that a company agreement</w:t>
            </w:r>
            <w:r w:rsidR="006879F0" w:rsidRPr="00A46B7A">
              <w:t xml:space="preserve"> does not need to use the term "protected" or "registered" or refer to the statute section establishing those requirements when referencing a series. </w:t>
            </w:r>
          </w:p>
          <w:p w14:paraId="2A373D9D" w14:textId="2FA15854" w:rsidR="00EF54AF" w:rsidRPr="00136961" w:rsidRDefault="00EF54AF" w:rsidP="007F04DC">
            <w:pPr>
              <w:pStyle w:val="Header"/>
              <w:tabs>
                <w:tab w:val="clear" w:pos="4320"/>
                <w:tab w:val="clear" w:pos="8640"/>
              </w:tabs>
              <w:jc w:val="both"/>
            </w:pPr>
          </w:p>
          <w:p w14:paraId="70622961" w14:textId="3AC962C3" w:rsidR="003C2A51" w:rsidRPr="00F779B6" w:rsidRDefault="008B0F9A" w:rsidP="007F04DC">
            <w:pPr>
              <w:pStyle w:val="Header"/>
              <w:tabs>
                <w:tab w:val="clear" w:pos="4320"/>
                <w:tab w:val="clear" w:pos="8640"/>
              </w:tabs>
              <w:jc w:val="both"/>
            </w:pPr>
            <w:r w:rsidRPr="00136961">
              <w:t xml:space="preserve">H.B. </w:t>
            </w:r>
            <w:r w:rsidR="00342A36" w:rsidRPr="00136961">
              <w:t xml:space="preserve">3506 </w:t>
            </w:r>
            <w:r w:rsidRPr="00136961">
              <w:t>clarifies that the notice of the limitation on liabilities of a protected or registered series that must be included i</w:t>
            </w:r>
            <w:r w:rsidRPr="00136961">
              <w:t>n the limited liability company's certificate of formation does not need to use the term "protected" or "registered" when referencing the series or to include a reference to the statute sectio</w:t>
            </w:r>
            <w:r w:rsidR="00E3382A" w:rsidRPr="00136961">
              <w:t>n establishing the limitation</w:t>
            </w:r>
            <w:r w:rsidRPr="00136961">
              <w:t>. The bill</w:t>
            </w:r>
            <w:r w:rsidR="00FB3B48" w:rsidRPr="00136961">
              <w:t xml:space="preserve"> </w:t>
            </w:r>
            <w:r w:rsidR="00D10DE5" w:rsidRPr="00136961">
              <w:t xml:space="preserve">establishes that the fact that the certificate of formation contains the notice of the limitation on liabilities of a protected or registered series is notice of that limitation on liabilities of a protected </w:t>
            </w:r>
            <w:r w:rsidR="006B017F" w:rsidRPr="00136961">
              <w:t xml:space="preserve">or </w:t>
            </w:r>
            <w:r w:rsidR="00D10DE5" w:rsidRPr="00136961">
              <w:t>registered series.</w:t>
            </w:r>
            <w:r w:rsidR="00BA36FA" w:rsidRPr="00136961">
              <w:t xml:space="preserve"> </w:t>
            </w:r>
          </w:p>
          <w:p w14:paraId="4328063E" w14:textId="77777777" w:rsidR="003C2A51" w:rsidRPr="00F779B6" w:rsidRDefault="003C2A51" w:rsidP="007F04DC">
            <w:pPr>
              <w:pStyle w:val="Header"/>
              <w:tabs>
                <w:tab w:val="clear" w:pos="4320"/>
                <w:tab w:val="clear" w:pos="8640"/>
              </w:tabs>
              <w:jc w:val="both"/>
            </w:pPr>
          </w:p>
          <w:p w14:paraId="64EC727B" w14:textId="769BFC74" w:rsidR="007A2B1A" w:rsidRPr="00F779B6" w:rsidRDefault="008B0F9A" w:rsidP="007F04DC">
            <w:pPr>
              <w:pStyle w:val="Header"/>
              <w:tabs>
                <w:tab w:val="clear" w:pos="4320"/>
                <w:tab w:val="clear" w:pos="8640"/>
              </w:tabs>
              <w:jc w:val="both"/>
            </w:pPr>
            <w:r w:rsidRPr="008800F7">
              <w:t xml:space="preserve">H.B. </w:t>
            </w:r>
            <w:r w:rsidR="00342A36" w:rsidRPr="008800F7">
              <w:t xml:space="preserve">3506 </w:t>
            </w:r>
            <w:r w:rsidR="00BA36FA" w:rsidRPr="008800F7">
              <w:t xml:space="preserve">authorizes a member or manager associated with </w:t>
            </w:r>
            <w:r w:rsidR="003A5491" w:rsidRPr="008800F7">
              <w:t>a protected or registered</w:t>
            </w:r>
            <w:r w:rsidR="0041622F" w:rsidRPr="008800F7">
              <w:t xml:space="preserve"> </w:t>
            </w:r>
            <w:r w:rsidR="00BA36FA" w:rsidRPr="008800F7">
              <w:t xml:space="preserve">series or a member or manager of the </w:t>
            </w:r>
            <w:r w:rsidR="00EF5253" w:rsidRPr="008800F7">
              <w:t xml:space="preserve">limited liability </w:t>
            </w:r>
            <w:r w:rsidR="00BA36FA" w:rsidRPr="008800F7">
              <w:t>company to agree to be obligated personally for any or all of the debts, obligations, and liabilities of one or more protected series or registered series under the company agreement or another agreement</w:t>
            </w:r>
            <w:r w:rsidR="00C338D3" w:rsidRPr="008800F7">
              <w:t xml:space="preserve">. The bill </w:t>
            </w:r>
            <w:r w:rsidR="00AA7266">
              <w:t>includes</w:t>
            </w:r>
            <w:r w:rsidR="00C338D3" w:rsidRPr="008800F7">
              <w:t xml:space="preserve"> authorization for</w:t>
            </w:r>
            <w:r w:rsidR="0017755F" w:rsidRPr="008800F7">
              <w:t xml:space="preserve"> </w:t>
            </w:r>
            <w:r w:rsidR="00C338D3" w:rsidRPr="008800F7">
              <w:t xml:space="preserve">a </w:t>
            </w:r>
            <w:r w:rsidR="0017755F" w:rsidRPr="008800F7">
              <w:t xml:space="preserve">company agreement to provide for the taking of </w:t>
            </w:r>
            <w:r w:rsidR="00C338D3" w:rsidRPr="008800F7">
              <w:t>certain actions</w:t>
            </w:r>
            <w:r w:rsidR="0017755F" w:rsidRPr="008800F7">
              <w:t xml:space="preserve"> without the vote or approval of any member or manager or class or group of members or managers</w:t>
            </w:r>
            <w:r w:rsidR="00C338D3" w:rsidRPr="008800F7">
              <w:t>.</w:t>
            </w:r>
          </w:p>
          <w:p w14:paraId="68D0E412" w14:textId="21F4812F" w:rsidR="00802642" w:rsidRPr="00F779B6" w:rsidRDefault="00802642" w:rsidP="007F04DC">
            <w:pPr>
              <w:pStyle w:val="Header"/>
              <w:tabs>
                <w:tab w:val="clear" w:pos="4320"/>
                <w:tab w:val="clear" w:pos="8640"/>
              </w:tabs>
              <w:jc w:val="both"/>
            </w:pPr>
          </w:p>
          <w:p w14:paraId="1C256047" w14:textId="1A8D9AF4" w:rsidR="00EF5253" w:rsidRPr="008800F7" w:rsidRDefault="008B0F9A" w:rsidP="007F04DC">
            <w:pPr>
              <w:pStyle w:val="Header"/>
              <w:tabs>
                <w:tab w:val="clear" w:pos="4320"/>
                <w:tab w:val="clear" w:pos="8640"/>
              </w:tabs>
              <w:jc w:val="both"/>
            </w:pPr>
            <w:r w:rsidRPr="008800F7">
              <w:t xml:space="preserve">H.B. </w:t>
            </w:r>
            <w:r w:rsidR="00342A36" w:rsidRPr="008800F7">
              <w:t xml:space="preserve">3506 </w:t>
            </w:r>
            <w:r w:rsidR="006B017F" w:rsidRPr="008800F7">
              <w:t xml:space="preserve">authorizes </w:t>
            </w:r>
            <w:r w:rsidRPr="008800F7">
              <w:t xml:space="preserve">the determination of the amount of the liabilities or the value of the assets of a protected or registered series </w:t>
            </w:r>
            <w:r w:rsidR="006B017F" w:rsidRPr="008800F7">
              <w:t xml:space="preserve">to </w:t>
            </w:r>
            <w:r w:rsidRPr="008800F7">
              <w:t>be based on the following:</w:t>
            </w:r>
          </w:p>
          <w:p w14:paraId="1B6EEFFE" w14:textId="0BC9AC23" w:rsidR="00485DC7" w:rsidRPr="008800F7" w:rsidRDefault="008B0F9A" w:rsidP="007F04DC">
            <w:pPr>
              <w:pStyle w:val="Header"/>
              <w:numPr>
                <w:ilvl w:val="0"/>
                <w:numId w:val="10"/>
              </w:numPr>
              <w:tabs>
                <w:tab w:val="clear" w:pos="4320"/>
                <w:tab w:val="clear" w:pos="8640"/>
              </w:tabs>
              <w:jc w:val="both"/>
            </w:pPr>
            <w:r w:rsidRPr="008800F7">
              <w:t>certain financial statements and financial information prepared on a specified basis;</w:t>
            </w:r>
          </w:p>
          <w:p w14:paraId="52DD8066" w14:textId="3B6BCB3B" w:rsidR="00485DC7" w:rsidRPr="008800F7" w:rsidRDefault="008B0F9A" w:rsidP="007F04DC">
            <w:pPr>
              <w:pStyle w:val="Header"/>
              <w:numPr>
                <w:ilvl w:val="0"/>
                <w:numId w:val="10"/>
              </w:numPr>
              <w:tabs>
                <w:tab w:val="clear" w:pos="4320"/>
                <w:tab w:val="clear" w:pos="8640"/>
              </w:tabs>
              <w:jc w:val="both"/>
            </w:pPr>
            <w:r w:rsidRPr="008800F7">
              <w:t>projections, forecasts, or other forward-looking information relating to the future economic performance, financial condition, or liquidity of the series that is reasonable under the circumstances;</w:t>
            </w:r>
          </w:p>
          <w:p w14:paraId="2160781B" w14:textId="0A094902" w:rsidR="00485DC7" w:rsidRPr="008800F7" w:rsidRDefault="008B0F9A" w:rsidP="007F04DC">
            <w:pPr>
              <w:pStyle w:val="Header"/>
              <w:numPr>
                <w:ilvl w:val="0"/>
                <w:numId w:val="10"/>
              </w:numPr>
              <w:tabs>
                <w:tab w:val="clear" w:pos="4320"/>
                <w:tab w:val="clear" w:pos="8640"/>
              </w:tabs>
              <w:jc w:val="both"/>
            </w:pPr>
            <w:r w:rsidRPr="008800F7">
              <w:t>a fair valuation or information from any other method that</w:t>
            </w:r>
            <w:r w:rsidRPr="008800F7">
              <w:t xml:space="preserve"> is reasonable under the circumstances;</w:t>
            </w:r>
          </w:p>
          <w:p w14:paraId="214287E7" w14:textId="675EFA47" w:rsidR="00485DC7" w:rsidRPr="008800F7" w:rsidRDefault="008B0F9A" w:rsidP="007F04DC">
            <w:pPr>
              <w:pStyle w:val="Header"/>
              <w:numPr>
                <w:ilvl w:val="0"/>
                <w:numId w:val="10"/>
              </w:numPr>
              <w:tabs>
                <w:tab w:val="clear" w:pos="4320"/>
                <w:tab w:val="clear" w:pos="8640"/>
              </w:tabs>
              <w:jc w:val="both"/>
            </w:pPr>
            <w:r w:rsidRPr="008800F7">
              <w:t>a combination of such a statement, valuation, or information.</w:t>
            </w:r>
          </w:p>
          <w:p w14:paraId="5B2D273B" w14:textId="5FC80BC8" w:rsidR="00485DC7" w:rsidRPr="0092327E" w:rsidRDefault="008B0F9A" w:rsidP="007F04DC">
            <w:pPr>
              <w:pStyle w:val="Header"/>
              <w:tabs>
                <w:tab w:val="clear" w:pos="4320"/>
                <w:tab w:val="clear" w:pos="8640"/>
              </w:tabs>
              <w:jc w:val="both"/>
            </w:pPr>
            <w:r w:rsidRPr="008800F7">
              <w:t>This</w:t>
            </w:r>
            <w:r w:rsidR="006D1E49" w:rsidRPr="008800F7">
              <w:t xml:space="preserve"> provision does not apply to the computation of any tax imposed on the series under state law. </w:t>
            </w:r>
          </w:p>
          <w:p w14:paraId="173611DE" w14:textId="77777777" w:rsidR="00485DC7" w:rsidRPr="0092327E" w:rsidRDefault="00485DC7" w:rsidP="007F04DC">
            <w:pPr>
              <w:pStyle w:val="Header"/>
              <w:tabs>
                <w:tab w:val="clear" w:pos="4320"/>
                <w:tab w:val="clear" w:pos="8640"/>
              </w:tabs>
              <w:jc w:val="both"/>
            </w:pPr>
          </w:p>
          <w:p w14:paraId="3C0CA4B1" w14:textId="7461B01C" w:rsidR="006D1E49" w:rsidRPr="0092327E" w:rsidRDefault="008B0F9A" w:rsidP="007F04DC">
            <w:pPr>
              <w:pStyle w:val="Header"/>
              <w:tabs>
                <w:tab w:val="clear" w:pos="4320"/>
                <w:tab w:val="clear" w:pos="8640"/>
              </w:tabs>
              <w:jc w:val="both"/>
            </w:pPr>
            <w:r w:rsidRPr="0092327E">
              <w:t>H.B. 3506 requires an action</w:t>
            </w:r>
            <w:r w:rsidRPr="0092327E">
              <w:t xml:space="preserve"> alleging that a distribution made by a limited liability company with respect to a protected or registered series </w:t>
            </w:r>
            <w:r w:rsidR="00B67EB7" w:rsidRPr="0092327E">
              <w:t xml:space="preserve">was made in violation of applicable law to be commenced not later than the second anniversary of the date of the distribution. </w:t>
            </w:r>
            <w:r w:rsidRPr="0092327E">
              <w:t xml:space="preserve"> </w:t>
            </w:r>
          </w:p>
          <w:p w14:paraId="58CF8027" w14:textId="54EE1CDA" w:rsidR="00B67EB7" w:rsidRPr="0092327E" w:rsidRDefault="00B67EB7" w:rsidP="007F04DC">
            <w:pPr>
              <w:pStyle w:val="Header"/>
              <w:tabs>
                <w:tab w:val="clear" w:pos="4320"/>
                <w:tab w:val="clear" w:pos="8640"/>
              </w:tabs>
              <w:jc w:val="both"/>
            </w:pPr>
          </w:p>
          <w:p w14:paraId="4DD5B096" w14:textId="7BACE055" w:rsidR="00B67EB7" w:rsidRPr="0092327E" w:rsidRDefault="008B0F9A" w:rsidP="007F04DC">
            <w:pPr>
              <w:pStyle w:val="Header"/>
              <w:tabs>
                <w:tab w:val="clear" w:pos="4320"/>
                <w:tab w:val="clear" w:pos="8640"/>
              </w:tabs>
              <w:jc w:val="both"/>
            </w:pPr>
            <w:r w:rsidRPr="0092327E">
              <w:t>H.B. 3506 e</w:t>
            </w:r>
            <w:r w:rsidRPr="0092327E">
              <w:t>stablishes that, with certain exceptions, a registered series terminates on the completion of the winding up of the business and affairs of the registered series in accordance with applicable law and the effectiveness of the filing with the secretary of st</w:t>
            </w:r>
            <w:r w:rsidRPr="0092327E">
              <w:t xml:space="preserve">ate of a certificate of termination for the registered series. </w:t>
            </w:r>
          </w:p>
          <w:p w14:paraId="322704A8" w14:textId="56586DAC" w:rsidR="00B67EB7" w:rsidRPr="0092327E" w:rsidRDefault="00B67EB7" w:rsidP="007F04DC">
            <w:pPr>
              <w:pStyle w:val="Header"/>
              <w:tabs>
                <w:tab w:val="clear" w:pos="4320"/>
                <w:tab w:val="clear" w:pos="8640"/>
              </w:tabs>
              <w:jc w:val="both"/>
            </w:pPr>
          </w:p>
          <w:p w14:paraId="19743787" w14:textId="37F9C584" w:rsidR="00B67EB7" w:rsidRPr="0092327E" w:rsidRDefault="008B0F9A" w:rsidP="007F04DC">
            <w:pPr>
              <w:pStyle w:val="Header"/>
              <w:tabs>
                <w:tab w:val="clear" w:pos="4320"/>
                <w:tab w:val="clear" w:pos="8640"/>
              </w:tabs>
              <w:jc w:val="both"/>
            </w:pPr>
            <w:r w:rsidRPr="0092327E">
              <w:t xml:space="preserve">H.B. 3506 </w:t>
            </w:r>
            <w:r w:rsidR="00B23F7A" w:rsidRPr="0092327E">
              <w:t>specifies that the following provisions apply</w:t>
            </w:r>
            <w:r w:rsidRPr="0092327E">
              <w:t xml:space="preserve"> to a registered series and the associated members and managers of the registered series:</w:t>
            </w:r>
          </w:p>
          <w:p w14:paraId="56F1CCC5" w14:textId="4F085C6A" w:rsidR="00B67EB7" w:rsidRPr="00F779B6" w:rsidRDefault="008B0F9A" w:rsidP="007F04DC">
            <w:pPr>
              <w:pStyle w:val="Header"/>
              <w:numPr>
                <w:ilvl w:val="0"/>
                <w:numId w:val="9"/>
              </w:numPr>
              <w:tabs>
                <w:tab w:val="clear" w:pos="4320"/>
                <w:tab w:val="clear" w:pos="8640"/>
              </w:tabs>
              <w:jc w:val="both"/>
            </w:pPr>
            <w:r w:rsidRPr="0092327E">
              <w:t xml:space="preserve">provisions relating to the reinstatement of a </w:t>
            </w:r>
            <w:r w:rsidRPr="0092327E">
              <w:t>terminated entity;</w:t>
            </w:r>
          </w:p>
          <w:p w14:paraId="496096F1" w14:textId="29341731" w:rsidR="00B67EB7" w:rsidRPr="00F779B6" w:rsidRDefault="008B0F9A" w:rsidP="007F04DC">
            <w:pPr>
              <w:pStyle w:val="Header"/>
              <w:numPr>
                <w:ilvl w:val="0"/>
                <w:numId w:val="9"/>
              </w:numPr>
              <w:tabs>
                <w:tab w:val="clear" w:pos="4320"/>
                <w:tab w:val="clear" w:pos="8640"/>
              </w:tabs>
              <w:jc w:val="both"/>
            </w:pPr>
            <w:r w:rsidRPr="00F779B6">
              <w:t>provisions relating to the involuntary termination of a filing entity by the secretary of state; and</w:t>
            </w:r>
          </w:p>
          <w:p w14:paraId="4E6A83F3" w14:textId="13AA109B" w:rsidR="00B67EB7" w:rsidRPr="00F779B6" w:rsidRDefault="008B0F9A" w:rsidP="007F04DC">
            <w:pPr>
              <w:pStyle w:val="Header"/>
              <w:numPr>
                <w:ilvl w:val="0"/>
                <w:numId w:val="9"/>
              </w:numPr>
              <w:tabs>
                <w:tab w:val="clear" w:pos="4320"/>
                <w:tab w:val="clear" w:pos="8640"/>
              </w:tabs>
              <w:jc w:val="both"/>
            </w:pPr>
            <w:r w:rsidRPr="00F779B6">
              <w:t>a provision specifying that the existence of a filing entity terminates on the filing of a certificate of termination with the filing of</w:t>
            </w:r>
            <w:r w:rsidRPr="00F779B6">
              <w:t>ficer.</w:t>
            </w:r>
          </w:p>
          <w:p w14:paraId="4A5BF8AA" w14:textId="60D3A3F6" w:rsidR="00214338" w:rsidRPr="0059417A" w:rsidRDefault="00214338" w:rsidP="007F04DC">
            <w:pPr>
              <w:pStyle w:val="Header"/>
              <w:tabs>
                <w:tab w:val="clear" w:pos="4320"/>
                <w:tab w:val="clear" w:pos="8640"/>
              </w:tabs>
              <w:jc w:val="both"/>
              <w:rPr>
                <w:highlight w:val="yellow"/>
              </w:rPr>
            </w:pPr>
          </w:p>
          <w:p w14:paraId="73AC0539" w14:textId="7B6AB38F" w:rsidR="00802642" w:rsidRPr="005F5A76" w:rsidRDefault="008B0F9A" w:rsidP="007F04DC">
            <w:pPr>
              <w:pStyle w:val="Header"/>
              <w:tabs>
                <w:tab w:val="clear" w:pos="4320"/>
                <w:tab w:val="clear" w:pos="8640"/>
              </w:tabs>
              <w:jc w:val="both"/>
            </w:pPr>
            <w:r w:rsidRPr="0092327E">
              <w:t xml:space="preserve">H.B. 3506 revises the definition of "person" under the Business Organizations Code to </w:t>
            </w:r>
            <w:r w:rsidR="00D45C84" w:rsidRPr="0092327E">
              <w:t>specify that</w:t>
            </w:r>
            <w:r w:rsidRPr="0092327E">
              <w:t xml:space="preserve"> the series included under that definition </w:t>
            </w:r>
            <w:r w:rsidR="00D45C84" w:rsidRPr="0092327E">
              <w:t>are</w:t>
            </w:r>
            <w:r w:rsidRPr="0092327E">
              <w:t xml:space="preserve"> protected or registered series. </w:t>
            </w:r>
            <w:r w:rsidR="00F1531B" w:rsidRPr="005F5A76">
              <w:t xml:space="preserve">The bill clarifies </w:t>
            </w:r>
            <w:r w:rsidR="00C44253" w:rsidRPr="005F5A76">
              <w:t>the</w:t>
            </w:r>
            <w:r w:rsidR="00F1531B" w:rsidRPr="005F5A76">
              <w:t xml:space="preserve"> series </w:t>
            </w:r>
            <w:r w:rsidR="00C44253" w:rsidRPr="005F5A76">
              <w:t xml:space="preserve">that </w:t>
            </w:r>
            <w:r w:rsidR="00F1531B" w:rsidRPr="005F5A76">
              <w:t xml:space="preserve">are subject to statutory provisions relating to service of process on </w:t>
            </w:r>
            <w:r w:rsidR="00EA62F3" w:rsidRPr="005F5A76">
              <w:t xml:space="preserve">series of a domestic limited liability company or a series of a foreign entity. </w:t>
            </w:r>
          </w:p>
          <w:p w14:paraId="7527AAC7" w14:textId="1A3D4CC3" w:rsidR="00D84423" w:rsidRPr="005F5A76" w:rsidRDefault="00D84423" w:rsidP="007F04DC">
            <w:pPr>
              <w:pStyle w:val="Header"/>
              <w:tabs>
                <w:tab w:val="clear" w:pos="4320"/>
                <w:tab w:val="clear" w:pos="8640"/>
              </w:tabs>
              <w:jc w:val="both"/>
            </w:pPr>
          </w:p>
          <w:p w14:paraId="083C40EB" w14:textId="18285A06" w:rsidR="00686A6C" w:rsidRPr="005F5A76" w:rsidRDefault="008B0F9A" w:rsidP="007F04DC">
            <w:pPr>
              <w:pStyle w:val="Header"/>
              <w:tabs>
                <w:tab w:val="clear" w:pos="4320"/>
                <w:tab w:val="clear" w:pos="8640"/>
              </w:tabs>
              <w:jc w:val="both"/>
            </w:pPr>
            <w:r w:rsidRPr="005F5A76">
              <w:t xml:space="preserve">H.B. 3506 establishes that the reinstatement of a terminated limited liability company automatically reinstates any protected or registered </w:t>
            </w:r>
            <w:r w:rsidRPr="005F5A76">
              <w:t xml:space="preserve">series that terminated because of the </w:t>
            </w:r>
            <w:r w:rsidR="00F4716E" w:rsidRPr="005F5A76">
              <w:t xml:space="preserve">company's </w:t>
            </w:r>
            <w:r w:rsidRPr="005F5A76">
              <w:t xml:space="preserve">termination. The </w:t>
            </w:r>
            <w:r w:rsidR="00A836B9" w:rsidRPr="005F5A76">
              <w:t xml:space="preserve">bill </w:t>
            </w:r>
            <w:r w:rsidRPr="005F5A76">
              <w:t xml:space="preserve">requires </w:t>
            </w:r>
            <w:r w:rsidR="00A836B9" w:rsidRPr="005F5A76">
              <w:t xml:space="preserve">a </w:t>
            </w:r>
            <w:r w:rsidRPr="005F5A76">
              <w:t>filing instrument of a registered series</w:t>
            </w:r>
            <w:r w:rsidR="00F4716E" w:rsidRPr="005F5A76">
              <w:t xml:space="preserve"> </w:t>
            </w:r>
            <w:r w:rsidRPr="005F5A76">
              <w:t xml:space="preserve">to be signed by an authorized officer, manager, or member of the series. </w:t>
            </w:r>
          </w:p>
          <w:p w14:paraId="614CB8E0" w14:textId="77777777" w:rsidR="00686A6C" w:rsidRPr="005F5A76" w:rsidRDefault="00686A6C" w:rsidP="007F04DC">
            <w:pPr>
              <w:pStyle w:val="Header"/>
              <w:tabs>
                <w:tab w:val="clear" w:pos="4320"/>
                <w:tab w:val="clear" w:pos="8640"/>
              </w:tabs>
              <w:jc w:val="both"/>
            </w:pPr>
          </w:p>
          <w:p w14:paraId="2C4DE998" w14:textId="62AEF87D" w:rsidR="007054D1" w:rsidRPr="00E41243" w:rsidRDefault="008B0F9A" w:rsidP="007F04DC">
            <w:pPr>
              <w:pStyle w:val="Header"/>
              <w:tabs>
                <w:tab w:val="clear" w:pos="4320"/>
                <w:tab w:val="clear" w:pos="8640"/>
              </w:tabs>
              <w:jc w:val="both"/>
            </w:pPr>
            <w:r w:rsidRPr="005F5A76">
              <w:t xml:space="preserve">H.B. 3506 </w:t>
            </w:r>
            <w:r w:rsidR="001960F1" w:rsidRPr="005F5A76">
              <w:t xml:space="preserve">prohibits </w:t>
            </w:r>
            <w:r w:rsidR="00711D8D" w:rsidRPr="005F5A76">
              <w:t xml:space="preserve">statutory </w:t>
            </w:r>
            <w:r w:rsidR="001960F1" w:rsidRPr="005F5A76">
              <w:t xml:space="preserve">provisions </w:t>
            </w:r>
            <w:r w:rsidRPr="005F5A76">
              <w:t xml:space="preserve">governing protected or registered </w:t>
            </w:r>
            <w:r w:rsidR="001960F1" w:rsidRPr="005F5A76">
              <w:t>series from being waived or modified in a company agre</w:t>
            </w:r>
            <w:r w:rsidR="00F4716E" w:rsidRPr="005F5A76">
              <w:t>ement, with specified exceptions</w:t>
            </w:r>
            <w:r w:rsidR="0008331A" w:rsidRPr="005F5A76">
              <w:t xml:space="preserve">. </w:t>
            </w:r>
          </w:p>
          <w:p w14:paraId="2FA054C9" w14:textId="77777777" w:rsidR="00711D8D" w:rsidRPr="00E41243" w:rsidRDefault="00711D8D" w:rsidP="007F04DC">
            <w:pPr>
              <w:pStyle w:val="Header"/>
              <w:tabs>
                <w:tab w:val="clear" w:pos="4320"/>
                <w:tab w:val="clear" w:pos="8640"/>
              </w:tabs>
              <w:jc w:val="both"/>
            </w:pPr>
          </w:p>
          <w:p w14:paraId="2CF69E1A" w14:textId="2FAE4796" w:rsidR="007054D1" w:rsidRPr="00E41243" w:rsidRDefault="008B0F9A" w:rsidP="007F04DC">
            <w:pPr>
              <w:pStyle w:val="Header"/>
              <w:tabs>
                <w:tab w:val="clear" w:pos="4320"/>
                <w:tab w:val="clear" w:pos="8640"/>
              </w:tabs>
              <w:jc w:val="both"/>
            </w:pPr>
            <w:r w:rsidRPr="005F5A76">
              <w:t xml:space="preserve">H.B. 3506 amends the Business &amp; Commerce Code to </w:t>
            </w:r>
            <w:r w:rsidR="008770E8" w:rsidRPr="005F5A76">
              <w:t>provide for the application of</w:t>
            </w:r>
            <w:r w:rsidR="00B15BF3" w:rsidRPr="005F5A76">
              <w:t xml:space="preserve"> </w:t>
            </w:r>
            <w:r w:rsidR="00B00380" w:rsidRPr="005F5A76">
              <w:t xml:space="preserve">the Assumed Business or Professional Name Act </w:t>
            </w:r>
            <w:r w:rsidR="008770E8" w:rsidRPr="005F5A76">
              <w:t xml:space="preserve">to registered series. </w:t>
            </w:r>
            <w:r w:rsidR="008770E8" w:rsidRPr="00E41243">
              <w:t xml:space="preserve">The bill establishes that the act </w:t>
            </w:r>
            <w:r w:rsidRPr="00E41243">
              <w:t>does not require a registered series</w:t>
            </w:r>
            <w:r w:rsidR="00B00380" w:rsidRPr="00E41243">
              <w:t xml:space="preserve"> </w:t>
            </w:r>
            <w:r w:rsidRPr="00E41243">
              <w:t>or its members to file a certificate to conduct business or render a pr</w:t>
            </w:r>
            <w:r w:rsidR="00B00380" w:rsidRPr="00E41243">
              <w:t>ofessional service in Texas</w:t>
            </w:r>
            <w:r w:rsidRPr="00E41243">
              <w:t xml:space="preserve"> under the name of the registered series as stated in the series' certi</w:t>
            </w:r>
            <w:r w:rsidRPr="00E41243">
              <w:t>ficate of registered series</w:t>
            </w:r>
            <w:r w:rsidR="00B00380" w:rsidRPr="00E41243">
              <w:t>.</w:t>
            </w:r>
            <w:r w:rsidR="00354676" w:rsidRPr="00E41243">
              <w:t xml:space="preserve"> The bill requires a registered series to file a</w:t>
            </w:r>
            <w:r w:rsidR="00D0641D" w:rsidRPr="00E41243">
              <w:t>n assumed name</w:t>
            </w:r>
            <w:r w:rsidR="00354676" w:rsidRPr="00E41243">
              <w:t xml:space="preserve"> certificate with </w:t>
            </w:r>
            <w:r w:rsidR="00D0641D" w:rsidRPr="00E41243">
              <w:t xml:space="preserve">the </w:t>
            </w:r>
            <w:r w:rsidR="00354676" w:rsidRPr="00E41243">
              <w:t xml:space="preserve">secretary of state under certain circumstances and </w:t>
            </w:r>
            <w:r w:rsidR="00D0641D" w:rsidRPr="00E41243">
              <w:t>specifies the name</w:t>
            </w:r>
            <w:r w:rsidR="00A556C1" w:rsidRPr="00E41243">
              <w:t>s</w:t>
            </w:r>
            <w:r w:rsidR="00D0641D" w:rsidRPr="00E41243">
              <w:t xml:space="preserve"> that must be stated on a</w:t>
            </w:r>
            <w:r w:rsidR="00A556C1" w:rsidRPr="00E41243">
              <w:t>n assumed name</w:t>
            </w:r>
            <w:r w:rsidR="00D0641D" w:rsidRPr="00E41243">
              <w:t xml:space="preserve"> certificate if the registra</w:t>
            </w:r>
            <w:r w:rsidR="00A556C1" w:rsidRPr="00E41243">
              <w:t>nt</w:t>
            </w:r>
            <w:r w:rsidR="00D0641D" w:rsidRPr="00E41243">
              <w:t xml:space="preserve"> is a registered series or if the registrant is a limited liability company that is filing under an assumed name used by a protected series of the company. </w:t>
            </w:r>
          </w:p>
          <w:p w14:paraId="59B8772D" w14:textId="77777777" w:rsidR="008716C9" w:rsidRPr="00E41243" w:rsidRDefault="008716C9" w:rsidP="007F04DC">
            <w:pPr>
              <w:pStyle w:val="Header"/>
              <w:tabs>
                <w:tab w:val="clear" w:pos="4320"/>
                <w:tab w:val="clear" w:pos="8640"/>
              </w:tabs>
              <w:jc w:val="both"/>
            </w:pPr>
          </w:p>
          <w:p w14:paraId="7BE87855" w14:textId="15E92ED5" w:rsidR="008716C9" w:rsidRPr="00F779B6" w:rsidRDefault="008B0F9A" w:rsidP="007F04DC">
            <w:pPr>
              <w:pStyle w:val="Header"/>
              <w:tabs>
                <w:tab w:val="clear" w:pos="4320"/>
                <w:tab w:val="clear" w:pos="8640"/>
              </w:tabs>
              <w:jc w:val="both"/>
            </w:pPr>
            <w:r w:rsidRPr="00E41243">
              <w:t xml:space="preserve">H.B. 3506 </w:t>
            </w:r>
            <w:r w:rsidR="00D45C84" w:rsidRPr="00E41243">
              <w:t>revises the definition of "person" under the Business &amp; Commerce Code to specify that the series included under that definition are protected or registered series</w:t>
            </w:r>
            <w:r w:rsidR="00D45C84" w:rsidRPr="00F779B6">
              <w:t xml:space="preserve">. The bill clarifies the series </w:t>
            </w:r>
            <w:r w:rsidR="008770E8" w:rsidRPr="00F779B6">
              <w:t>that are considered registered organizations</w:t>
            </w:r>
            <w:r w:rsidRPr="00F779B6">
              <w:t xml:space="preserve"> for purposes of Uniform Commercial Code provisions governing secured transactions.</w:t>
            </w:r>
          </w:p>
          <w:p w14:paraId="1830F23B" w14:textId="01036FE6" w:rsidR="007F1FEE" w:rsidRPr="00F779B6" w:rsidRDefault="007F1FEE" w:rsidP="007F04DC">
            <w:pPr>
              <w:pStyle w:val="Header"/>
              <w:tabs>
                <w:tab w:val="clear" w:pos="4320"/>
                <w:tab w:val="clear" w:pos="8640"/>
              </w:tabs>
              <w:jc w:val="both"/>
            </w:pPr>
          </w:p>
        </w:tc>
      </w:tr>
      <w:tr w:rsidR="00E939D1" w14:paraId="75EC8725" w14:textId="77777777" w:rsidTr="00984255">
        <w:tc>
          <w:tcPr>
            <w:tcW w:w="9360" w:type="dxa"/>
          </w:tcPr>
          <w:p w14:paraId="52D3691C" w14:textId="77777777" w:rsidR="008423E4" w:rsidRPr="00A8133F" w:rsidRDefault="008B0F9A" w:rsidP="007F04DC">
            <w:pPr>
              <w:rPr>
                <w:b/>
              </w:rPr>
            </w:pPr>
            <w:r w:rsidRPr="009C1E9A">
              <w:rPr>
                <w:b/>
                <w:u w:val="single"/>
              </w:rPr>
              <w:t>EFFECTIVE DATE</w:t>
            </w:r>
            <w:r>
              <w:rPr>
                <w:b/>
              </w:rPr>
              <w:t xml:space="preserve"> </w:t>
            </w:r>
          </w:p>
          <w:p w14:paraId="13743C41" w14:textId="77777777" w:rsidR="008423E4" w:rsidRDefault="008423E4" w:rsidP="007F04DC"/>
          <w:p w14:paraId="21BD4AD5" w14:textId="126878B8" w:rsidR="008423E4" w:rsidRPr="00233FDB" w:rsidRDefault="008B0F9A" w:rsidP="007F04DC">
            <w:pPr>
              <w:pStyle w:val="Header"/>
              <w:tabs>
                <w:tab w:val="clear" w:pos="4320"/>
                <w:tab w:val="clear" w:pos="8640"/>
              </w:tabs>
              <w:jc w:val="both"/>
              <w:rPr>
                <w:b/>
              </w:rPr>
            </w:pPr>
            <w:r>
              <w:t xml:space="preserve">June 1, </w:t>
            </w:r>
            <w:r>
              <w:t>2022.</w:t>
            </w:r>
          </w:p>
        </w:tc>
      </w:tr>
    </w:tbl>
    <w:p w14:paraId="0E09985F" w14:textId="77777777" w:rsidR="008423E4" w:rsidRPr="00BE0E75" w:rsidRDefault="008423E4" w:rsidP="007F04DC">
      <w:pPr>
        <w:jc w:val="both"/>
        <w:rPr>
          <w:rFonts w:ascii="Arial" w:hAnsi="Arial"/>
          <w:sz w:val="16"/>
          <w:szCs w:val="16"/>
        </w:rPr>
      </w:pPr>
    </w:p>
    <w:p w14:paraId="212726CA" w14:textId="77777777" w:rsidR="004108C3" w:rsidRPr="008423E4" w:rsidRDefault="004108C3" w:rsidP="007F04D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0F522" w14:textId="77777777" w:rsidR="00000000" w:rsidRDefault="008B0F9A">
      <w:r>
        <w:separator/>
      </w:r>
    </w:p>
  </w:endnote>
  <w:endnote w:type="continuationSeparator" w:id="0">
    <w:p w14:paraId="54AA09F2" w14:textId="77777777" w:rsidR="00000000" w:rsidRDefault="008B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223C" w14:textId="77777777" w:rsidR="00B15647" w:rsidRDefault="00B1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939D1" w14:paraId="424E188D" w14:textId="77777777" w:rsidTr="009C1E9A">
      <w:trPr>
        <w:cantSplit/>
      </w:trPr>
      <w:tc>
        <w:tcPr>
          <w:tcW w:w="0" w:type="pct"/>
        </w:tcPr>
        <w:p w14:paraId="39FB5A9D" w14:textId="77777777" w:rsidR="00B23F7A" w:rsidRDefault="00B23F7A" w:rsidP="009C1E9A">
          <w:pPr>
            <w:pStyle w:val="Footer"/>
            <w:tabs>
              <w:tab w:val="clear" w:pos="8640"/>
              <w:tab w:val="right" w:pos="9360"/>
            </w:tabs>
          </w:pPr>
        </w:p>
      </w:tc>
      <w:tc>
        <w:tcPr>
          <w:tcW w:w="2395" w:type="pct"/>
        </w:tcPr>
        <w:p w14:paraId="7AD01B6A" w14:textId="77777777" w:rsidR="00B23F7A" w:rsidRDefault="00B23F7A" w:rsidP="009C1E9A">
          <w:pPr>
            <w:pStyle w:val="Footer"/>
            <w:tabs>
              <w:tab w:val="clear" w:pos="8640"/>
              <w:tab w:val="right" w:pos="9360"/>
            </w:tabs>
          </w:pPr>
        </w:p>
        <w:p w14:paraId="1CB8A9C5" w14:textId="77777777" w:rsidR="00B23F7A" w:rsidRDefault="00B23F7A" w:rsidP="009C1E9A">
          <w:pPr>
            <w:pStyle w:val="Footer"/>
            <w:tabs>
              <w:tab w:val="clear" w:pos="8640"/>
              <w:tab w:val="right" w:pos="9360"/>
            </w:tabs>
          </w:pPr>
        </w:p>
        <w:p w14:paraId="7355B292" w14:textId="77777777" w:rsidR="00B23F7A" w:rsidRDefault="00B23F7A" w:rsidP="009C1E9A">
          <w:pPr>
            <w:pStyle w:val="Footer"/>
            <w:tabs>
              <w:tab w:val="clear" w:pos="8640"/>
              <w:tab w:val="right" w:pos="9360"/>
            </w:tabs>
          </w:pPr>
        </w:p>
      </w:tc>
      <w:tc>
        <w:tcPr>
          <w:tcW w:w="2453" w:type="pct"/>
        </w:tcPr>
        <w:p w14:paraId="39B07A3C" w14:textId="77777777" w:rsidR="00B23F7A" w:rsidRDefault="00B23F7A" w:rsidP="009C1E9A">
          <w:pPr>
            <w:pStyle w:val="Footer"/>
            <w:tabs>
              <w:tab w:val="clear" w:pos="8640"/>
              <w:tab w:val="right" w:pos="9360"/>
            </w:tabs>
            <w:jc w:val="right"/>
          </w:pPr>
        </w:p>
      </w:tc>
    </w:tr>
    <w:tr w:rsidR="00E939D1" w14:paraId="1B8511A5" w14:textId="77777777" w:rsidTr="009C1E9A">
      <w:trPr>
        <w:cantSplit/>
      </w:trPr>
      <w:tc>
        <w:tcPr>
          <w:tcW w:w="0" w:type="pct"/>
        </w:tcPr>
        <w:p w14:paraId="4910C15F" w14:textId="77777777" w:rsidR="00B23F7A" w:rsidRDefault="00B23F7A" w:rsidP="009C1E9A">
          <w:pPr>
            <w:pStyle w:val="Footer"/>
            <w:tabs>
              <w:tab w:val="clear" w:pos="8640"/>
              <w:tab w:val="right" w:pos="9360"/>
            </w:tabs>
          </w:pPr>
        </w:p>
      </w:tc>
      <w:tc>
        <w:tcPr>
          <w:tcW w:w="2395" w:type="pct"/>
        </w:tcPr>
        <w:p w14:paraId="22D745C9" w14:textId="272CA26F" w:rsidR="00B23F7A" w:rsidRPr="009C1E9A" w:rsidRDefault="008B0F9A" w:rsidP="009C1E9A">
          <w:pPr>
            <w:pStyle w:val="Footer"/>
            <w:tabs>
              <w:tab w:val="clear" w:pos="8640"/>
              <w:tab w:val="right" w:pos="9360"/>
            </w:tabs>
            <w:rPr>
              <w:rFonts w:ascii="Shruti" w:hAnsi="Shruti"/>
              <w:sz w:val="22"/>
            </w:rPr>
          </w:pPr>
          <w:r>
            <w:rPr>
              <w:rFonts w:ascii="Shruti" w:hAnsi="Shruti"/>
              <w:sz w:val="22"/>
            </w:rPr>
            <w:t>87R 19936</w:t>
          </w:r>
        </w:p>
      </w:tc>
      <w:tc>
        <w:tcPr>
          <w:tcW w:w="2453" w:type="pct"/>
        </w:tcPr>
        <w:p w14:paraId="379CF58E" w14:textId="410727D3" w:rsidR="00B23F7A" w:rsidRDefault="008B0F9A" w:rsidP="009C1E9A">
          <w:pPr>
            <w:pStyle w:val="Footer"/>
            <w:tabs>
              <w:tab w:val="clear" w:pos="8640"/>
              <w:tab w:val="right" w:pos="9360"/>
            </w:tabs>
            <w:jc w:val="right"/>
          </w:pPr>
          <w:r>
            <w:fldChar w:fldCharType="begin"/>
          </w:r>
          <w:r>
            <w:instrText xml:space="preserve"> DOCPROPERTY  OTID  \* MERGEFORMAT </w:instrText>
          </w:r>
          <w:r>
            <w:fldChar w:fldCharType="separate"/>
          </w:r>
          <w:r w:rsidR="00786F67">
            <w:t>21.102.2180</w:t>
          </w:r>
          <w:r>
            <w:fldChar w:fldCharType="end"/>
          </w:r>
        </w:p>
      </w:tc>
    </w:tr>
    <w:tr w:rsidR="00E939D1" w14:paraId="568054F2" w14:textId="77777777" w:rsidTr="009C1E9A">
      <w:trPr>
        <w:cantSplit/>
      </w:trPr>
      <w:tc>
        <w:tcPr>
          <w:tcW w:w="0" w:type="pct"/>
        </w:tcPr>
        <w:p w14:paraId="5B029E3D" w14:textId="77777777" w:rsidR="00B23F7A" w:rsidRDefault="00B23F7A" w:rsidP="009C1E9A">
          <w:pPr>
            <w:pStyle w:val="Footer"/>
            <w:tabs>
              <w:tab w:val="clear" w:pos="4320"/>
              <w:tab w:val="clear" w:pos="8640"/>
              <w:tab w:val="left" w:pos="2865"/>
            </w:tabs>
          </w:pPr>
        </w:p>
      </w:tc>
      <w:tc>
        <w:tcPr>
          <w:tcW w:w="2395" w:type="pct"/>
        </w:tcPr>
        <w:p w14:paraId="0E7D65F3" w14:textId="77777777" w:rsidR="00B23F7A" w:rsidRPr="009C1E9A" w:rsidRDefault="00B23F7A" w:rsidP="009C1E9A">
          <w:pPr>
            <w:pStyle w:val="Footer"/>
            <w:tabs>
              <w:tab w:val="clear" w:pos="4320"/>
              <w:tab w:val="clear" w:pos="8640"/>
              <w:tab w:val="left" w:pos="2865"/>
            </w:tabs>
            <w:rPr>
              <w:rFonts w:ascii="Shruti" w:hAnsi="Shruti"/>
              <w:sz w:val="22"/>
            </w:rPr>
          </w:pPr>
        </w:p>
      </w:tc>
      <w:tc>
        <w:tcPr>
          <w:tcW w:w="2453" w:type="pct"/>
        </w:tcPr>
        <w:p w14:paraId="7BBCE24E" w14:textId="77777777" w:rsidR="00B23F7A" w:rsidRDefault="00B23F7A" w:rsidP="006D504F">
          <w:pPr>
            <w:pStyle w:val="Footer"/>
            <w:rPr>
              <w:rStyle w:val="PageNumber"/>
            </w:rPr>
          </w:pPr>
        </w:p>
        <w:p w14:paraId="1842D209" w14:textId="77777777" w:rsidR="00B23F7A" w:rsidRDefault="00B23F7A" w:rsidP="009C1E9A">
          <w:pPr>
            <w:pStyle w:val="Footer"/>
            <w:tabs>
              <w:tab w:val="clear" w:pos="8640"/>
              <w:tab w:val="right" w:pos="9360"/>
            </w:tabs>
            <w:jc w:val="right"/>
          </w:pPr>
        </w:p>
      </w:tc>
    </w:tr>
    <w:tr w:rsidR="00E939D1" w14:paraId="6EB9A076" w14:textId="77777777" w:rsidTr="009C1E9A">
      <w:trPr>
        <w:cantSplit/>
        <w:trHeight w:val="323"/>
      </w:trPr>
      <w:tc>
        <w:tcPr>
          <w:tcW w:w="0" w:type="pct"/>
          <w:gridSpan w:val="3"/>
        </w:tcPr>
        <w:p w14:paraId="1447B22A" w14:textId="4F244422" w:rsidR="00B23F7A" w:rsidRDefault="008B0F9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21979">
            <w:rPr>
              <w:rStyle w:val="PageNumber"/>
              <w:noProof/>
            </w:rPr>
            <w:t>5</w:t>
          </w:r>
          <w:r>
            <w:rPr>
              <w:rStyle w:val="PageNumber"/>
            </w:rPr>
            <w:fldChar w:fldCharType="end"/>
          </w:r>
        </w:p>
        <w:p w14:paraId="1D8ABE77" w14:textId="77777777" w:rsidR="00B23F7A" w:rsidRDefault="00B23F7A" w:rsidP="009C1E9A">
          <w:pPr>
            <w:pStyle w:val="Footer"/>
            <w:tabs>
              <w:tab w:val="clear" w:pos="8640"/>
              <w:tab w:val="right" w:pos="9360"/>
            </w:tabs>
            <w:jc w:val="center"/>
          </w:pPr>
        </w:p>
      </w:tc>
    </w:tr>
  </w:tbl>
  <w:p w14:paraId="624DC8C6" w14:textId="77777777" w:rsidR="00B23F7A" w:rsidRPr="00FF6F72" w:rsidRDefault="00B23F7A"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3FA7" w14:textId="77777777" w:rsidR="00B15647" w:rsidRDefault="00B1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9E9B" w14:textId="77777777" w:rsidR="00000000" w:rsidRDefault="008B0F9A">
      <w:r>
        <w:separator/>
      </w:r>
    </w:p>
  </w:footnote>
  <w:footnote w:type="continuationSeparator" w:id="0">
    <w:p w14:paraId="18F6A773" w14:textId="77777777" w:rsidR="00000000" w:rsidRDefault="008B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2B99" w14:textId="77777777" w:rsidR="00B15647" w:rsidRDefault="00B15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3655" w14:textId="77777777" w:rsidR="00B15647" w:rsidRDefault="00B15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BF36" w14:textId="77777777" w:rsidR="00B15647" w:rsidRDefault="00B15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5C1"/>
    <w:multiLevelType w:val="hybridMultilevel"/>
    <w:tmpl w:val="CD9ECBB2"/>
    <w:lvl w:ilvl="0" w:tplc="0DE69DCA">
      <w:start w:val="1"/>
      <w:numFmt w:val="bullet"/>
      <w:lvlText w:val=""/>
      <w:lvlJc w:val="left"/>
      <w:pPr>
        <w:tabs>
          <w:tab w:val="num" w:pos="720"/>
        </w:tabs>
        <w:ind w:left="720" w:hanging="360"/>
      </w:pPr>
      <w:rPr>
        <w:rFonts w:ascii="Symbol" w:hAnsi="Symbol" w:hint="default"/>
      </w:rPr>
    </w:lvl>
    <w:lvl w:ilvl="1" w:tplc="FA0AD404" w:tentative="1">
      <w:start w:val="1"/>
      <w:numFmt w:val="bullet"/>
      <w:lvlText w:val="o"/>
      <w:lvlJc w:val="left"/>
      <w:pPr>
        <w:ind w:left="1440" w:hanging="360"/>
      </w:pPr>
      <w:rPr>
        <w:rFonts w:ascii="Courier New" w:hAnsi="Courier New" w:cs="Courier New" w:hint="default"/>
      </w:rPr>
    </w:lvl>
    <w:lvl w:ilvl="2" w:tplc="3AC297D6" w:tentative="1">
      <w:start w:val="1"/>
      <w:numFmt w:val="bullet"/>
      <w:lvlText w:val=""/>
      <w:lvlJc w:val="left"/>
      <w:pPr>
        <w:ind w:left="2160" w:hanging="360"/>
      </w:pPr>
      <w:rPr>
        <w:rFonts w:ascii="Wingdings" w:hAnsi="Wingdings" w:hint="default"/>
      </w:rPr>
    </w:lvl>
    <w:lvl w:ilvl="3" w:tplc="6306744E" w:tentative="1">
      <w:start w:val="1"/>
      <w:numFmt w:val="bullet"/>
      <w:lvlText w:val=""/>
      <w:lvlJc w:val="left"/>
      <w:pPr>
        <w:ind w:left="2880" w:hanging="360"/>
      </w:pPr>
      <w:rPr>
        <w:rFonts w:ascii="Symbol" w:hAnsi="Symbol" w:hint="default"/>
      </w:rPr>
    </w:lvl>
    <w:lvl w:ilvl="4" w:tplc="61069EA4" w:tentative="1">
      <w:start w:val="1"/>
      <w:numFmt w:val="bullet"/>
      <w:lvlText w:val="o"/>
      <w:lvlJc w:val="left"/>
      <w:pPr>
        <w:ind w:left="3600" w:hanging="360"/>
      </w:pPr>
      <w:rPr>
        <w:rFonts w:ascii="Courier New" w:hAnsi="Courier New" w:cs="Courier New" w:hint="default"/>
      </w:rPr>
    </w:lvl>
    <w:lvl w:ilvl="5" w:tplc="96F82D0C" w:tentative="1">
      <w:start w:val="1"/>
      <w:numFmt w:val="bullet"/>
      <w:lvlText w:val=""/>
      <w:lvlJc w:val="left"/>
      <w:pPr>
        <w:ind w:left="4320" w:hanging="360"/>
      </w:pPr>
      <w:rPr>
        <w:rFonts w:ascii="Wingdings" w:hAnsi="Wingdings" w:hint="default"/>
      </w:rPr>
    </w:lvl>
    <w:lvl w:ilvl="6" w:tplc="918ACEA6" w:tentative="1">
      <w:start w:val="1"/>
      <w:numFmt w:val="bullet"/>
      <w:lvlText w:val=""/>
      <w:lvlJc w:val="left"/>
      <w:pPr>
        <w:ind w:left="5040" w:hanging="360"/>
      </w:pPr>
      <w:rPr>
        <w:rFonts w:ascii="Symbol" w:hAnsi="Symbol" w:hint="default"/>
      </w:rPr>
    </w:lvl>
    <w:lvl w:ilvl="7" w:tplc="30D00384" w:tentative="1">
      <w:start w:val="1"/>
      <w:numFmt w:val="bullet"/>
      <w:lvlText w:val="o"/>
      <w:lvlJc w:val="left"/>
      <w:pPr>
        <w:ind w:left="5760" w:hanging="360"/>
      </w:pPr>
      <w:rPr>
        <w:rFonts w:ascii="Courier New" w:hAnsi="Courier New" w:cs="Courier New" w:hint="default"/>
      </w:rPr>
    </w:lvl>
    <w:lvl w:ilvl="8" w:tplc="35C40A28" w:tentative="1">
      <w:start w:val="1"/>
      <w:numFmt w:val="bullet"/>
      <w:lvlText w:val=""/>
      <w:lvlJc w:val="left"/>
      <w:pPr>
        <w:ind w:left="6480" w:hanging="360"/>
      </w:pPr>
      <w:rPr>
        <w:rFonts w:ascii="Wingdings" w:hAnsi="Wingdings" w:hint="default"/>
      </w:rPr>
    </w:lvl>
  </w:abstractNum>
  <w:abstractNum w:abstractNumId="1" w15:restartNumberingAfterBreak="0">
    <w:nsid w:val="0B475907"/>
    <w:multiLevelType w:val="hybridMultilevel"/>
    <w:tmpl w:val="7318EF80"/>
    <w:lvl w:ilvl="0" w:tplc="997C98A2">
      <w:start w:val="1"/>
      <w:numFmt w:val="bullet"/>
      <w:lvlText w:val=""/>
      <w:lvlJc w:val="left"/>
      <w:pPr>
        <w:tabs>
          <w:tab w:val="num" w:pos="720"/>
        </w:tabs>
        <w:ind w:left="720" w:hanging="360"/>
      </w:pPr>
      <w:rPr>
        <w:rFonts w:ascii="Symbol" w:hAnsi="Symbol" w:hint="default"/>
      </w:rPr>
    </w:lvl>
    <w:lvl w:ilvl="1" w:tplc="F030FDE2" w:tentative="1">
      <w:start w:val="1"/>
      <w:numFmt w:val="bullet"/>
      <w:lvlText w:val="o"/>
      <w:lvlJc w:val="left"/>
      <w:pPr>
        <w:ind w:left="1440" w:hanging="360"/>
      </w:pPr>
      <w:rPr>
        <w:rFonts w:ascii="Courier New" w:hAnsi="Courier New" w:cs="Courier New" w:hint="default"/>
      </w:rPr>
    </w:lvl>
    <w:lvl w:ilvl="2" w:tplc="6B984334" w:tentative="1">
      <w:start w:val="1"/>
      <w:numFmt w:val="bullet"/>
      <w:lvlText w:val=""/>
      <w:lvlJc w:val="left"/>
      <w:pPr>
        <w:ind w:left="2160" w:hanging="360"/>
      </w:pPr>
      <w:rPr>
        <w:rFonts w:ascii="Wingdings" w:hAnsi="Wingdings" w:hint="default"/>
      </w:rPr>
    </w:lvl>
    <w:lvl w:ilvl="3" w:tplc="B6B861A8" w:tentative="1">
      <w:start w:val="1"/>
      <w:numFmt w:val="bullet"/>
      <w:lvlText w:val=""/>
      <w:lvlJc w:val="left"/>
      <w:pPr>
        <w:ind w:left="2880" w:hanging="360"/>
      </w:pPr>
      <w:rPr>
        <w:rFonts w:ascii="Symbol" w:hAnsi="Symbol" w:hint="default"/>
      </w:rPr>
    </w:lvl>
    <w:lvl w:ilvl="4" w:tplc="C91CB8A6" w:tentative="1">
      <w:start w:val="1"/>
      <w:numFmt w:val="bullet"/>
      <w:lvlText w:val="o"/>
      <w:lvlJc w:val="left"/>
      <w:pPr>
        <w:ind w:left="3600" w:hanging="360"/>
      </w:pPr>
      <w:rPr>
        <w:rFonts w:ascii="Courier New" w:hAnsi="Courier New" w:cs="Courier New" w:hint="default"/>
      </w:rPr>
    </w:lvl>
    <w:lvl w:ilvl="5" w:tplc="4A389AB8" w:tentative="1">
      <w:start w:val="1"/>
      <w:numFmt w:val="bullet"/>
      <w:lvlText w:val=""/>
      <w:lvlJc w:val="left"/>
      <w:pPr>
        <w:ind w:left="4320" w:hanging="360"/>
      </w:pPr>
      <w:rPr>
        <w:rFonts w:ascii="Wingdings" w:hAnsi="Wingdings" w:hint="default"/>
      </w:rPr>
    </w:lvl>
    <w:lvl w:ilvl="6" w:tplc="00BEED52" w:tentative="1">
      <w:start w:val="1"/>
      <w:numFmt w:val="bullet"/>
      <w:lvlText w:val=""/>
      <w:lvlJc w:val="left"/>
      <w:pPr>
        <w:ind w:left="5040" w:hanging="360"/>
      </w:pPr>
      <w:rPr>
        <w:rFonts w:ascii="Symbol" w:hAnsi="Symbol" w:hint="default"/>
      </w:rPr>
    </w:lvl>
    <w:lvl w:ilvl="7" w:tplc="22B6054E" w:tentative="1">
      <w:start w:val="1"/>
      <w:numFmt w:val="bullet"/>
      <w:lvlText w:val="o"/>
      <w:lvlJc w:val="left"/>
      <w:pPr>
        <w:ind w:left="5760" w:hanging="360"/>
      </w:pPr>
      <w:rPr>
        <w:rFonts w:ascii="Courier New" w:hAnsi="Courier New" w:cs="Courier New" w:hint="default"/>
      </w:rPr>
    </w:lvl>
    <w:lvl w:ilvl="8" w:tplc="ED3EFF8C" w:tentative="1">
      <w:start w:val="1"/>
      <w:numFmt w:val="bullet"/>
      <w:lvlText w:val=""/>
      <w:lvlJc w:val="left"/>
      <w:pPr>
        <w:ind w:left="6480" w:hanging="360"/>
      </w:pPr>
      <w:rPr>
        <w:rFonts w:ascii="Wingdings" w:hAnsi="Wingdings" w:hint="default"/>
      </w:rPr>
    </w:lvl>
  </w:abstractNum>
  <w:abstractNum w:abstractNumId="2" w15:restartNumberingAfterBreak="0">
    <w:nsid w:val="104D05A0"/>
    <w:multiLevelType w:val="hybridMultilevel"/>
    <w:tmpl w:val="DB587538"/>
    <w:lvl w:ilvl="0" w:tplc="786E7026">
      <w:start w:val="1"/>
      <w:numFmt w:val="bullet"/>
      <w:lvlText w:val=""/>
      <w:lvlJc w:val="left"/>
      <w:pPr>
        <w:tabs>
          <w:tab w:val="num" w:pos="720"/>
        </w:tabs>
        <w:ind w:left="720" w:hanging="360"/>
      </w:pPr>
      <w:rPr>
        <w:rFonts w:ascii="Symbol" w:hAnsi="Symbol" w:hint="default"/>
      </w:rPr>
    </w:lvl>
    <w:lvl w:ilvl="1" w:tplc="02C0EE04" w:tentative="1">
      <w:start w:val="1"/>
      <w:numFmt w:val="bullet"/>
      <w:lvlText w:val="o"/>
      <w:lvlJc w:val="left"/>
      <w:pPr>
        <w:ind w:left="1440" w:hanging="360"/>
      </w:pPr>
      <w:rPr>
        <w:rFonts w:ascii="Courier New" w:hAnsi="Courier New" w:cs="Courier New" w:hint="default"/>
      </w:rPr>
    </w:lvl>
    <w:lvl w:ilvl="2" w:tplc="93385C62" w:tentative="1">
      <w:start w:val="1"/>
      <w:numFmt w:val="bullet"/>
      <w:lvlText w:val=""/>
      <w:lvlJc w:val="left"/>
      <w:pPr>
        <w:ind w:left="2160" w:hanging="360"/>
      </w:pPr>
      <w:rPr>
        <w:rFonts w:ascii="Wingdings" w:hAnsi="Wingdings" w:hint="default"/>
      </w:rPr>
    </w:lvl>
    <w:lvl w:ilvl="3" w:tplc="8118F58E" w:tentative="1">
      <w:start w:val="1"/>
      <w:numFmt w:val="bullet"/>
      <w:lvlText w:val=""/>
      <w:lvlJc w:val="left"/>
      <w:pPr>
        <w:ind w:left="2880" w:hanging="360"/>
      </w:pPr>
      <w:rPr>
        <w:rFonts w:ascii="Symbol" w:hAnsi="Symbol" w:hint="default"/>
      </w:rPr>
    </w:lvl>
    <w:lvl w:ilvl="4" w:tplc="0074BE96" w:tentative="1">
      <w:start w:val="1"/>
      <w:numFmt w:val="bullet"/>
      <w:lvlText w:val="o"/>
      <w:lvlJc w:val="left"/>
      <w:pPr>
        <w:ind w:left="3600" w:hanging="360"/>
      </w:pPr>
      <w:rPr>
        <w:rFonts w:ascii="Courier New" w:hAnsi="Courier New" w:cs="Courier New" w:hint="default"/>
      </w:rPr>
    </w:lvl>
    <w:lvl w:ilvl="5" w:tplc="1DA0E806" w:tentative="1">
      <w:start w:val="1"/>
      <w:numFmt w:val="bullet"/>
      <w:lvlText w:val=""/>
      <w:lvlJc w:val="left"/>
      <w:pPr>
        <w:ind w:left="4320" w:hanging="360"/>
      </w:pPr>
      <w:rPr>
        <w:rFonts w:ascii="Wingdings" w:hAnsi="Wingdings" w:hint="default"/>
      </w:rPr>
    </w:lvl>
    <w:lvl w:ilvl="6" w:tplc="C92AC9FA" w:tentative="1">
      <w:start w:val="1"/>
      <w:numFmt w:val="bullet"/>
      <w:lvlText w:val=""/>
      <w:lvlJc w:val="left"/>
      <w:pPr>
        <w:ind w:left="5040" w:hanging="360"/>
      </w:pPr>
      <w:rPr>
        <w:rFonts w:ascii="Symbol" w:hAnsi="Symbol" w:hint="default"/>
      </w:rPr>
    </w:lvl>
    <w:lvl w:ilvl="7" w:tplc="0D28F312" w:tentative="1">
      <w:start w:val="1"/>
      <w:numFmt w:val="bullet"/>
      <w:lvlText w:val="o"/>
      <w:lvlJc w:val="left"/>
      <w:pPr>
        <w:ind w:left="5760" w:hanging="360"/>
      </w:pPr>
      <w:rPr>
        <w:rFonts w:ascii="Courier New" w:hAnsi="Courier New" w:cs="Courier New" w:hint="default"/>
      </w:rPr>
    </w:lvl>
    <w:lvl w:ilvl="8" w:tplc="C4A0E810" w:tentative="1">
      <w:start w:val="1"/>
      <w:numFmt w:val="bullet"/>
      <w:lvlText w:val=""/>
      <w:lvlJc w:val="left"/>
      <w:pPr>
        <w:ind w:left="6480" w:hanging="360"/>
      </w:pPr>
      <w:rPr>
        <w:rFonts w:ascii="Wingdings" w:hAnsi="Wingdings" w:hint="default"/>
      </w:rPr>
    </w:lvl>
  </w:abstractNum>
  <w:abstractNum w:abstractNumId="3" w15:restartNumberingAfterBreak="0">
    <w:nsid w:val="12463267"/>
    <w:multiLevelType w:val="hybridMultilevel"/>
    <w:tmpl w:val="CCB26550"/>
    <w:lvl w:ilvl="0" w:tplc="BE9626EA">
      <w:start w:val="1"/>
      <w:numFmt w:val="bullet"/>
      <w:lvlText w:val=""/>
      <w:lvlJc w:val="left"/>
      <w:pPr>
        <w:tabs>
          <w:tab w:val="num" w:pos="720"/>
        </w:tabs>
        <w:ind w:left="720" w:hanging="360"/>
      </w:pPr>
      <w:rPr>
        <w:rFonts w:ascii="Symbol" w:hAnsi="Symbol" w:hint="default"/>
      </w:rPr>
    </w:lvl>
    <w:lvl w:ilvl="1" w:tplc="311209F6" w:tentative="1">
      <w:start w:val="1"/>
      <w:numFmt w:val="bullet"/>
      <w:lvlText w:val="o"/>
      <w:lvlJc w:val="left"/>
      <w:pPr>
        <w:ind w:left="1440" w:hanging="360"/>
      </w:pPr>
      <w:rPr>
        <w:rFonts w:ascii="Courier New" w:hAnsi="Courier New" w:cs="Courier New" w:hint="default"/>
      </w:rPr>
    </w:lvl>
    <w:lvl w:ilvl="2" w:tplc="924AAECA" w:tentative="1">
      <w:start w:val="1"/>
      <w:numFmt w:val="bullet"/>
      <w:lvlText w:val=""/>
      <w:lvlJc w:val="left"/>
      <w:pPr>
        <w:ind w:left="2160" w:hanging="360"/>
      </w:pPr>
      <w:rPr>
        <w:rFonts w:ascii="Wingdings" w:hAnsi="Wingdings" w:hint="default"/>
      </w:rPr>
    </w:lvl>
    <w:lvl w:ilvl="3" w:tplc="31B2D772" w:tentative="1">
      <w:start w:val="1"/>
      <w:numFmt w:val="bullet"/>
      <w:lvlText w:val=""/>
      <w:lvlJc w:val="left"/>
      <w:pPr>
        <w:ind w:left="2880" w:hanging="360"/>
      </w:pPr>
      <w:rPr>
        <w:rFonts w:ascii="Symbol" w:hAnsi="Symbol" w:hint="default"/>
      </w:rPr>
    </w:lvl>
    <w:lvl w:ilvl="4" w:tplc="C92C24A8" w:tentative="1">
      <w:start w:val="1"/>
      <w:numFmt w:val="bullet"/>
      <w:lvlText w:val="o"/>
      <w:lvlJc w:val="left"/>
      <w:pPr>
        <w:ind w:left="3600" w:hanging="360"/>
      </w:pPr>
      <w:rPr>
        <w:rFonts w:ascii="Courier New" w:hAnsi="Courier New" w:cs="Courier New" w:hint="default"/>
      </w:rPr>
    </w:lvl>
    <w:lvl w:ilvl="5" w:tplc="A0240D84" w:tentative="1">
      <w:start w:val="1"/>
      <w:numFmt w:val="bullet"/>
      <w:lvlText w:val=""/>
      <w:lvlJc w:val="left"/>
      <w:pPr>
        <w:ind w:left="4320" w:hanging="360"/>
      </w:pPr>
      <w:rPr>
        <w:rFonts w:ascii="Wingdings" w:hAnsi="Wingdings" w:hint="default"/>
      </w:rPr>
    </w:lvl>
    <w:lvl w:ilvl="6" w:tplc="C180EA2C" w:tentative="1">
      <w:start w:val="1"/>
      <w:numFmt w:val="bullet"/>
      <w:lvlText w:val=""/>
      <w:lvlJc w:val="left"/>
      <w:pPr>
        <w:ind w:left="5040" w:hanging="360"/>
      </w:pPr>
      <w:rPr>
        <w:rFonts w:ascii="Symbol" w:hAnsi="Symbol" w:hint="default"/>
      </w:rPr>
    </w:lvl>
    <w:lvl w:ilvl="7" w:tplc="419A15FE" w:tentative="1">
      <w:start w:val="1"/>
      <w:numFmt w:val="bullet"/>
      <w:lvlText w:val="o"/>
      <w:lvlJc w:val="left"/>
      <w:pPr>
        <w:ind w:left="5760" w:hanging="360"/>
      </w:pPr>
      <w:rPr>
        <w:rFonts w:ascii="Courier New" w:hAnsi="Courier New" w:cs="Courier New" w:hint="default"/>
      </w:rPr>
    </w:lvl>
    <w:lvl w:ilvl="8" w:tplc="0B7620F8" w:tentative="1">
      <w:start w:val="1"/>
      <w:numFmt w:val="bullet"/>
      <w:lvlText w:val=""/>
      <w:lvlJc w:val="left"/>
      <w:pPr>
        <w:ind w:left="6480" w:hanging="360"/>
      </w:pPr>
      <w:rPr>
        <w:rFonts w:ascii="Wingdings" w:hAnsi="Wingdings" w:hint="default"/>
      </w:rPr>
    </w:lvl>
  </w:abstractNum>
  <w:abstractNum w:abstractNumId="4" w15:restartNumberingAfterBreak="0">
    <w:nsid w:val="132237A1"/>
    <w:multiLevelType w:val="hybridMultilevel"/>
    <w:tmpl w:val="BD8E6290"/>
    <w:lvl w:ilvl="0" w:tplc="DCDA3D82">
      <w:start w:val="1"/>
      <w:numFmt w:val="bullet"/>
      <w:lvlText w:val=""/>
      <w:lvlJc w:val="left"/>
      <w:pPr>
        <w:tabs>
          <w:tab w:val="num" w:pos="720"/>
        </w:tabs>
        <w:ind w:left="720" w:hanging="360"/>
      </w:pPr>
      <w:rPr>
        <w:rFonts w:ascii="Symbol" w:hAnsi="Symbol" w:hint="default"/>
      </w:rPr>
    </w:lvl>
    <w:lvl w:ilvl="1" w:tplc="37BED3A0" w:tentative="1">
      <w:start w:val="1"/>
      <w:numFmt w:val="bullet"/>
      <w:lvlText w:val="o"/>
      <w:lvlJc w:val="left"/>
      <w:pPr>
        <w:ind w:left="1440" w:hanging="360"/>
      </w:pPr>
      <w:rPr>
        <w:rFonts w:ascii="Courier New" w:hAnsi="Courier New" w:cs="Courier New" w:hint="default"/>
      </w:rPr>
    </w:lvl>
    <w:lvl w:ilvl="2" w:tplc="205AA79E" w:tentative="1">
      <w:start w:val="1"/>
      <w:numFmt w:val="bullet"/>
      <w:lvlText w:val=""/>
      <w:lvlJc w:val="left"/>
      <w:pPr>
        <w:ind w:left="2160" w:hanging="360"/>
      </w:pPr>
      <w:rPr>
        <w:rFonts w:ascii="Wingdings" w:hAnsi="Wingdings" w:hint="default"/>
      </w:rPr>
    </w:lvl>
    <w:lvl w:ilvl="3" w:tplc="E5D609FC" w:tentative="1">
      <w:start w:val="1"/>
      <w:numFmt w:val="bullet"/>
      <w:lvlText w:val=""/>
      <w:lvlJc w:val="left"/>
      <w:pPr>
        <w:ind w:left="2880" w:hanging="360"/>
      </w:pPr>
      <w:rPr>
        <w:rFonts w:ascii="Symbol" w:hAnsi="Symbol" w:hint="default"/>
      </w:rPr>
    </w:lvl>
    <w:lvl w:ilvl="4" w:tplc="873C6A36" w:tentative="1">
      <w:start w:val="1"/>
      <w:numFmt w:val="bullet"/>
      <w:lvlText w:val="o"/>
      <w:lvlJc w:val="left"/>
      <w:pPr>
        <w:ind w:left="3600" w:hanging="360"/>
      </w:pPr>
      <w:rPr>
        <w:rFonts w:ascii="Courier New" w:hAnsi="Courier New" w:cs="Courier New" w:hint="default"/>
      </w:rPr>
    </w:lvl>
    <w:lvl w:ilvl="5" w:tplc="EFA07E20" w:tentative="1">
      <w:start w:val="1"/>
      <w:numFmt w:val="bullet"/>
      <w:lvlText w:val=""/>
      <w:lvlJc w:val="left"/>
      <w:pPr>
        <w:ind w:left="4320" w:hanging="360"/>
      </w:pPr>
      <w:rPr>
        <w:rFonts w:ascii="Wingdings" w:hAnsi="Wingdings" w:hint="default"/>
      </w:rPr>
    </w:lvl>
    <w:lvl w:ilvl="6" w:tplc="F84E5F4E" w:tentative="1">
      <w:start w:val="1"/>
      <w:numFmt w:val="bullet"/>
      <w:lvlText w:val=""/>
      <w:lvlJc w:val="left"/>
      <w:pPr>
        <w:ind w:left="5040" w:hanging="360"/>
      </w:pPr>
      <w:rPr>
        <w:rFonts w:ascii="Symbol" w:hAnsi="Symbol" w:hint="default"/>
      </w:rPr>
    </w:lvl>
    <w:lvl w:ilvl="7" w:tplc="9EBE5BF6" w:tentative="1">
      <w:start w:val="1"/>
      <w:numFmt w:val="bullet"/>
      <w:lvlText w:val="o"/>
      <w:lvlJc w:val="left"/>
      <w:pPr>
        <w:ind w:left="5760" w:hanging="360"/>
      </w:pPr>
      <w:rPr>
        <w:rFonts w:ascii="Courier New" w:hAnsi="Courier New" w:cs="Courier New" w:hint="default"/>
      </w:rPr>
    </w:lvl>
    <w:lvl w:ilvl="8" w:tplc="4CEA178A" w:tentative="1">
      <w:start w:val="1"/>
      <w:numFmt w:val="bullet"/>
      <w:lvlText w:val=""/>
      <w:lvlJc w:val="left"/>
      <w:pPr>
        <w:ind w:left="6480" w:hanging="360"/>
      </w:pPr>
      <w:rPr>
        <w:rFonts w:ascii="Wingdings" w:hAnsi="Wingdings" w:hint="default"/>
      </w:rPr>
    </w:lvl>
  </w:abstractNum>
  <w:abstractNum w:abstractNumId="5" w15:restartNumberingAfterBreak="0">
    <w:nsid w:val="22357473"/>
    <w:multiLevelType w:val="hybridMultilevel"/>
    <w:tmpl w:val="5CA8061E"/>
    <w:lvl w:ilvl="0" w:tplc="B5AAC780">
      <w:start w:val="1"/>
      <w:numFmt w:val="bullet"/>
      <w:lvlText w:val=""/>
      <w:lvlJc w:val="left"/>
      <w:pPr>
        <w:tabs>
          <w:tab w:val="num" w:pos="720"/>
        </w:tabs>
        <w:ind w:left="720" w:hanging="360"/>
      </w:pPr>
      <w:rPr>
        <w:rFonts w:ascii="Symbol" w:hAnsi="Symbol" w:hint="default"/>
      </w:rPr>
    </w:lvl>
    <w:lvl w:ilvl="1" w:tplc="1AB62AD8" w:tentative="1">
      <w:start w:val="1"/>
      <w:numFmt w:val="bullet"/>
      <w:lvlText w:val="o"/>
      <w:lvlJc w:val="left"/>
      <w:pPr>
        <w:ind w:left="1440" w:hanging="360"/>
      </w:pPr>
      <w:rPr>
        <w:rFonts w:ascii="Courier New" w:hAnsi="Courier New" w:cs="Courier New" w:hint="default"/>
      </w:rPr>
    </w:lvl>
    <w:lvl w:ilvl="2" w:tplc="18062434" w:tentative="1">
      <w:start w:val="1"/>
      <w:numFmt w:val="bullet"/>
      <w:lvlText w:val=""/>
      <w:lvlJc w:val="left"/>
      <w:pPr>
        <w:ind w:left="2160" w:hanging="360"/>
      </w:pPr>
      <w:rPr>
        <w:rFonts w:ascii="Wingdings" w:hAnsi="Wingdings" w:hint="default"/>
      </w:rPr>
    </w:lvl>
    <w:lvl w:ilvl="3" w:tplc="228244FE" w:tentative="1">
      <w:start w:val="1"/>
      <w:numFmt w:val="bullet"/>
      <w:lvlText w:val=""/>
      <w:lvlJc w:val="left"/>
      <w:pPr>
        <w:ind w:left="2880" w:hanging="360"/>
      </w:pPr>
      <w:rPr>
        <w:rFonts w:ascii="Symbol" w:hAnsi="Symbol" w:hint="default"/>
      </w:rPr>
    </w:lvl>
    <w:lvl w:ilvl="4" w:tplc="3B1AC10A" w:tentative="1">
      <w:start w:val="1"/>
      <w:numFmt w:val="bullet"/>
      <w:lvlText w:val="o"/>
      <w:lvlJc w:val="left"/>
      <w:pPr>
        <w:ind w:left="3600" w:hanging="360"/>
      </w:pPr>
      <w:rPr>
        <w:rFonts w:ascii="Courier New" w:hAnsi="Courier New" w:cs="Courier New" w:hint="default"/>
      </w:rPr>
    </w:lvl>
    <w:lvl w:ilvl="5" w:tplc="0D7C9EE8" w:tentative="1">
      <w:start w:val="1"/>
      <w:numFmt w:val="bullet"/>
      <w:lvlText w:val=""/>
      <w:lvlJc w:val="left"/>
      <w:pPr>
        <w:ind w:left="4320" w:hanging="360"/>
      </w:pPr>
      <w:rPr>
        <w:rFonts w:ascii="Wingdings" w:hAnsi="Wingdings" w:hint="default"/>
      </w:rPr>
    </w:lvl>
    <w:lvl w:ilvl="6" w:tplc="D5744B5A" w:tentative="1">
      <w:start w:val="1"/>
      <w:numFmt w:val="bullet"/>
      <w:lvlText w:val=""/>
      <w:lvlJc w:val="left"/>
      <w:pPr>
        <w:ind w:left="5040" w:hanging="360"/>
      </w:pPr>
      <w:rPr>
        <w:rFonts w:ascii="Symbol" w:hAnsi="Symbol" w:hint="default"/>
      </w:rPr>
    </w:lvl>
    <w:lvl w:ilvl="7" w:tplc="164E2DC2" w:tentative="1">
      <w:start w:val="1"/>
      <w:numFmt w:val="bullet"/>
      <w:lvlText w:val="o"/>
      <w:lvlJc w:val="left"/>
      <w:pPr>
        <w:ind w:left="5760" w:hanging="360"/>
      </w:pPr>
      <w:rPr>
        <w:rFonts w:ascii="Courier New" w:hAnsi="Courier New" w:cs="Courier New" w:hint="default"/>
      </w:rPr>
    </w:lvl>
    <w:lvl w:ilvl="8" w:tplc="E5A48036" w:tentative="1">
      <w:start w:val="1"/>
      <w:numFmt w:val="bullet"/>
      <w:lvlText w:val=""/>
      <w:lvlJc w:val="left"/>
      <w:pPr>
        <w:ind w:left="6480" w:hanging="360"/>
      </w:pPr>
      <w:rPr>
        <w:rFonts w:ascii="Wingdings" w:hAnsi="Wingdings" w:hint="default"/>
      </w:rPr>
    </w:lvl>
  </w:abstractNum>
  <w:abstractNum w:abstractNumId="6" w15:restartNumberingAfterBreak="0">
    <w:nsid w:val="29986AD8"/>
    <w:multiLevelType w:val="hybridMultilevel"/>
    <w:tmpl w:val="803ABE6C"/>
    <w:lvl w:ilvl="0" w:tplc="D8A49CD6">
      <w:start w:val="1"/>
      <w:numFmt w:val="bullet"/>
      <w:lvlText w:val=""/>
      <w:lvlJc w:val="left"/>
      <w:pPr>
        <w:tabs>
          <w:tab w:val="num" w:pos="720"/>
        </w:tabs>
        <w:ind w:left="720" w:hanging="360"/>
      </w:pPr>
      <w:rPr>
        <w:rFonts w:ascii="Symbol" w:hAnsi="Symbol" w:hint="default"/>
      </w:rPr>
    </w:lvl>
    <w:lvl w:ilvl="1" w:tplc="6F523660" w:tentative="1">
      <w:start w:val="1"/>
      <w:numFmt w:val="bullet"/>
      <w:lvlText w:val="o"/>
      <w:lvlJc w:val="left"/>
      <w:pPr>
        <w:ind w:left="1440" w:hanging="360"/>
      </w:pPr>
      <w:rPr>
        <w:rFonts w:ascii="Courier New" w:hAnsi="Courier New" w:cs="Courier New" w:hint="default"/>
      </w:rPr>
    </w:lvl>
    <w:lvl w:ilvl="2" w:tplc="5EC8A2DA" w:tentative="1">
      <w:start w:val="1"/>
      <w:numFmt w:val="bullet"/>
      <w:lvlText w:val=""/>
      <w:lvlJc w:val="left"/>
      <w:pPr>
        <w:ind w:left="2160" w:hanging="360"/>
      </w:pPr>
      <w:rPr>
        <w:rFonts w:ascii="Wingdings" w:hAnsi="Wingdings" w:hint="default"/>
      </w:rPr>
    </w:lvl>
    <w:lvl w:ilvl="3" w:tplc="144865C6" w:tentative="1">
      <w:start w:val="1"/>
      <w:numFmt w:val="bullet"/>
      <w:lvlText w:val=""/>
      <w:lvlJc w:val="left"/>
      <w:pPr>
        <w:ind w:left="2880" w:hanging="360"/>
      </w:pPr>
      <w:rPr>
        <w:rFonts w:ascii="Symbol" w:hAnsi="Symbol" w:hint="default"/>
      </w:rPr>
    </w:lvl>
    <w:lvl w:ilvl="4" w:tplc="CE44A714" w:tentative="1">
      <w:start w:val="1"/>
      <w:numFmt w:val="bullet"/>
      <w:lvlText w:val="o"/>
      <w:lvlJc w:val="left"/>
      <w:pPr>
        <w:ind w:left="3600" w:hanging="360"/>
      </w:pPr>
      <w:rPr>
        <w:rFonts w:ascii="Courier New" w:hAnsi="Courier New" w:cs="Courier New" w:hint="default"/>
      </w:rPr>
    </w:lvl>
    <w:lvl w:ilvl="5" w:tplc="5192BBE8" w:tentative="1">
      <w:start w:val="1"/>
      <w:numFmt w:val="bullet"/>
      <w:lvlText w:val=""/>
      <w:lvlJc w:val="left"/>
      <w:pPr>
        <w:ind w:left="4320" w:hanging="360"/>
      </w:pPr>
      <w:rPr>
        <w:rFonts w:ascii="Wingdings" w:hAnsi="Wingdings" w:hint="default"/>
      </w:rPr>
    </w:lvl>
    <w:lvl w:ilvl="6" w:tplc="4462C2D4" w:tentative="1">
      <w:start w:val="1"/>
      <w:numFmt w:val="bullet"/>
      <w:lvlText w:val=""/>
      <w:lvlJc w:val="left"/>
      <w:pPr>
        <w:ind w:left="5040" w:hanging="360"/>
      </w:pPr>
      <w:rPr>
        <w:rFonts w:ascii="Symbol" w:hAnsi="Symbol" w:hint="default"/>
      </w:rPr>
    </w:lvl>
    <w:lvl w:ilvl="7" w:tplc="EB941DAC" w:tentative="1">
      <w:start w:val="1"/>
      <w:numFmt w:val="bullet"/>
      <w:lvlText w:val="o"/>
      <w:lvlJc w:val="left"/>
      <w:pPr>
        <w:ind w:left="5760" w:hanging="360"/>
      </w:pPr>
      <w:rPr>
        <w:rFonts w:ascii="Courier New" w:hAnsi="Courier New" w:cs="Courier New" w:hint="default"/>
      </w:rPr>
    </w:lvl>
    <w:lvl w:ilvl="8" w:tplc="9CD664C0" w:tentative="1">
      <w:start w:val="1"/>
      <w:numFmt w:val="bullet"/>
      <w:lvlText w:val=""/>
      <w:lvlJc w:val="left"/>
      <w:pPr>
        <w:ind w:left="6480" w:hanging="360"/>
      </w:pPr>
      <w:rPr>
        <w:rFonts w:ascii="Wingdings" w:hAnsi="Wingdings" w:hint="default"/>
      </w:rPr>
    </w:lvl>
  </w:abstractNum>
  <w:abstractNum w:abstractNumId="7" w15:restartNumberingAfterBreak="0">
    <w:nsid w:val="3281385C"/>
    <w:multiLevelType w:val="hybridMultilevel"/>
    <w:tmpl w:val="C29C5798"/>
    <w:lvl w:ilvl="0" w:tplc="2B9A08FE">
      <w:start w:val="1"/>
      <w:numFmt w:val="bullet"/>
      <w:lvlText w:val=""/>
      <w:lvlJc w:val="left"/>
      <w:pPr>
        <w:tabs>
          <w:tab w:val="num" w:pos="720"/>
        </w:tabs>
        <w:ind w:left="720" w:hanging="360"/>
      </w:pPr>
      <w:rPr>
        <w:rFonts w:ascii="Symbol" w:hAnsi="Symbol" w:hint="default"/>
      </w:rPr>
    </w:lvl>
    <w:lvl w:ilvl="1" w:tplc="4864AB92" w:tentative="1">
      <w:start w:val="1"/>
      <w:numFmt w:val="bullet"/>
      <w:lvlText w:val="o"/>
      <w:lvlJc w:val="left"/>
      <w:pPr>
        <w:ind w:left="1440" w:hanging="360"/>
      </w:pPr>
      <w:rPr>
        <w:rFonts w:ascii="Courier New" w:hAnsi="Courier New" w:cs="Courier New" w:hint="default"/>
      </w:rPr>
    </w:lvl>
    <w:lvl w:ilvl="2" w:tplc="80CA517E" w:tentative="1">
      <w:start w:val="1"/>
      <w:numFmt w:val="bullet"/>
      <w:lvlText w:val=""/>
      <w:lvlJc w:val="left"/>
      <w:pPr>
        <w:ind w:left="2160" w:hanging="360"/>
      </w:pPr>
      <w:rPr>
        <w:rFonts w:ascii="Wingdings" w:hAnsi="Wingdings" w:hint="default"/>
      </w:rPr>
    </w:lvl>
    <w:lvl w:ilvl="3" w:tplc="E80C990C" w:tentative="1">
      <w:start w:val="1"/>
      <w:numFmt w:val="bullet"/>
      <w:lvlText w:val=""/>
      <w:lvlJc w:val="left"/>
      <w:pPr>
        <w:ind w:left="2880" w:hanging="360"/>
      </w:pPr>
      <w:rPr>
        <w:rFonts w:ascii="Symbol" w:hAnsi="Symbol" w:hint="default"/>
      </w:rPr>
    </w:lvl>
    <w:lvl w:ilvl="4" w:tplc="FBFC9716" w:tentative="1">
      <w:start w:val="1"/>
      <w:numFmt w:val="bullet"/>
      <w:lvlText w:val="o"/>
      <w:lvlJc w:val="left"/>
      <w:pPr>
        <w:ind w:left="3600" w:hanging="360"/>
      </w:pPr>
      <w:rPr>
        <w:rFonts w:ascii="Courier New" w:hAnsi="Courier New" w:cs="Courier New" w:hint="default"/>
      </w:rPr>
    </w:lvl>
    <w:lvl w:ilvl="5" w:tplc="9660792C" w:tentative="1">
      <w:start w:val="1"/>
      <w:numFmt w:val="bullet"/>
      <w:lvlText w:val=""/>
      <w:lvlJc w:val="left"/>
      <w:pPr>
        <w:ind w:left="4320" w:hanging="360"/>
      </w:pPr>
      <w:rPr>
        <w:rFonts w:ascii="Wingdings" w:hAnsi="Wingdings" w:hint="default"/>
      </w:rPr>
    </w:lvl>
    <w:lvl w:ilvl="6" w:tplc="089C896A" w:tentative="1">
      <w:start w:val="1"/>
      <w:numFmt w:val="bullet"/>
      <w:lvlText w:val=""/>
      <w:lvlJc w:val="left"/>
      <w:pPr>
        <w:ind w:left="5040" w:hanging="360"/>
      </w:pPr>
      <w:rPr>
        <w:rFonts w:ascii="Symbol" w:hAnsi="Symbol" w:hint="default"/>
      </w:rPr>
    </w:lvl>
    <w:lvl w:ilvl="7" w:tplc="29A4F93A" w:tentative="1">
      <w:start w:val="1"/>
      <w:numFmt w:val="bullet"/>
      <w:lvlText w:val="o"/>
      <w:lvlJc w:val="left"/>
      <w:pPr>
        <w:ind w:left="5760" w:hanging="360"/>
      </w:pPr>
      <w:rPr>
        <w:rFonts w:ascii="Courier New" w:hAnsi="Courier New" w:cs="Courier New" w:hint="default"/>
      </w:rPr>
    </w:lvl>
    <w:lvl w:ilvl="8" w:tplc="D30865AC" w:tentative="1">
      <w:start w:val="1"/>
      <w:numFmt w:val="bullet"/>
      <w:lvlText w:val=""/>
      <w:lvlJc w:val="left"/>
      <w:pPr>
        <w:ind w:left="6480" w:hanging="360"/>
      </w:pPr>
      <w:rPr>
        <w:rFonts w:ascii="Wingdings" w:hAnsi="Wingdings" w:hint="default"/>
      </w:rPr>
    </w:lvl>
  </w:abstractNum>
  <w:abstractNum w:abstractNumId="8" w15:restartNumberingAfterBreak="0">
    <w:nsid w:val="441B7B31"/>
    <w:multiLevelType w:val="hybridMultilevel"/>
    <w:tmpl w:val="9BF6D0DE"/>
    <w:lvl w:ilvl="0" w:tplc="71902FD4">
      <w:start w:val="1"/>
      <w:numFmt w:val="bullet"/>
      <w:lvlText w:val=""/>
      <w:lvlJc w:val="left"/>
      <w:pPr>
        <w:tabs>
          <w:tab w:val="num" w:pos="720"/>
        </w:tabs>
        <w:ind w:left="720" w:hanging="360"/>
      </w:pPr>
      <w:rPr>
        <w:rFonts w:ascii="Symbol" w:hAnsi="Symbol" w:hint="default"/>
      </w:rPr>
    </w:lvl>
    <w:lvl w:ilvl="1" w:tplc="37EA8BA4" w:tentative="1">
      <w:start w:val="1"/>
      <w:numFmt w:val="bullet"/>
      <w:lvlText w:val="o"/>
      <w:lvlJc w:val="left"/>
      <w:pPr>
        <w:ind w:left="1440" w:hanging="360"/>
      </w:pPr>
      <w:rPr>
        <w:rFonts w:ascii="Courier New" w:hAnsi="Courier New" w:cs="Courier New" w:hint="default"/>
      </w:rPr>
    </w:lvl>
    <w:lvl w:ilvl="2" w:tplc="B2D40778" w:tentative="1">
      <w:start w:val="1"/>
      <w:numFmt w:val="bullet"/>
      <w:lvlText w:val=""/>
      <w:lvlJc w:val="left"/>
      <w:pPr>
        <w:ind w:left="2160" w:hanging="360"/>
      </w:pPr>
      <w:rPr>
        <w:rFonts w:ascii="Wingdings" w:hAnsi="Wingdings" w:hint="default"/>
      </w:rPr>
    </w:lvl>
    <w:lvl w:ilvl="3" w:tplc="E70AEBEE" w:tentative="1">
      <w:start w:val="1"/>
      <w:numFmt w:val="bullet"/>
      <w:lvlText w:val=""/>
      <w:lvlJc w:val="left"/>
      <w:pPr>
        <w:ind w:left="2880" w:hanging="360"/>
      </w:pPr>
      <w:rPr>
        <w:rFonts w:ascii="Symbol" w:hAnsi="Symbol" w:hint="default"/>
      </w:rPr>
    </w:lvl>
    <w:lvl w:ilvl="4" w:tplc="8E525054" w:tentative="1">
      <w:start w:val="1"/>
      <w:numFmt w:val="bullet"/>
      <w:lvlText w:val="o"/>
      <w:lvlJc w:val="left"/>
      <w:pPr>
        <w:ind w:left="3600" w:hanging="360"/>
      </w:pPr>
      <w:rPr>
        <w:rFonts w:ascii="Courier New" w:hAnsi="Courier New" w:cs="Courier New" w:hint="default"/>
      </w:rPr>
    </w:lvl>
    <w:lvl w:ilvl="5" w:tplc="2C62FE5A" w:tentative="1">
      <w:start w:val="1"/>
      <w:numFmt w:val="bullet"/>
      <w:lvlText w:val=""/>
      <w:lvlJc w:val="left"/>
      <w:pPr>
        <w:ind w:left="4320" w:hanging="360"/>
      </w:pPr>
      <w:rPr>
        <w:rFonts w:ascii="Wingdings" w:hAnsi="Wingdings" w:hint="default"/>
      </w:rPr>
    </w:lvl>
    <w:lvl w:ilvl="6" w:tplc="5368473E" w:tentative="1">
      <w:start w:val="1"/>
      <w:numFmt w:val="bullet"/>
      <w:lvlText w:val=""/>
      <w:lvlJc w:val="left"/>
      <w:pPr>
        <w:ind w:left="5040" w:hanging="360"/>
      </w:pPr>
      <w:rPr>
        <w:rFonts w:ascii="Symbol" w:hAnsi="Symbol" w:hint="default"/>
      </w:rPr>
    </w:lvl>
    <w:lvl w:ilvl="7" w:tplc="981027FC" w:tentative="1">
      <w:start w:val="1"/>
      <w:numFmt w:val="bullet"/>
      <w:lvlText w:val="o"/>
      <w:lvlJc w:val="left"/>
      <w:pPr>
        <w:ind w:left="5760" w:hanging="360"/>
      </w:pPr>
      <w:rPr>
        <w:rFonts w:ascii="Courier New" w:hAnsi="Courier New" w:cs="Courier New" w:hint="default"/>
      </w:rPr>
    </w:lvl>
    <w:lvl w:ilvl="8" w:tplc="5AFE54CC" w:tentative="1">
      <w:start w:val="1"/>
      <w:numFmt w:val="bullet"/>
      <w:lvlText w:val=""/>
      <w:lvlJc w:val="left"/>
      <w:pPr>
        <w:ind w:left="6480" w:hanging="360"/>
      </w:pPr>
      <w:rPr>
        <w:rFonts w:ascii="Wingdings" w:hAnsi="Wingdings" w:hint="default"/>
      </w:rPr>
    </w:lvl>
  </w:abstractNum>
  <w:abstractNum w:abstractNumId="9" w15:restartNumberingAfterBreak="0">
    <w:nsid w:val="67822114"/>
    <w:multiLevelType w:val="hybridMultilevel"/>
    <w:tmpl w:val="76E0EB44"/>
    <w:lvl w:ilvl="0" w:tplc="A9C47044">
      <w:start w:val="1"/>
      <w:numFmt w:val="bullet"/>
      <w:lvlText w:val=""/>
      <w:lvlJc w:val="left"/>
      <w:pPr>
        <w:tabs>
          <w:tab w:val="num" w:pos="720"/>
        </w:tabs>
        <w:ind w:left="720" w:hanging="360"/>
      </w:pPr>
      <w:rPr>
        <w:rFonts w:ascii="Symbol" w:hAnsi="Symbol" w:hint="default"/>
      </w:rPr>
    </w:lvl>
    <w:lvl w:ilvl="1" w:tplc="61AC6990" w:tentative="1">
      <w:start w:val="1"/>
      <w:numFmt w:val="bullet"/>
      <w:lvlText w:val="o"/>
      <w:lvlJc w:val="left"/>
      <w:pPr>
        <w:ind w:left="1440" w:hanging="360"/>
      </w:pPr>
      <w:rPr>
        <w:rFonts w:ascii="Courier New" w:hAnsi="Courier New" w:cs="Courier New" w:hint="default"/>
      </w:rPr>
    </w:lvl>
    <w:lvl w:ilvl="2" w:tplc="119617A8" w:tentative="1">
      <w:start w:val="1"/>
      <w:numFmt w:val="bullet"/>
      <w:lvlText w:val=""/>
      <w:lvlJc w:val="left"/>
      <w:pPr>
        <w:ind w:left="2160" w:hanging="360"/>
      </w:pPr>
      <w:rPr>
        <w:rFonts w:ascii="Wingdings" w:hAnsi="Wingdings" w:hint="default"/>
      </w:rPr>
    </w:lvl>
    <w:lvl w:ilvl="3" w:tplc="F2265F7C" w:tentative="1">
      <w:start w:val="1"/>
      <w:numFmt w:val="bullet"/>
      <w:lvlText w:val=""/>
      <w:lvlJc w:val="left"/>
      <w:pPr>
        <w:ind w:left="2880" w:hanging="360"/>
      </w:pPr>
      <w:rPr>
        <w:rFonts w:ascii="Symbol" w:hAnsi="Symbol" w:hint="default"/>
      </w:rPr>
    </w:lvl>
    <w:lvl w:ilvl="4" w:tplc="6B00733A" w:tentative="1">
      <w:start w:val="1"/>
      <w:numFmt w:val="bullet"/>
      <w:lvlText w:val="o"/>
      <w:lvlJc w:val="left"/>
      <w:pPr>
        <w:ind w:left="3600" w:hanging="360"/>
      </w:pPr>
      <w:rPr>
        <w:rFonts w:ascii="Courier New" w:hAnsi="Courier New" w:cs="Courier New" w:hint="default"/>
      </w:rPr>
    </w:lvl>
    <w:lvl w:ilvl="5" w:tplc="DFA0ACB8" w:tentative="1">
      <w:start w:val="1"/>
      <w:numFmt w:val="bullet"/>
      <w:lvlText w:val=""/>
      <w:lvlJc w:val="left"/>
      <w:pPr>
        <w:ind w:left="4320" w:hanging="360"/>
      </w:pPr>
      <w:rPr>
        <w:rFonts w:ascii="Wingdings" w:hAnsi="Wingdings" w:hint="default"/>
      </w:rPr>
    </w:lvl>
    <w:lvl w:ilvl="6" w:tplc="AAEEEE96" w:tentative="1">
      <w:start w:val="1"/>
      <w:numFmt w:val="bullet"/>
      <w:lvlText w:val=""/>
      <w:lvlJc w:val="left"/>
      <w:pPr>
        <w:ind w:left="5040" w:hanging="360"/>
      </w:pPr>
      <w:rPr>
        <w:rFonts w:ascii="Symbol" w:hAnsi="Symbol" w:hint="default"/>
      </w:rPr>
    </w:lvl>
    <w:lvl w:ilvl="7" w:tplc="873C8434" w:tentative="1">
      <w:start w:val="1"/>
      <w:numFmt w:val="bullet"/>
      <w:lvlText w:val="o"/>
      <w:lvlJc w:val="left"/>
      <w:pPr>
        <w:ind w:left="5760" w:hanging="360"/>
      </w:pPr>
      <w:rPr>
        <w:rFonts w:ascii="Courier New" w:hAnsi="Courier New" w:cs="Courier New" w:hint="default"/>
      </w:rPr>
    </w:lvl>
    <w:lvl w:ilvl="8" w:tplc="2DEADBC8"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3"/>
  </w:num>
  <w:num w:numId="6">
    <w:abstractNumId w:val="4"/>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F"/>
    <w:rsid w:val="00000A70"/>
    <w:rsid w:val="00001ED9"/>
    <w:rsid w:val="000032B8"/>
    <w:rsid w:val="00003B06"/>
    <w:rsid w:val="000054B9"/>
    <w:rsid w:val="00007461"/>
    <w:rsid w:val="00010F72"/>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560EE"/>
    <w:rsid w:val="000608B0"/>
    <w:rsid w:val="0006104C"/>
    <w:rsid w:val="00064BF2"/>
    <w:rsid w:val="000667BA"/>
    <w:rsid w:val="000676A7"/>
    <w:rsid w:val="00073914"/>
    <w:rsid w:val="00074236"/>
    <w:rsid w:val="000746BD"/>
    <w:rsid w:val="00076D7D"/>
    <w:rsid w:val="00080D95"/>
    <w:rsid w:val="0008331A"/>
    <w:rsid w:val="00090E6B"/>
    <w:rsid w:val="00091280"/>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B7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4810"/>
    <w:rsid w:val="00115EE9"/>
    <w:rsid w:val="001169F9"/>
    <w:rsid w:val="00120797"/>
    <w:rsid w:val="001219C2"/>
    <w:rsid w:val="0012371B"/>
    <w:rsid w:val="00123AF3"/>
    <w:rsid w:val="001245C8"/>
    <w:rsid w:val="00124653"/>
    <w:rsid w:val="001247C5"/>
    <w:rsid w:val="00124CED"/>
    <w:rsid w:val="00127893"/>
    <w:rsid w:val="001312BB"/>
    <w:rsid w:val="00136961"/>
    <w:rsid w:val="00137D90"/>
    <w:rsid w:val="00141FB6"/>
    <w:rsid w:val="00142F8E"/>
    <w:rsid w:val="00143C8B"/>
    <w:rsid w:val="00147530"/>
    <w:rsid w:val="0015331F"/>
    <w:rsid w:val="00154AF9"/>
    <w:rsid w:val="00155A98"/>
    <w:rsid w:val="00156AB2"/>
    <w:rsid w:val="00160402"/>
    <w:rsid w:val="00160571"/>
    <w:rsid w:val="00161E93"/>
    <w:rsid w:val="00162C7A"/>
    <w:rsid w:val="00162DAE"/>
    <w:rsid w:val="001639C5"/>
    <w:rsid w:val="00163E45"/>
    <w:rsid w:val="001664C2"/>
    <w:rsid w:val="00171BF2"/>
    <w:rsid w:val="00173408"/>
    <w:rsid w:val="0017347B"/>
    <w:rsid w:val="0017725B"/>
    <w:rsid w:val="0017755F"/>
    <w:rsid w:val="001775BE"/>
    <w:rsid w:val="0018050C"/>
    <w:rsid w:val="0018117F"/>
    <w:rsid w:val="001824ED"/>
    <w:rsid w:val="00183262"/>
    <w:rsid w:val="00184B03"/>
    <w:rsid w:val="00185C59"/>
    <w:rsid w:val="00187C1B"/>
    <w:rsid w:val="001908AC"/>
    <w:rsid w:val="00190CFB"/>
    <w:rsid w:val="00191D31"/>
    <w:rsid w:val="0019457A"/>
    <w:rsid w:val="00195257"/>
    <w:rsid w:val="00195388"/>
    <w:rsid w:val="0019539E"/>
    <w:rsid w:val="001960F1"/>
    <w:rsid w:val="001968BC"/>
    <w:rsid w:val="0019717B"/>
    <w:rsid w:val="001A0739"/>
    <w:rsid w:val="001A0F00"/>
    <w:rsid w:val="001A2BDD"/>
    <w:rsid w:val="001A3DDF"/>
    <w:rsid w:val="001A4310"/>
    <w:rsid w:val="001A670C"/>
    <w:rsid w:val="001B053A"/>
    <w:rsid w:val="001B26D8"/>
    <w:rsid w:val="001B3BFA"/>
    <w:rsid w:val="001B75B8"/>
    <w:rsid w:val="001C03DD"/>
    <w:rsid w:val="001C1230"/>
    <w:rsid w:val="001C60B5"/>
    <w:rsid w:val="001C61B0"/>
    <w:rsid w:val="001C7957"/>
    <w:rsid w:val="001C7DB8"/>
    <w:rsid w:val="001C7EA8"/>
    <w:rsid w:val="001D1711"/>
    <w:rsid w:val="001D2A01"/>
    <w:rsid w:val="001D2EF6"/>
    <w:rsid w:val="001D37A8"/>
    <w:rsid w:val="001D462E"/>
    <w:rsid w:val="001D5C24"/>
    <w:rsid w:val="001E2CAD"/>
    <w:rsid w:val="001E34DB"/>
    <w:rsid w:val="001E37CD"/>
    <w:rsid w:val="001E4070"/>
    <w:rsid w:val="001E655E"/>
    <w:rsid w:val="001F3CB8"/>
    <w:rsid w:val="001F66A1"/>
    <w:rsid w:val="001F6B91"/>
    <w:rsid w:val="001F703C"/>
    <w:rsid w:val="00200B9E"/>
    <w:rsid w:val="00200BF5"/>
    <w:rsid w:val="002010D1"/>
    <w:rsid w:val="00201338"/>
    <w:rsid w:val="0020322D"/>
    <w:rsid w:val="0020775D"/>
    <w:rsid w:val="002116DD"/>
    <w:rsid w:val="00211AC1"/>
    <w:rsid w:val="0021383D"/>
    <w:rsid w:val="00214338"/>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396"/>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1A4"/>
    <w:rsid w:val="002670C0"/>
    <w:rsid w:val="00267841"/>
    <w:rsid w:val="002710C3"/>
    <w:rsid w:val="002734D6"/>
    <w:rsid w:val="00274C45"/>
    <w:rsid w:val="00275109"/>
    <w:rsid w:val="00275BEE"/>
    <w:rsid w:val="00277434"/>
    <w:rsid w:val="00280123"/>
    <w:rsid w:val="00281343"/>
    <w:rsid w:val="00281883"/>
    <w:rsid w:val="002874E3"/>
    <w:rsid w:val="00287656"/>
    <w:rsid w:val="00291518"/>
    <w:rsid w:val="0029457A"/>
    <w:rsid w:val="00296FF0"/>
    <w:rsid w:val="002A17C0"/>
    <w:rsid w:val="002A48DF"/>
    <w:rsid w:val="002A5A84"/>
    <w:rsid w:val="002A6E6F"/>
    <w:rsid w:val="002A74E4"/>
    <w:rsid w:val="002A7CFE"/>
    <w:rsid w:val="002B26DD"/>
    <w:rsid w:val="002B2870"/>
    <w:rsid w:val="002B391B"/>
    <w:rsid w:val="002B5B42"/>
    <w:rsid w:val="002B7BA7"/>
    <w:rsid w:val="002C1C17"/>
    <w:rsid w:val="002C2078"/>
    <w:rsid w:val="002C3203"/>
    <w:rsid w:val="002C3B07"/>
    <w:rsid w:val="002C532B"/>
    <w:rsid w:val="002C5713"/>
    <w:rsid w:val="002D05CC"/>
    <w:rsid w:val="002D305A"/>
    <w:rsid w:val="002E21B8"/>
    <w:rsid w:val="002E4CCC"/>
    <w:rsid w:val="002E51F1"/>
    <w:rsid w:val="002E7DF9"/>
    <w:rsid w:val="002F097B"/>
    <w:rsid w:val="002F3111"/>
    <w:rsid w:val="002F4AEC"/>
    <w:rsid w:val="002F795D"/>
    <w:rsid w:val="00300823"/>
    <w:rsid w:val="00300D7F"/>
    <w:rsid w:val="00301638"/>
    <w:rsid w:val="003029C9"/>
    <w:rsid w:val="00303B0C"/>
    <w:rsid w:val="0030459C"/>
    <w:rsid w:val="00313DFE"/>
    <w:rsid w:val="003143B2"/>
    <w:rsid w:val="00314821"/>
    <w:rsid w:val="0031483F"/>
    <w:rsid w:val="00316986"/>
    <w:rsid w:val="0031741B"/>
    <w:rsid w:val="00321337"/>
    <w:rsid w:val="00321F2F"/>
    <w:rsid w:val="003221D1"/>
    <w:rsid w:val="003237F6"/>
    <w:rsid w:val="00324077"/>
    <w:rsid w:val="0032453B"/>
    <w:rsid w:val="00324868"/>
    <w:rsid w:val="003305F5"/>
    <w:rsid w:val="00333930"/>
    <w:rsid w:val="003349E4"/>
    <w:rsid w:val="00336BA4"/>
    <w:rsid w:val="00336C7A"/>
    <w:rsid w:val="00337392"/>
    <w:rsid w:val="00337659"/>
    <w:rsid w:val="003403C6"/>
    <w:rsid w:val="003427C9"/>
    <w:rsid w:val="00342A36"/>
    <w:rsid w:val="0034327C"/>
    <w:rsid w:val="00343A92"/>
    <w:rsid w:val="00344530"/>
    <w:rsid w:val="003446DC"/>
    <w:rsid w:val="00347B4A"/>
    <w:rsid w:val="003500C3"/>
    <w:rsid w:val="00350CDC"/>
    <w:rsid w:val="003523BD"/>
    <w:rsid w:val="00352681"/>
    <w:rsid w:val="003536AA"/>
    <w:rsid w:val="003544CE"/>
    <w:rsid w:val="00354676"/>
    <w:rsid w:val="00355A98"/>
    <w:rsid w:val="00355D7E"/>
    <w:rsid w:val="00357CA1"/>
    <w:rsid w:val="003608FC"/>
    <w:rsid w:val="00361FE9"/>
    <w:rsid w:val="003624F2"/>
    <w:rsid w:val="00363854"/>
    <w:rsid w:val="0036396A"/>
    <w:rsid w:val="00364315"/>
    <w:rsid w:val="003643E2"/>
    <w:rsid w:val="00370155"/>
    <w:rsid w:val="003712D5"/>
    <w:rsid w:val="003747DF"/>
    <w:rsid w:val="003771A3"/>
    <w:rsid w:val="00377E3D"/>
    <w:rsid w:val="0038434B"/>
    <w:rsid w:val="003847E8"/>
    <w:rsid w:val="0038731D"/>
    <w:rsid w:val="00387B60"/>
    <w:rsid w:val="00390098"/>
    <w:rsid w:val="00392DA1"/>
    <w:rsid w:val="00393718"/>
    <w:rsid w:val="0039535F"/>
    <w:rsid w:val="003A0296"/>
    <w:rsid w:val="003A10BC"/>
    <w:rsid w:val="003A5491"/>
    <w:rsid w:val="003B1501"/>
    <w:rsid w:val="003B185E"/>
    <w:rsid w:val="003B198A"/>
    <w:rsid w:val="003B1CA3"/>
    <w:rsid w:val="003B1ED9"/>
    <w:rsid w:val="003B2891"/>
    <w:rsid w:val="003B34DC"/>
    <w:rsid w:val="003B3DF3"/>
    <w:rsid w:val="003B48E2"/>
    <w:rsid w:val="003B4FA1"/>
    <w:rsid w:val="003B5BAD"/>
    <w:rsid w:val="003B66B6"/>
    <w:rsid w:val="003B7984"/>
    <w:rsid w:val="003B7AF6"/>
    <w:rsid w:val="003C0411"/>
    <w:rsid w:val="003C1871"/>
    <w:rsid w:val="003C1C55"/>
    <w:rsid w:val="003C25EA"/>
    <w:rsid w:val="003C2A51"/>
    <w:rsid w:val="003C36FD"/>
    <w:rsid w:val="003C664C"/>
    <w:rsid w:val="003D726D"/>
    <w:rsid w:val="003E0875"/>
    <w:rsid w:val="003E0BB8"/>
    <w:rsid w:val="003E4F01"/>
    <w:rsid w:val="003E6CB0"/>
    <w:rsid w:val="003F1F5E"/>
    <w:rsid w:val="003F286A"/>
    <w:rsid w:val="003F77F8"/>
    <w:rsid w:val="00400ACD"/>
    <w:rsid w:val="00403B15"/>
    <w:rsid w:val="00403E8A"/>
    <w:rsid w:val="004066A9"/>
    <w:rsid w:val="004101E4"/>
    <w:rsid w:val="00410661"/>
    <w:rsid w:val="004108C3"/>
    <w:rsid w:val="00410B33"/>
    <w:rsid w:val="004120CC"/>
    <w:rsid w:val="00412ED2"/>
    <w:rsid w:val="00412F0F"/>
    <w:rsid w:val="004134CE"/>
    <w:rsid w:val="004136A8"/>
    <w:rsid w:val="00415139"/>
    <w:rsid w:val="0041622F"/>
    <w:rsid w:val="004166BB"/>
    <w:rsid w:val="004174CD"/>
    <w:rsid w:val="00423B21"/>
    <w:rsid w:val="004241AA"/>
    <w:rsid w:val="0042422E"/>
    <w:rsid w:val="0043190E"/>
    <w:rsid w:val="00432436"/>
    <w:rsid w:val="004324E9"/>
    <w:rsid w:val="00432A5A"/>
    <w:rsid w:val="004350F3"/>
    <w:rsid w:val="00436980"/>
    <w:rsid w:val="00440B7C"/>
    <w:rsid w:val="00441016"/>
    <w:rsid w:val="00441F2F"/>
    <w:rsid w:val="0044228B"/>
    <w:rsid w:val="00447018"/>
    <w:rsid w:val="00450561"/>
    <w:rsid w:val="00450A40"/>
    <w:rsid w:val="00451D7C"/>
    <w:rsid w:val="00452FC3"/>
    <w:rsid w:val="0045451D"/>
    <w:rsid w:val="00455936"/>
    <w:rsid w:val="00455ACE"/>
    <w:rsid w:val="00457F00"/>
    <w:rsid w:val="00461B69"/>
    <w:rsid w:val="00462B3D"/>
    <w:rsid w:val="00474927"/>
    <w:rsid w:val="00475913"/>
    <w:rsid w:val="00480080"/>
    <w:rsid w:val="004824A7"/>
    <w:rsid w:val="00483AF0"/>
    <w:rsid w:val="00484167"/>
    <w:rsid w:val="00485DC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2FFF"/>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6C7"/>
    <w:rsid w:val="005336BD"/>
    <w:rsid w:val="00534A49"/>
    <w:rsid w:val="005363BB"/>
    <w:rsid w:val="00541B98"/>
    <w:rsid w:val="005427D6"/>
    <w:rsid w:val="00543374"/>
    <w:rsid w:val="00545548"/>
    <w:rsid w:val="00546923"/>
    <w:rsid w:val="00551CA6"/>
    <w:rsid w:val="00555034"/>
    <w:rsid w:val="0055583A"/>
    <w:rsid w:val="005570D2"/>
    <w:rsid w:val="005576CD"/>
    <w:rsid w:val="0056153F"/>
    <w:rsid w:val="00561B14"/>
    <w:rsid w:val="00561E00"/>
    <w:rsid w:val="00562C87"/>
    <w:rsid w:val="005636BD"/>
    <w:rsid w:val="00565022"/>
    <w:rsid w:val="005666D5"/>
    <w:rsid w:val="005669A7"/>
    <w:rsid w:val="00573401"/>
    <w:rsid w:val="00574A37"/>
    <w:rsid w:val="00576714"/>
    <w:rsid w:val="0057685A"/>
    <w:rsid w:val="00576A14"/>
    <w:rsid w:val="00581E72"/>
    <w:rsid w:val="00582E4A"/>
    <w:rsid w:val="005847EF"/>
    <w:rsid w:val="005851E6"/>
    <w:rsid w:val="005878B7"/>
    <w:rsid w:val="00592C9A"/>
    <w:rsid w:val="00593DF8"/>
    <w:rsid w:val="0059417A"/>
    <w:rsid w:val="00595745"/>
    <w:rsid w:val="005A0E18"/>
    <w:rsid w:val="005A12A5"/>
    <w:rsid w:val="005A3790"/>
    <w:rsid w:val="005A3CCB"/>
    <w:rsid w:val="005A6D13"/>
    <w:rsid w:val="005B031F"/>
    <w:rsid w:val="005B0DBB"/>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A76"/>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307"/>
    <w:rsid w:val="00631897"/>
    <w:rsid w:val="00632928"/>
    <w:rsid w:val="006330DA"/>
    <w:rsid w:val="00633262"/>
    <w:rsid w:val="00633460"/>
    <w:rsid w:val="00636E28"/>
    <w:rsid w:val="006402E7"/>
    <w:rsid w:val="00640CB6"/>
    <w:rsid w:val="00641B42"/>
    <w:rsid w:val="00645750"/>
    <w:rsid w:val="00650692"/>
    <w:rsid w:val="006508D3"/>
    <w:rsid w:val="00650AFA"/>
    <w:rsid w:val="00653365"/>
    <w:rsid w:val="00662B77"/>
    <w:rsid w:val="00662D0E"/>
    <w:rsid w:val="00663265"/>
    <w:rsid w:val="0066345F"/>
    <w:rsid w:val="0066485B"/>
    <w:rsid w:val="0067036E"/>
    <w:rsid w:val="00671693"/>
    <w:rsid w:val="006757AA"/>
    <w:rsid w:val="00676199"/>
    <w:rsid w:val="0068127E"/>
    <w:rsid w:val="00681790"/>
    <w:rsid w:val="006823AA"/>
    <w:rsid w:val="00684B98"/>
    <w:rsid w:val="00685DC9"/>
    <w:rsid w:val="00686A6C"/>
    <w:rsid w:val="00687465"/>
    <w:rsid w:val="006879F0"/>
    <w:rsid w:val="006907CF"/>
    <w:rsid w:val="00691842"/>
    <w:rsid w:val="00691CCF"/>
    <w:rsid w:val="0069354C"/>
    <w:rsid w:val="00693AFA"/>
    <w:rsid w:val="00693C89"/>
    <w:rsid w:val="00695101"/>
    <w:rsid w:val="00695B9A"/>
    <w:rsid w:val="00696563"/>
    <w:rsid w:val="006979F8"/>
    <w:rsid w:val="006A6068"/>
    <w:rsid w:val="006B017F"/>
    <w:rsid w:val="006B12AE"/>
    <w:rsid w:val="006B16B3"/>
    <w:rsid w:val="006B1918"/>
    <w:rsid w:val="006B233E"/>
    <w:rsid w:val="006B23D8"/>
    <w:rsid w:val="006B28D5"/>
    <w:rsid w:val="006B2A01"/>
    <w:rsid w:val="006B2B8C"/>
    <w:rsid w:val="006B2DEB"/>
    <w:rsid w:val="006B54C5"/>
    <w:rsid w:val="006B5E80"/>
    <w:rsid w:val="006B7A2E"/>
    <w:rsid w:val="006C0A74"/>
    <w:rsid w:val="006C4709"/>
    <w:rsid w:val="006D1E49"/>
    <w:rsid w:val="006D1E82"/>
    <w:rsid w:val="006D3005"/>
    <w:rsid w:val="006D504F"/>
    <w:rsid w:val="006D6914"/>
    <w:rsid w:val="006E0CAC"/>
    <w:rsid w:val="006E1CFB"/>
    <w:rsid w:val="006E1F94"/>
    <w:rsid w:val="006E26C1"/>
    <w:rsid w:val="006E30A8"/>
    <w:rsid w:val="006E3898"/>
    <w:rsid w:val="006E45B0"/>
    <w:rsid w:val="006E5692"/>
    <w:rsid w:val="006F1D5B"/>
    <w:rsid w:val="006F365D"/>
    <w:rsid w:val="006F4BB0"/>
    <w:rsid w:val="007031BD"/>
    <w:rsid w:val="00703E80"/>
    <w:rsid w:val="00704975"/>
    <w:rsid w:val="00705276"/>
    <w:rsid w:val="007054D1"/>
    <w:rsid w:val="007066A0"/>
    <w:rsid w:val="007075FB"/>
    <w:rsid w:val="0070787B"/>
    <w:rsid w:val="0071131D"/>
    <w:rsid w:val="00711D8D"/>
    <w:rsid w:val="00711E3D"/>
    <w:rsid w:val="00711E85"/>
    <w:rsid w:val="00712DDA"/>
    <w:rsid w:val="00716E6F"/>
    <w:rsid w:val="00717739"/>
    <w:rsid w:val="00717DE4"/>
    <w:rsid w:val="00721724"/>
    <w:rsid w:val="0072189A"/>
    <w:rsid w:val="00722EC5"/>
    <w:rsid w:val="00723326"/>
    <w:rsid w:val="00724252"/>
    <w:rsid w:val="00727E7A"/>
    <w:rsid w:val="0073163C"/>
    <w:rsid w:val="00731DE3"/>
    <w:rsid w:val="0073282E"/>
    <w:rsid w:val="00733F12"/>
    <w:rsid w:val="00735B9D"/>
    <w:rsid w:val="007365A5"/>
    <w:rsid w:val="00736FB0"/>
    <w:rsid w:val="00737CFF"/>
    <w:rsid w:val="007404BC"/>
    <w:rsid w:val="00740864"/>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5C7"/>
    <w:rsid w:val="00777518"/>
    <w:rsid w:val="00777736"/>
    <w:rsid w:val="0077779E"/>
    <w:rsid w:val="00780FB6"/>
    <w:rsid w:val="0078552A"/>
    <w:rsid w:val="00785729"/>
    <w:rsid w:val="00786058"/>
    <w:rsid w:val="00786B0B"/>
    <w:rsid w:val="00786F67"/>
    <w:rsid w:val="0079487D"/>
    <w:rsid w:val="007966D4"/>
    <w:rsid w:val="00796A0A"/>
    <w:rsid w:val="0079792C"/>
    <w:rsid w:val="007A0989"/>
    <w:rsid w:val="007A2B1A"/>
    <w:rsid w:val="007A2B3A"/>
    <w:rsid w:val="007A331F"/>
    <w:rsid w:val="007A3844"/>
    <w:rsid w:val="007A4381"/>
    <w:rsid w:val="007A5466"/>
    <w:rsid w:val="007A69A2"/>
    <w:rsid w:val="007A7EC1"/>
    <w:rsid w:val="007B4FCA"/>
    <w:rsid w:val="007B7B85"/>
    <w:rsid w:val="007C2106"/>
    <w:rsid w:val="007C462E"/>
    <w:rsid w:val="007C496B"/>
    <w:rsid w:val="007C6803"/>
    <w:rsid w:val="007C78E1"/>
    <w:rsid w:val="007D2892"/>
    <w:rsid w:val="007D2DCC"/>
    <w:rsid w:val="007D47E1"/>
    <w:rsid w:val="007D5002"/>
    <w:rsid w:val="007D6CDB"/>
    <w:rsid w:val="007D7FCB"/>
    <w:rsid w:val="007E1C2D"/>
    <w:rsid w:val="007E33B6"/>
    <w:rsid w:val="007E59E8"/>
    <w:rsid w:val="007F04DC"/>
    <w:rsid w:val="007F1A9F"/>
    <w:rsid w:val="007F1FEE"/>
    <w:rsid w:val="007F3861"/>
    <w:rsid w:val="007F4162"/>
    <w:rsid w:val="007F5441"/>
    <w:rsid w:val="007F7668"/>
    <w:rsid w:val="00800C63"/>
    <w:rsid w:val="00802243"/>
    <w:rsid w:val="008023D4"/>
    <w:rsid w:val="00802642"/>
    <w:rsid w:val="00805402"/>
    <w:rsid w:val="0080765F"/>
    <w:rsid w:val="008124CE"/>
    <w:rsid w:val="00812BE3"/>
    <w:rsid w:val="00814516"/>
    <w:rsid w:val="00815C9D"/>
    <w:rsid w:val="008170E2"/>
    <w:rsid w:val="00822551"/>
    <w:rsid w:val="008239F8"/>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099"/>
    <w:rsid w:val="00866F9D"/>
    <w:rsid w:val="008673D9"/>
    <w:rsid w:val="008716C9"/>
    <w:rsid w:val="00871775"/>
    <w:rsid w:val="00871AEF"/>
    <w:rsid w:val="008726E5"/>
    <w:rsid w:val="0087289E"/>
    <w:rsid w:val="00874C05"/>
    <w:rsid w:val="00876727"/>
    <w:rsid w:val="0087680A"/>
    <w:rsid w:val="008770E8"/>
    <w:rsid w:val="008800F7"/>
    <w:rsid w:val="008806EB"/>
    <w:rsid w:val="00880FF6"/>
    <w:rsid w:val="008826F2"/>
    <w:rsid w:val="008845BA"/>
    <w:rsid w:val="00885203"/>
    <w:rsid w:val="008859CA"/>
    <w:rsid w:val="008861EE"/>
    <w:rsid w:val="00887E39"/>
    <w:rsid w:val="00890B59"/>
    <w:rsid w:val="008930D7"/>
    <w:rsid w:val="008947A7"/>
    <w:rsid w:val="00896239"/>
    <w:rsid w:val="00897E80"/>
    <w:rsid w:val="008A04FA"/>
    <w:rsid w:val="008A3188"/>
    <w:rsid w:val="008A3FDF"/>
    <w:rsid w:val="008A6418"/>
    <w:rsid w:val="008A6A25"/>
    <w:rsid w:val="008A766A"/>
    <w:rsid w:val="008B05D8"/>
    <w:rsid w:val="008B0B3D"/>
    <w:rsid w:val="008B0F9A"/>
    <w:rsid w:val="008B2B1A"/>
    <w:rsid w:val="008B3428"/>
    <w:rsid w:val="008B75F7"/>
    <w:rsid w:val="008B7785"/>
    <w:rsid w:val="008C0809"/>
    <w:rsid w:val="008C132C"/>
    <w:rsid w:val="008C3FD0"/>
    <w:rsid w:val="008D1EBE"/>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27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369F"/>
    <w:rsid w:val="00976837"/>
    <w:rsid w:val="00980311"/>
    <w:rsid w:val="0098170E"/>
    <w:rsid w:val="0098285C"/>
    <w:rsid w:val="00983B56"/>
    <w:rsid w:val="00984255"/>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E4A"/>
    <w:rsid w:val="009C5A1D"/>
    <w:rsid w:val="009C6B08"/>
    <w:rsid w:val="009C70FC"/>
    <w:rsid w:val="009D002B"/>
    <w:rsid w:val="009D37C7"/>
    <w:rsid w:val="009D4BBD"/>
    <w:rsid w:val="009D5A41"/>
    <w:rsid w:val="009D6D40"/>
    <w:rsid w:val="009E13BF"/>
    <w:rsid w:val="009E1B8F"/>
    <w:rsid w:val="009E3631"/>
    <w:rsid w:val="009E3EB9"/>
    <w:rsid w:val="009E69C2"/>
    <w:rsid w:val="009E70AF"/>
    <w:rsid w:val="009E7AEB"/>
    <w:rsid w:val="009F1B37"/>
    <w:rsid w:val="009F2040"/>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446"/>
    <w:rsid w:val="00A07689"/>
    <w:rsid w:val="00A07906"/>
    <w:rsid w:val="00A10908"/>
    <w:rsid w:val="00A12330"/>
    <w:rsid w:val="00A1259F"/>
    <w:rsid w:val="00A1446F"/>
    <w:rsid w:val="00A151B5"/>
    <w:rsid w:val="00A220FF"/>
    <w:rsid w:val="00A227E0"/>
    <w:rsid w:val="00A232E4"/>
    <w:rsid w:val="00A24AAD"/>
    <w:rsid w:val="00A26254"/>
    <w:rsid w:val="00A26A8A"/>
    <w:rsid w:val="00A27255"/>
    <w:rsid w:val="00A32304"/>
    <w:rsid w:val="00A3420E"/>
    <w:rsid w:val="00A35D66"/>
    <w:rsid w:val="00A363AA"/>
    <w:rsid w:val="00A41085"/>
    <w:rsid w:val="00A425FA"/>
    <w:rsid w:val="00A43960"/>
    <w:rsid w:val="00A46902"/>
    <w:rsid w:val="00A46B7A"/>
    <w:rsid w:val="00A50CDB"/>
    <w:rsid w:val="00A51F3E"/>
    <w:rsid w:val="00A5364B"/>
    <w:rsid w:val="00A54142"/>
    <w:rsid w:val="00A54C42"/>
    <w:rsid w:val="00A556C1"/>
    <w:rsid w:val="00A572B1"/>
    <w:rsid w:val="00A577AF"/>
    <w:rsid w:val="00A60177"/>
    <w:rsid w:val="00A60448"/>
    <w:rsid w:val="00A61C27"/>
    <w:rsid w:val="00A6344D"/>
    <w:rsid w:val="00A644B8"/>
    <w:rsid w:val="00A70E35"/>
    <w:rsid w:val="00A720DC"/>
    <w:rsid w:val="00A77545"/>
    <w:rsid w:val="00A803CF"/>
    <w:rsid w:val="00A8133F"/>
    <w:rsid w:val="00A82CB4"/>
    <w:rsid w:val="00A836B9"/>
    <w:rsid w:val="00A837A8"/>
    <w:rsid w:val="00A83B2B"/>
    <w:rsid w:val="00A83C36"/>
    <w:rsid w:val="00A932BB"/>
    <w:rsid w:val="00A93579"/>
    <w:rsid w:val="00A93934"/>
    <w:rsid w:val="00A95D51"/>
    <w:rsid w:val="00AA18AE"/>
    <w:rsid w:val="00AA228B"/>
    <w:rsid w:val="00AA597A"/>
    <w:rsid w:val="00AA7266"/>
    <w:rsid w:val="00AA7E52"/>
    <w:rsid w:val="00AB1655"/>
    <w:rsid w:val="00AB1873"/>
    <w:rsid w:val="00AB2C05"/>
    <w:rsid w:val="00AB3536"/>
    <w:rsid w:val="00AB474B"/>
    <w:rsid w:val="00AB5060"/>
    <w:rsid w:val="00AB5CCC"/>
    <w:rsid w:val="00AB74E2"/>
    <w:rsid w:val="00AC2E9A"/>
    <w:rsid w:val="00AC5AAB"/>
    <w:rsid w:val="00AC5AEC"/>
    <w:rsid w:val="00AC5F28"/>
    <w:rsid w:val="00AC6900"/>
    <w:rsid w:val="00AD304B"/>
    <w:rsid w:val="00AD4497"/>
    <w:rsid w:val="00AD6319"/>
    <w:rsid w:val="00AD6A99"/>
    <w:rsid w:val="00AD7780"/>
    <w:rsid w:val="00AE2263"/>
    <w:rsid w:val="00AE248E"/>
    <w:rsid w:val="00AE2D12"/>
    <w:rsid w:val="00AE2F06"/>
    <w:rsid w:val="00AE4F1C"/>
    <w:rsid w:val="00AF1433"/>
    <w:rsid w:val="00AF48B4"/>
    <w:rsid w:val="00AF4923"/>
    <w:rsid w:val="00AF7C74"/>
    <w:rsid w:val="00B000AF"/>
    <w:rsid w:val="00B00380"/>
    <w:rsid w:val="00B04E79"/>
    <w:rsid w:val="00B07488"/>
    <w:rsid w:val="00B075A2"/>
    <w:rsid w:val="00B10DD2"/>
    <w:rsid w:val="00B115DC"/>
    <w:rsid w:val="00B11952"/>
    <w:rsid w:val="00B14BD2"/>
    <w:rsid w:val="00B1557F"/>
    <w:rsid w:val="00B15647"/>
    <w:rsid w:val="00B15BF3"/>
    <w:rsid w:val="00B1668D"/>
    <w:rsid w:val="00B17981"/>
    <w:rsid w:val="00B233BB"/>
    <w:rsid w:val="00B23F7A"/>
    <w:rsid w:val="00B25612"/>
    <w:rsid w:val="00B26437"/>
    <w:rsid w:val="00B2678E"/>
    <w:rsid w:val="00B30647"/>
    <w:rsid w:val="00B314E4"/>
    <w:rsid w:val="00B31F0E"/>
    <w:rsid w:val="00B3455C"/>
    <w:rsid w:val="00B34F25"/>
    <w:rsid w:val="00B43672"/>
    <w:rsid w:val="00B473D8"/>
    <w:rsid w:val="00B5165A"/>
    <w:rsid w:val="00B524C1"/>
    <w:rsid w:val="00B52C8D"/>
    <w:rsid w:val="00B564BF"/>
    <w:rsid w:val="00B56E45"/>
    <w:rsid w:val="00B6104E"/>
    <w:rsid w:val="00B610C7"/>
    <w:rsid w:val="00B62106"/>
    <w:rsid w:val="00B626A8"/>
    <w:rsid w:val="00B65695"/>
    <w:rsid w:val="00B66526"/>
    <w:rsid w:val="00B665A3"/>
    <w:rsid w:val="00B67EB7"/>
    <w:rsid w:val="00B73904"/>
    <w:rsid w:val="00B73BB4"/>
    <w:rsid w:val="00B80532"/>
    <w:rsid w:val="00B82039"/>
    <w:rsid w:val="00B82454"/>
    <w:rsid w:val="00B90097"/>
    <w:rsid w:val="00B90999"/>
    <w:rsid w:val="00B91AD7"/>
    <w:rsid w:val="00B92D23"/>
    <w:rsid w:val="00B95BC8"/>
    <w:rsid w:val="00B96E87"/>
    <w:rsid w:val="00BA146A"/>
    <w:rsid w:val="00BA32EE"/>
    <w:rsid w:val="00BA36FA"/>
    <w:rsid w:val="00BB5B36"/>
    <w:rsid w:val="00BC027B"/>
    <w:rsid w:val="00BC30A6"/>
    <w:rsid w:val="00BC3ED3"/>
    <w:rsid w:val="00BC3EF6"/>
    <w:rsid w:val="00BC4E34"/>
    <w:rsid w:val="00BC51D0"/>
    <w:rsid w:val="00BC58E1"/>
    <w:rsid w:val="00BC59CA"/>
    <w:rsid w:val="00BC6462"/>
    <w:rsid w:val="00BD0A32"/>
    <w:rsid w:val="00BD13D0"/>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CFA"/>
    <w:rsid w:val="00C14EE6"/>
    <w:rsid w:val="00C151DA"/>
    <w:rsid w:val="00C152A1"/>
    <w:rsid w:val="00C16CCB"/>
    <w:rsid w:val="00C2142B"/>
    <w:rsid w:val="00C22987"/>
    <w:rsid w:val="00C23956"/>
    <w:rsid w:val="00C248E6"/>
    <w:rsid w:val="00C2766F"/>
    <w:rsid w:val="00C3223B"/>
    <w:rsid w:val="00C333C6"/>
    <w:rsid w:val="00C338D3"/>
    <w:rsid w:val="00C35CC5"/>
    <w:rsid w:val="00C361C5"/>
    <w:rsid w:val="00C377D1"/>
    <w:rsid w:val="00C37BDA"/>
    <w:rsid w:val="00C37C84"/>
    <w:rsid w:val="00C42B41"/>
    <w:rsid w:val="00C44253"/>
    <w:rsid w:val="00C46166"/>
    <w:rsid w:val="00C4710D"/>
    <w:rsid w:val="00C47CCC"/>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A53"/>
    <w:rsid w:val="00C9047F"/>
    <w:rsid w:val="00C91F65"/>
    <w:rsid w:val="00C92310"/>
    <w:rsid w:val="00C95150"/>
    <w:rsid w:val="00C95A73"/>
    <w:rsid w:val="00CA02B0"/>
    <w:rsid w:val="00CA032E"/>
    <w:rsid w:val="00CA2182"/>
    <w:rsid w:val="00CA2186"/>
    <w:rsid w:val="00CA26EF"/>
    <w:rsid w:val="00CA3608"/>
    <w:rsid w:val="00CA4B2F"/>
    <w:rsid w:val="00CA4CA0"/>
    <w:rsid w:val="00CA5E5E"/>
    <w:rsid w:val="00CA7D7B"/>
    <w:rsid w:val="00CB0131"/>
    <w:rsid w:val="00CB0AE4"/>
    <w:rsid w:val="00CB0C21"/>
    <w:rsid w:val="00CB0D1A"/>
    <w:rsid w:val="00CB3627"/>
    <w:rsid w:val="00CB4B4B"/>
    <w:rsid w:val="00CB4B73"/>
    <w:rsid w:val="00CB74CB"/>
    <w:rsid w:val="00CB7E04"/>
    <w:rsid w:val="00CC01F3"/>
    <w:rsid w:val="00CC24B7"/>
    <w:rsid w:val="00CC5890"/>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41D"/>
    <w:rsid w:val="00D06605"/>
    <w:rsid w:val="00D0720F"/>
    <w:rsid w:val="00D074E2"/>
    <w:rsid w:val="00D07AF2"/>
    <w:rsid w:val="00D10DE5"/>
    <w:rsid w:val="00D11B0B"/>
    <w:rsid w:val="00D128A4"/>
    <w:rsid w:val="00D12A3E"/>
    <w:rsid w:val="00D13490"/>
    <w:rsid w:val="00D22160"/>
    <w:rsid w:val="00D22172"/>
    <w:rsid w:val="00D2301B"/>
    <w:rsid w:val="00D239EE"/>
    <w:rsid w:val="00D30534"/>
    <w:rsid w:val="00D35728"/>
    <w:rsid w:val="00D37BCF"/>
    <w:rsid w:val="00D40F93"/>
    <w:rsid w:val="00D42277"/>
    <w:rsid w:val="00D43C59"/>
    <w:rsid w:val="00D44ADE"/>
    <w:rsid w:val="00D45C84"/>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423"/>
    <w:rsid w:val="00D84870"/>
    <w:rsid w:val="00D873B6"/>
    <w:rsid w:val="00D91B92"/>
    <w:rsid w:val="00D926B3"/>
    <w:rsid w:val="00D92F63"/>
    <w:rsid w:val="00D947B6"/>
    <w:rsid w:val="00D96338"/>
    <w:rsid w:val="00D97E00"/>
    <w:rsid w:val="00DA00BC"/>
    <w:rsid w:val="00DA0E22"/>
    <w:rsid w:val="00DA1EFA"/>
    <w:rsid w:val="00DA25E7"/>
    <w:rsid w:val="00DA3687"/>
    <w:rsid w:val="00DA3739"/>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7CD"/>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346"/>
    <w:rsid w:val="00E21979"/>
    <w:rsid w:val="00E21D55"/>
    <w:rsid w:val="00E21FDC"/>
    <w:rsid w:val="00E2551E"/>
    <w:rsid w:val="00E26B13"/>
    <w:rsid w:val="00E27E5A"/>
    <w:rsid w:val="00E31135"/>
    <w:rsid w:val="00E317BA"/>
    <w:rsid w:val="00E3382A"/>
    <w:rsid w:val="00E3469B"/>
    <w:rsid w:val="00E3679D"/>
    <w:rsid w:val="00E3795D"/>
    <w:rsid w:val="00E4098A"/>
    <w:rsid w:val="00E41243"/>
    <w:rsid w:val="00E41CAE"/>
    <w:rsid w:val="00E42014"/>
    <w:rsid w:val="00E42B85"/>
    <w:rsid w:val="00E42BB2"/>
    <w:rsid w:val="00E43263"/>
    <w:rsid w:val="00E438AE"/>
    <w:rsid w:val="00E443CE"/>
    <w:rsid w:val="00E45547"/>
    <w:rsid w:val="00E4738C"/>
    <w:rsid w:val="00E500F1"/>
    <w:rsid w:val="00E51446"/>
    <w:rsid w:val="00E529C8"/>
    <w:rsid w:val="00E53EC8"/>
    <w:rsid w:val="00E55DA0"/>
    <w:rsid w:val="00E56033"/>
    <w:rsid w:val="00E61159"/>
    <w:rsid w:val="00E625DA"/>
    <w:rsid w:val="00E634DC"/>
    <w:rsid w:val="00E667F3"/>
    <w:rsid w:val="00E67794"/>
    <w:rsid w:val="00E70CC6"/>
    <w:rsid w:val="00E70F6D"/>
    <w:rsid w:val="00E71254"/>
    <w:rsid w:val="00E73CCD"/>
    <w:rsid w:val="00E76453"/>
    <w:rsid w:val="00E77353"/>
    <w:rsid w:val="00E775AE"/>
    <w:rsid w:val="00E8272C"/>
    <w:rsid w:val="00E827C7"/>
    <w:rsid w:val="00E83F72"/>
    <w:rsid w:val="00E85DBD"/>
    <w:rsid w:val="00E87A99"/>
    <w:rsid w:val="00E87F68"/>
    <w:rsid w:val="00E90702"/>
    <w:rsid w:val="00E91EE9"/>
    <w:rsid w:val="00E9241E"/>
    <w:rsid w:val="00E939D1"/>
    <w:rsid w:val="00E93DEF"/>
    <w:rsid w:val="00E947B1"/>
    <w:rsid w:val="00E96852"/>
    <w:rsid w:val="00EA16AC"/>
    <w:rsid w:val="00EA385A"/>
    <w:rsid w:val="00EA3931"/>
    <w:rsid w:val="00EA397E"/>
    <w:rsid w:val="00EA62F3"/>
    <w:rsid w:val="00EA658E"/>
    <w:rsid w:val="00EA68D2"/>
    <w:rsid w:val="00EA7A88"/>
    <w:rsid w:val="00EA7C77"/>
    <w:rsid w:val="00EB1114"/>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E7F78"/>
    <w:rsid w:val="00EF10BA"/>
    <w:rsid w:val="00EF1738"/>
    <w:rsid w:val="00EF2BAF"/>
    <w:rsid w:val="00EF3B8F"/>
    <w:rsid w:val="00EF5253"/>
    <w:rsid w:val="00EF543E"/>
    <w:rsid w:val="00EF54AF"/>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31B"/>
    <w:rsid w:val="00F16460"/>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46407"/>
    <w:rsid w:val="00F4716E"/>
    <w:rsid w:val="00F50130"/>
    <w:rsid w:val="00F52402"/>
    <w:rsid w:val="00F5605D"/>
    <w:rsid w:val="00F60EEE"/>
    <w:rsid w:val="00F6514B"/>
    <w:rsid w:val="00F6587F"/>
    <w:rsid w:val="00F67981"/>
    <w:rsid w:val="00F706CA"/>
    <w:rsid w:val="00F70F8D"/>
    <w:rsid w:val="00F71C5A"/>
    <w:rsid w:val="00F733A4"/>
    <w:rsid w:val="00F73798"/>
    <w:rsid w:val="00F7758F"/>
    <w:rsid w:val="00F779B6"/>
    <w:rsid w:val="00F82811"/>
    <w:rsid w:val="00F84153"/>
    <w:rsid w:val="00F85661"/>
    <w:rsid w:val="00F91025"/>
    <w:rsid w:val="00F96602"/>
    <w:rsid w:val="00F9735A"/>
    <w:rsid w:val="00FA071A"/>
    <w:rsid w:val="00FA32FC"/>
    <w:rsid w:val="00FA37B2"/>
    <w:rsid w:val="00FA59FD"/>
    <w:rsid w:val="00FA5D8C"/>
    <w:rsid w:val="00FA6403"/>
    <w:rsid w:val="00FB16CD"/>
    <w:rsid w:val="00FB3B48"/>
    <w:rsid w:val="00FB73AE"/>
    <w:rsid w:val="00FC3167"/>
    <w:rsid w:val="00FC5388"/>
    <w:rsid w:val="00FC6767"/>
    <w:rsid w:val="00FC726C"/>
    <w:rsid w:val="00FD1B4B"/>
    <w:rsid w:val="00FD1B94"/>
    <w:rsid w:val="00FE19C5"/>
    <w:rsid w:val="00FE4286"/>
    <w:rsid w:val="00FE48C3"/>
    <w:rsid w:val="00FE5909"/>
    <w:rsid w:val="00FE652E"/>
    <w:rsid w:val="00FE71FE"/>
    <w:rsid w:val="00FF05F9"/>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DD0403-25B7-4F92-9B09-2ABD0F1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A670C"/>
    <w:rPr>
      <w:sz w:val="16"/>
      <w:szCs w:val="16"/>
    </w:rPr>
  </w:style>
  <w:style w:type="paragraph" w:styleId="CommentText">
    <w:name w:val="annotation text"/>
    <w:basedOn w:val="Normal"/>
    <w:link w:val="CommentTextChar"/>
    <w:semiHidden/>
    <w:unhideWhenUsed/>
    <w:rsid w:val="001A670C"/>
    <w:rPr>
      <w:sz w:val="20"/>
      <w:szCs w:val="20"/>
    </w:rPr>
  </w:style>
  <w:style w:type="character" w:customStyle="1" w:styleId="CommentTextChar">
    <w:name w:val="Comment Text Char"/>
    <w:basedOn w:val="DefaultParagraphFont"/>
    <w:link w:val="CommentText"/>
    <w:semiHidden/>
    <w:rsid w:val="001A670C"/>
  </w:style>
  <w:style w:type="paragraph" w:styleId="CommentSubject">
    <w:name w:val="annotation subject"/>
    <w:basedOn w:val="CommentText"/>
    <w:next w:val="CommentText"/>
    <w:link w:val="CommentSubjectChar"/>
    <w:semiHidden/>
    <w:unhideWhenUsed/>
    <w:rsid w:val="001A670C"/>
    <w:rPr>
      <w:b/>
      <w:bCs/>
    </w:rPr>
  </w:style>
  <w:style w:type="character" w:customStyle="1" w:styleId="CommentSubjectChar">
    <w:name w:val="Comment Subject Char"/>
    <w:basedOn w:val="CommentTextChar"/>
    <w:link w:val="CommentSubject"/>
    <w:semiHidden/>
    <w:rsid w:val="001A670C"/>
    <w:rPr>
      <w:b/>
      <w:bCs/>
    </w:rPr>
  </w:style>
  <w:style w:type="paragraph" w:styleId="Revision">
    <w:name w:val="Revision"/>
    <w:hidden/>
    <w:uiPriority w:val="99"/>
    <w:semiHidden/>
    <w:rsid w:val="00636E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14595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BA - HB03506 (Committee Report (Unamended))</vt:lpstr>
    </vt:vector>
  </TitlesOfParts>
  <Company>State of Texas</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19936</dc:subject>
  <dc:creator>State of Texas</dc:creator>
  <dc:description>HB 3506 by Turner, Chris-(H)Business &amp; Industry</dc:description>
  <cp:lastModifiedBy>Emma Bodisch</cp:lastModifiedBy>
  <cp:revision>2</cp:revision>
  <cp:lastPrinted>2003-11-26T17:21:00Z</cp:lastPrinted>
  <dcterms:created xsi:type="dcterms:W3CDTF">2021-04-14T23:55:00Z</dcterms:created>
  <dcterms:modified xsi:type="dcterms:W3CDTF">2021-04-14T23:55:00Z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21.102.2180</vt:lpwstr>
  </property>
</Properties>
</file>