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56968" w14:paraId="63987743" w14:textId="77777777" w:rsidTr="00345119">
        <w:tc>
          <w:tcPr>
            <w:tcW w:w="9576" w:type="dxa"/>
            <w:noWrap/>
          </w:tcPr>
          <w:p w14:paraId="25CA7934" w14:textId="77777777" w:rsidR="008423E4" w:rsidRPr="0022177D" w:rsidRDefault="0031191C" w:rsidP="00FF2ED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242818" w14:textId="77777777" w:rsidR="008423E4" w:rsidRPr="0022177D" w:rsidRDefault="008423E4" w:rsidP="00FF2EDF">
      <w:pPr>
        <w:jc w:val="center"/>
      </w:pPr>
    </w:p>
    <w:p w14:paraId="652309FE" w14:textId="77777777" w:rsidR="008423E4" w:rsidRPr="00B31F0E" w:rsidRDefault="008423E4" w:rsidP="00FF2EDF"/>
    <w:p w14:paraId="0C43370F" w14:textId="77777777" w:rsidR="008423E4" w:rsidRPr="00742794" w:rsidRDefault="008423E4" w:rsidP="00FF2ED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6968" w14:paraId="7127CC0D" w14:textId="77777777" w:rsidTr="00345119">
        <w:tc>
          <w:tcPr>
            <w:tcW w:w="9576" w:type="dxa"/>
          </w:tcPr>
          <w:p w14:paraId="09A3EF81" w14:textId="289B443A" w:rsidR="008423E4" w:rsidRPr="00861995" w:rsidRDefault="0031191C" w:rsidP="00FF2EDF">
            <w:pPr>
              <w:jc w:val="right"/>
            </w:pPr>
            <w:r>
              <w:t>C.S.H.B. 3510</w:t>
            </w:r>
          </w:p>
        </w:tc>
      </w:tr>
      <w:tr w:rsidR="00B56968" w14:paraId="13DB9DA4" w14:textId="77777777" w:rsidTr="00345119">
        <w:tc>
          <w:tcPr>
            <w:tcW w:w="9576" w:type="dxa"/>
          </w:tcPr>
          <w:p w14:paraId="1ECC04AA" w14:textId="2366BD33" w:rsidR="008423E4" w:rsidRPr="00861995" w:rsidRDefault="0031191C" w:rsidP="00FF2EDF">
            <w:pPr>
              <w:jc w:val="right"/>
            </w:pPr>
            <w:r>
              <w:t xml:space="preserve">By: </w:t>
            </w:r>
            <w:r w:rsidR="007F2BAB">
              <w:t>Lambert</w:t>
            </w:r>
          </w:p>
        </w:tc>
      </w:tr>
      <w:tr w:rsidR="00B56968" w14:paraId="5DDF963B" w14:textId="77777777" w:rsidTr="00345119">
        <w:tc>
          <w:tcPr>
            <w:tcW w:w="9576" w:type="dxa"/>
          </w:tcPr>
          <w:p w14:paraId="6B3B52AD" w14:textId="260CCB37" w:rsidR="008423E4" w:rsidRPr="00861995" w:rsidRDefault="0031191C" w:rsidP="00FF2EDF">
            <w:pPr>
              <w:jc w:val="right"/>
            </w:pPr>
            <w:r>
              <w:t>Pensions, Investments &amp; Financial Services</w:t>
            </w:r>
          </w:p>
        </w:tc>
      </w:tr>
      <w:tr w:rsidR="00B56968" w14:paraId="5BDC92D7" w14:textId="77777777" w:rsidTr="00345119">
        <w:tc>
          <w:tcPr>
            <w:tcW w:w="9576" w:type="dxa"/>
          </w:tcPr>
          <w:p w14:paraId="6593381D" w14:textId="6A1F38BF" w:rsidR="008423E4" w:rsidRDefault="0031191C" w:rsidP="00FF2EDF">
            <w:pPr>
              <w:jc w:val="right"/>
            </w:pPr>
            <w:r>
              <w:t>Committee Report (Substituted)</w:t>
            </w:r>
          </w:p>
        </w:tc>
      </w:tr>
    </w:tbl>
    <w:p w14:paraId="37FA27EF" w14:textId="77777777" w:rsidR="008423E4" w:rsidRDefault="008423E4" w:rsidP="00FF2EDF">
      <w:pPr>
        <w:tabs>
          <w:tab w:val="right" w:pos="9360"/>
        </w:tabs>
      </w:pPr>
    </w:p>
    <w:p w14:paraId="12DACFE6" w14:textId="77777777" w:rsidR="008423E4" w:rsidRDefault="008423E4" w:rsidP="00FF2EDF"/>
    <w:p w14:paraId="6F665663" w14:textId="77777777" w:rsidR="008423E4" w:rsidRDefault="008423E4" w:rsidP="00FF2ED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56968" w14:paraId="44E039F4" w14:textId="77777777" w:rsidTr="00345119">
        <w:tc>
          <w:tcPr>
            <w:tcW w:w="9576" w:type="dxa"/>
          </w:tcPr>
          <w:p w14:paraId="440CF7C5" w14:textId="77777777" w:rsidR="008423E4" w:rsidRPr="00A8133F" w:rsidRDefault="0031191C" w:rsidP="00FF2E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8A184F" w14:textId="77777777" w:rsidR="008423E4" w:rsidRDefault="008423E4" w:rsidP="00FF2EDF"/>
          <w:p w14:paraId="6E38FF05" w14:textId="11808D9D" w:rsidR="00ED32E5" w:rsidRDefault="0031191C" w:rsidP="00FF2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ED32E5">
              <w:t xml:space="preserve">n March 2020 Governor Abbott declared a state of disaster for all </w:t>
            </w:r>
            <w:r w:rsidR="00DC21E2">
              <w:t>Texas counties due to COVID-19.</w:t>
            </w:r>
            <w:r w:rsidRPr="00ED32E5">
              <w:t xml:space="preserve"> Under </w:t>
            </w:r>
            <w:r w:rsidR="00AC049A">
              <w:t xml:space="preserve">the </w:t>
            </w:r>
            <w:r w:rsidRPr="00ED32E5">
              <w:t>guidance</w:t>
            </w:r>
            <w:r w:rsidR="00AC049A">
              <w:t xml:space="preserve"> of </w:t>
            </w:r>
            <w:r w:rsidR="00AC049A" w:rsidRPr="00AC049A">
              <w:t>the Office of Consumer Credit Commissioner</w:t>
            </w:r>
            <w:r w:rsidRPr="00ED32E5">
              <w:t>, licen</w:t>
            </w:r>
            <w:r w:rsidR="00AC049A">
              <w:t>se holders</w:t>
            </w:r>
            <w:r w:rsidR="000C1D09">
              <w:t xml:space="preserve"> under </w:t>
            </w:r>
            <w:r w:rsidR="00981CA0">
              <w:t>its</w:t>
            </w:r>
            <w:r w:rsidR="000C1D09">
              <w:t xml:space="preserve"> purview</w:t>
            </w:r>
            <w:r w:rsidRPr="00ED32E5">
              <w:t xml:space="preserve"> have been temporarily authorized to allow employees to work remotely </w:t>
            </w:r>
            <w:r w:rsidR="00AC049A">
              <w:t xml:space="preserve">in order </w:t>
            </w:r>
            <w:r w:rsidRPr="00ED32E5">
              <w:t>to protect public safety and prevent the spread of COVID-19. During th</w:t>
            </w:r>
            <w:r w:rsidR="000F192D">
              <w:t>is time</w:t>
            </w:r>
            <w:r w:rsidRPr="00ED32E5">
              <w:t xml:space="preserve">, </w:t>
            </w:r>
            <w:r w:rsidR="00AC049A">
              <w:t>license holders</w:t>
            </w:r>
            <w:r w:rsidRPr="00ED32E5">
              <w:t xml:space="preserve"> have invested in infrastructure to provide employees the ability to work remotely within a secure framework.</w:t>
            </w:r>
            <w:r w:rsidR="00AC049A">
              <w:t xml:space="preserve"> </w:t>
            </w:r>
            <w:r w:rsidRPr="00ED32E5">
              <w:t>C</w:t>
            </w:r>
            <w:r w:rsidR="00AC049A">
              <w:t>.</w:t>
            </w:r>
            <w:r w:rsidRPr="00ED32E5">
              <w:t>S</w:t>
            </w:r>
            <w:r w:rsidR="00AC049A">
              <w:t>.</w:t>
            </w:r>
            <w:r w:rsidRPr="00ED32E5">
              <w:t>H</w:t>
            </w:r>
            <w:r w:rsidR="00AC049A">
              <w:t>.</w:t>
            </w:r>
            <w:r w:rsidRPr="00ED32E5">
              <w:t>B</w:t>
            </w:r>
            <w:r w:rsidR="00AC049A">
              <w:t>.</w:t>
            </w:r>
            <w:r w:rsidRPr="00ED32E5">
              <w:t xml:space="preserve"> 3510 seeks to continue this flexibility beyond the pandemic</w:t>
            </w:r>
            <w:r w:rsidR="00AC049A">
              <w:t xml:space="preserve"> by </w:t>
            </w:r>
            <w:r w:rsidR="0019542A">
              <w:t>establishing</w:t>
            </w:r>
            <w:r w:rsidR="00AC049A">
              <w:t xml:space="preserve"> conditions under which an applicable license holder </w:t>
            </w:r>
            <w:r w:rsidR="00AC049A" w:rsidRPr="00AC049A">
              <w:t>may allow an employee to work from a remote location</w:t>
            </w:r>
            <w:r w:rsidR="000C1D09">
              <w:t xml:space="preserve"> in order to</w:t>
            </w:r>
            <w:r w:rsidRPr="00ED32E5">
              <w:t xml:space="preserve"> allow</w:t>
            </w:r>
            <w:r w:rsidR="00937616">
              <w:t xml:space="preserve"> </w:t>
            </w:r>
            <w:r w:rsidRPr="00ED32E5">
              <w:t>more flexib</w:t>
            </w:r>
            <w:r w:rsidR="0019542A">
              <w:t>ility</w:t>
            </w:r>
            <w:r w:rsidRPr="00ED32E5">
              <w:t xml:space="preserve"> in their employment practices while still providing the same secure services to the public.</w:t>
            </w:r>
          </w:p>
          <w:p w14:paraId="23A67B98" w14:textId="77777777" w:rsidR="008423E4" w:rsidRPr="00E26B13" w:rsidRDefault="008423E4" w:rsidP="00FF2EDF">
            <w:pPr>
              <w:rPr>
                <w:b/>
              </w:rPr>
            </w:pPr>
          </w:p>
        </w:tc>
      </w:tr>
      <w:tr w:rsidR="00B56968" w14:paraId="272EDD5D" w14:textId="77777777" w:rsidTr="00345119">
        <w:tc>
          <w:tcPr>
            <w:tcW w:w="9576" w:type="dxa"/>
          </w:tcPr>
          <w:p w14:paraId="691C2745" w14:textId="77777777" w:rsidR="0017725B" w:rsidRDefault="0031191C" w:rsidP="00FF2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1B75E7" w14:textId="77777777" w:rsidR="0017725B" w:rsidRDefault="0017725B" w:rsidP="00FF2EDF">
            <w:pPr>
              <w:rPr>
                <w:b/>
                <w:u w:val="single"/>
              </w:rPr>
            </w:pPr>
          </w:p>
          <w:p w14:paraId="50871814" w14:textId="77777777" w:rsidR="008C409F" w:rsidRPr="008C409F" w:rsidRDefault="0031191C" w:rsidP="00FF2EDF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9B3862A" w14:textId="77777777" w:rsidR="0017725B" w:rsidRPr="0017725B" w:rsidRDefault="0017725B" w:rsidP="00FF2EDF">
            <w:pPr>
              <w:rPr>
                <w:b/>
                <w:u w:val="single"/>
              </w:rPr>
            </w:pPr>
          </w:p>
        </w:tc>
      </w:tr>
      <w:tr w:rsidR="00B56968" w14:paraId="19738D56" w14:textId="77777777" w:rsidTr="00345119">
        <w:tc>
          <w:tcPr>
            <w:tcW w:w="9576" w:type="dxa"/>
          </w:tcPr>
          <w:p w14:paraId="4BEF0609" w14:textId="77777777" w:rsidR="008423E4" w:rsidRPr="00A8133F" w:rsidRDefault="0031191C" w:rsidP="00FF2E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C76B86" w14:textId="77777777" w:rsidR="008423E4" w:rsidRDefault="008423E4" w:rsidP="00FF2EDF"/>
          <w:p w14:paraId="1C74CEDF" w14:textId="77777777" w:rsidR="008C409F" w:rsidRDefault="0031191C" w:rsidP="00FF2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</w:t>
            </w:r>
            <w:r>
              <w:t>s the committee's opinion that rulemaking authority is expressly granted to the Finance Commission of Texas in SECTION 1 of this bill.</w:t>
            </w:r>
          </w:p>
          <w:p w14:paraId="4830F6A9" w14:textId="77777777" w:rsidR="008423E4" w:rsidRPr="00E21FDC" w:rsidRDefault="008423E4" w:rsidP="00FF2EDF">
            <w:pPr>
              <w:rPr>
                <w:b/>
              </w:rPr>
            </w:pPr>
          </w:p>
        </w:tc>
      </w:tr>
      <w:tr w:rsidR="00B56968" w14:paraId="13430926" w14:textId="77777777" w:rsidTr="00345119">
        <w:tc>
          <w:tcPr>
            <w:tcW w:w="9576" w:type="dxa"/>
          </w:tcPr>
          <w:p w14:paraId="0101CADA" w14:textId="77777777" w:rsidR="008423E4" w:rsidRPr="00A8133F" w:rsidRDefault="0031191C" w:rsidP="00FF2E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CFBFEC" w14:textId="77777777" w:rsidR="008423E4" w:rsidRDefault="008423E4" w:rsidP="00FF2EDF"/>
          <w:p w14:paraId="09029974" w14:textId="4C829818" w:rsidR="009C36CD" w:rsidRDefault="0031191C" w:rsidP="00FF2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C409F">
              <w:t xml:space="preserve">H.B. 3510 </w:t>
            </w:r>
            <w:r w:rsidR="009A7B47">
              <w:t xml:space="preserve">amends the Finance Code </w:t>
            </w:r>
            <w:r w:rsidR="00670B67">
              <w:t>to authorize a person licensed</w:t>
            </w:r>
            <w:r>
              <w:t xml:space="preserve"> </w:t>
            </w:r>
            <w:r w:rsidR="00C30104">
              <w:t xml:space="preserve">by the </w:t>
            </w:r>
            <w:r w:rsidR="00C00BE6">
              <w:t>Office of C</w:t>
            </w:r>
            <w:r w:rsidR="00C66C33">
              <w:t xml:space="preserve">onsumer </w:t>
            </w:r>
            <w:r w:rsidR="00C00BE6">
              <w:t>C</w:t>
            </w:r>
            <w:r w:rsidR="00C66C33">
              <w:t xml:space="preserve">redit </w:t>
            </w:r>
            <w:r w:rsidR="00C00BE6">
              <w:t>C</w:t>
            </w:r>
            <w:r w:rsidR="00C66C33">
              <w:t>ommissioner</w:t>
            </w:r>
            <w:r w:rsidR="00C30104">
              <w:t xml:space="preserve"> </w:t>
            </w:r>
            <w:r w:rsidR="00413395">
              <w:t xml:space="preserve">under statutory provisions </w:t>
            </w:r>
            <w:r w:rsidR="00C74C8A">
              <w:t>governing</w:t>
            </w:r>
            <w:r w:rsidR="00413395">
              <w:t xml:space="preserve"> loans</w:t>
            </w:r>
            <w:r w:rsidR="00C74C8A">
              <w:t xml:space="preserve"> and financed transactions</w:t>
            </w:r>
            <w:r w:rsidR="00413395">
              <w:t xml:space="preserve"> to allow an employee</w:t>
            </w:r>
            <w:r>
              <w:t xml:space="preserve"> of the license holder</w:t>
            </w:r>
            <w:r w:rsidR="00413395">
              <w:t xml:space="preserve"> to work from a remote location if the license holder does the following:</w:t>
            </w:r>
          </w:p>
          <w:p w14:paraId="3DC49249" w14:textId="77777777" w:rsidR="00413395" w:rsidRDefault="0031191C" w:rsidP="00FF2ED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ensures that in-person consumer interactions will be conduc</w:t>
            </w:r>
            <w:r>
              <w:t>ted at a licensed location;</w:t>
            </w:r>
          </w:p>
          <w:p w14:paraId="0779E37F" w14:textId="18431EC6" w:rsidR="00413395" w:rsidRDefault="0031191C" w:rsidP="00FF2ED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maintains appropriate safeguards for license holder and consumer data, information, and records, including the use of secure virtual private networks where appropriate;</w:t>
            </w:r>
          </w:p>
          <w:p w14:paraId="61A69A80" w14:textId="3FE4056D" w:rsidR="00413395" w:rsidRDefault="0031191C" w:rsidP="00FF2ED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employs appropriate risk-based monitoring and oversight pro</w:t>
            </w:r>
            <w:r>
              <w:t>cesses for work performed from a remote location and maintains records of those processes;</w:t>
            </w:r>
          </w:p>
          <w:p w14:paraId="4CC33B5B" w14:textId="0D13C29F" w:rsidR="00413395" w:rsidRDefault="0031191C" w:rsidP="00FF2ED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ensures that consumer information and records are not maintained at a remote location;</w:t>
            </w:r>
          </w:p>
          <w:p w14:paraId="52110591" w14:textId="1AC3C51D" w:rsidR="00413395" w:rsidRDefault="0031191C" w:rsidP="00FF2ED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ensures that license holder and consumer information and records</w:t>
            </w:r>
            <w:r w:rsidR="002F5CDA" w:rsidRPr="002F5CDA">
              <w:t xml:space="preserve">, including written procedures and training for </w:t>
            </w:r>
            <w:r w:rsidR="002C4A11">
              <w:t xml:space="preserve">remote </w:t>
            </w:r>
            <w:r w:rsidR="002F5CDA" w:rsidRPr="002F5CDA">
              <w:t xml:space="preserve">work authorized </w:t>
            </w:r>
            <w:r w:rsidR="002C4A11">
              <w:t>by</w:t>
            </w:r>
            <w:r w:rsidR="002F5CDA" w:rsidRPr="002F5CDA">
              <w:t xml:space="preserve"> </w:t>
            </w:r>
            <w:r w:rsidR="002F5CDA">
              <w:t>the bill</w:t>
            </w:r>
            <w:r w:rsidR="002F5CDA" w:rsidRPr="002F5CDA">
              <w:t xml:space="preserve">, </w:t>
            </w:r>
            <w:r>
              <w:t>are accessible and available to the</w:t>
            </w:r>
            <w:r w:rsidR="00C74C8A">
              <w:t xml:space="preserve"> consumer credit</w:t>
            </w:r>
            <w:r>
              <w:t xml:space="preserve"> commissioner or the commissioner's representative on request;</w:t>
            </w:r>
          </w:p>
          <w:p w14:paraId="54E13D2D" w14:textId="02A865AD" w:rsidR="00413395" w:rsidRDefault="0031191C" w:rsidP="00FF2EDF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provides appropriate employee training </w:t>
            </w:r>
            <w:r w:rsidR="002C4A11">
              <w:t>to accomplish the following</w:t>
            </w:r>
            <w:r>
              <w:t>:</w:t>
            </w:r>
          </w:p>
          <w:p w14:paraId="4A9BAC02" w14:textId="11514557" w:rsidR="00413395" w:rsidRDefault="0031191C" w:rsidP="00FF2EDF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all conversations about and with consumers conducted from a remote location </w:t>
            </w:r>
            <w:r w:rsidR="002C4A11">
              <w:t xml:space="preserve">are kept </w:t>
            </w:r>
            <w:r>
              <w:t>confidential as if conducted from a licensed location; and</w:t>
            </w:r>
          </w:p>
          <w:p w14:paraId="3805AEE2" w14:textId="75DDC384" w:rsidR="00413395" w:rsidRDefault="0031191C" w:rsidP="00FF2EDF">
            <w:pPr>
              <w:pStyle w:val="Header"/>
              <w:numPr>
                <w:ilvl w:val="1"/>
                <w:numId w:val="1"/>
              </w:numPr>
              <w:jc w:val="both"/>
            </w:pPr>
            <w:r>
              <w:t>remote employees work in an environment conducive and appropriate to consumer privacy; and</w:t>
            </w:r>
          </w:p>
          <w:p w14:paraId="6AB2030C" w14:textId="20A533F8" w:rsidR="00413395" w:rsidRDefault="0031191C" w:rsidP="00FF2ED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adopts, mai</w:t>
            </w:r>
            <w:r>
              <w:t>ntains, and follows written procedures to ensure that:</w:t>
            </w:r>
          </w:p>
          <w:p w14:paraId="0EFFB16C" w14:textId="313A79DB" w:rsidR="00413395" w:rsidRDefault="0031191C" w:rsidP="00FF2EDF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license holder and the</w:t>
            </w:r>
            <w:r w:rsidR="002F5CDA">
              <w:t xml:space="preserve"> </w:t>
            </w:r>
            <w:r>
              <w:t xml:space="preserve">license holder's employees comply with </w:t>
            </w:r>
            <w:r w:rsidR="00C74C8A">
              <w:t>the</w:t>
            </w:r>
            <w:r w:rsidR="002F5CDA">
              <w:t xml:space="preserve"> bill's</w:t>
            </w:r>
            <w:r w:rsidR="00C74C8A">
              <w:t xml:space="preserve"> provisions</w:t>
            </w:r>
            <w:r>
              <w:t xml:space="preserve"> and</w:t>
            </w:r>
            <w:r w:rsidR="00C74C8A">
              <w:t xml:space="preserve"> </w:t>
            </w:r>
            <w:r>
              <w:t>applicable law; and</w:t>
            </w:r>
          </w:p>
          <w:p w14:paraId="77415EA6" w14:textId="376D51ED" w:rsidR="00413395" w:rsidRDefault="0031191C" w:rsidP="00FF2EDF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employees do not perform an activity that would be prohibited at a licensed location.</w:t>
            </w:r>
          </w:p>
          <w:p w14:paraId="544C5CC8" w14:textId="77777777" w:rsidR="00DC58D9" w:rsidRDefault="00DC58D9" w:rsidP="00FF2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41BBD2" w14:textId="4C16F13F" w:rsidR="002F5CDA" w:rsidRDefault="0031191C" w:rsidP="00FF2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3510 </w:t>
            </w:r>
            <w:r w:rsidRPr="002F5CDA">
              <w:t>applies to an employee of a person licensed under</w:t>
            </w:r>
            <w:r>
              <w:t xml:space="preserve"> provisions </w:t>
            </w:r>
            <w:r w:rsidR="00DC58D9">
              <w:t>governing</w:t>
            </w:r>
            <w:r>
              <w:t xml:space="preserve"> </w:t>
            </w:r>
            <w:r w:rsidRPr="007D0C09">
              <w:t>motor vehicle installment sales</w:t>
            </w:r>
            <w:r>
              <w:t xml:space="preserve"> or </w:t>
            </w:r>
            <w:r w:rsidRPr="007D0C09">
              <w:t>commercial motor vehicle installment sales</w:t>
            </w:r>
            <w:r>
              <w:t xml:space="preserve"> </w:t>
            </w:r>
            <w:r w:rsidRPr="002F5CDA">
              <w:t>only if the employee engages in making, servicing, holding, or collecting a</w:t>
            </w:r>
            <w:r>
              <w:t>n applicable</w:t>
            </w:r>
            <w:r w:rsidRPr="002F5CDA">
              <w:t xml:space="preserve"> ret</w:t>
            </w:r>
            <w:r w:rsidRPr="002F5CDA">
              <w:t>ail installment tra</w:t>
            </w:r>
            <w:r>
              <w:t>nsaction</w:t>
            </w:r>
            <w:r w:rsidRPr="002F5CDA">
              <w:t>.</w:t>
            </w:r>
          </w:p>
          <w:p w14:paraId="38317899" w14:textId="77777777" w:rsidR="002F5CDA" w:rsidRDefault="002F5CDA" w:rsidP="00FF2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7ECCAEF" w14:textId="2B619011" w:rsidR="00413395" w:rsidRPr="009C36CD" w:rsidRDefault="0031191C" w:rsidP="00FF2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3510 authorizes the Finance Commission of Texas to adopt rules to implement the bill's provisions.</w:t>
            </w:r>
          </w:p>
          <w:p w14:paraId="43C5B87A" w14:textId="77777777" w:rsidR="008423E4" w:rsidRPr="00835628" w:rsidRDefault="008423E4" w:rsidP="00FF2EDF">
            <w:pPr>
              <w:rPr>
                <w:b/>
              </w:rPr>
            </w:pPr>
          </w:p>
        </w:tc>
      </w:tr>
      <w:tr w:rsidR="00B56968" w14:paraId="62D5F9B6" w14:textId="77777777" w:rsidTr="00345119">
        <w:tc>
          <w:tcPr>
            <w:tcW w:w="9576" w:type="dxa"/>
          </w:tcPr>
          <w:p w14:paraId="0DC2AEB4" w14:textId="77777777" w:rsidR="008423E4" w:rsidRPr="00A8133F" w:rsidRDefault="0031191C" w:rsidP="00FF2E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B4F634" w14:textId="77777777" w:rsidR="008423E4" w:rsidRDefault="008423E4" w:rsidP="00FF2EDF"/>
          <w:p w14:paraId="3955CEF4" w14:textId="131919E6" w:rsidR="008423E4" w:rsidRPr="003624F2" w:rsidRDefault="0031191C" w:rsidP="00FF2E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BF14AF9" w14:textId="77777777" w:rsidR="008423E4" w:rsidRPr="00233FDB" w:rsidRDefault="008423E4" w:rsidP="00FF2EDF">
            <w:pPr>
              <w:rPr>
                <w:b/>
              </w:rPr>
            </w:pPr>
          </w:p>
        </w:tc>
      </w:tr>
      <w:tr w:rsidR="00B56968" w14:paraId="3C03C00F" w14:textId="77777777" w:rsidTr="00345119">
        <w:tc>
          <w:tcPr>
            <w:tcW w:w="9576" w:type="dxa"/>
          </w:tcPr>
          <w:p w14:paraId="7B72CD46" w14:textId="77777777" w:rsidR="007F2BAB" w:rsidRDefault="0031191C" w:rsidP="00FF2E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1346C0B" w14:textId="77777777" w:rsidR="00EC0ED7" w:rsidRDefault="00EC0ED7" w:rsidP="00FF2EDF">
            <w:pPr>
              <w:jc w:val="both"/>
            </w:pPr>
          </w:p>
          <w:p w14:paraId="20D836B7" w14:textId="1B116B9D" w:rsidR="00EC0ED7" w:rsidRDefault="0031191C" w:rsidP="00FF2EDF">
            <w:pPr>
              <w:jc w:val="both"/>
            </w:pPr>
            <w:r>
              <w:t>While C.S.H.B. 3510 may differ from the</w:t>
            </w:r>
            <w:r>
              <w:t xml:space="preserve"> original in minor or nonsubstantive ways, the following summarizes the substantial differences between the introduced and committee substitute versions of the bill.</w:t>
            </w:r>
          </w:p>
          <w:p w14:paraId="3B9643B0" w14:textId="5BA674E7" w:rsidR="00EC0ED7" w:rsidRDefault="00EC0ED7" w:rsidP="00FF2EDF">
            <w:pPr>
              <w:jc w:val="both"/>
            </w:pPr>
          </w:p>
          <w:p w14:paraId="1BDFB310" w14:textId="2533E6CE" w:rsidR="00EC0ED7" w:rsidRDefault="0031191C" w:rsidP="00FF2EDF">
            <w:pPr>
              <w:jc w:val="both"/>
            </w:pPr>
            <w:r>
              <w:t xml:space="preserve">The substitute </w:t>
            </w:r>
            <w:r w:rsidR="007034AB">
              <w:t>establishes remote work provisions for an</w:t>
            </w:r>
            <w:r>
              <w:t xml:space="preserve"> employee </w:t>
            </w:r>
            <w:r w:rsidR="007034AB">
              <w:t>of a person licensed under</w:t>
            </w:r>
            <w:r w:rsidR="007034AB" w:rsidRPr="00200D0F">
              <w:t xml:space="preserve"> provisions governing loans and financed transactions</w:t>
            </w:r>
            <w:r w:rsidR="00A852A6">
              <w:t>, whereas</w:t>
            </w:r>
            <w:r w:rsidR="007034AB">
              <w:t xml:space="preserve"> the original established </w:t>
            </w:r>
            <w:r w:rsidR="001147C4">
              <w:t>remote work provisions for</w:t>
            </w:r>
            <w:r>
              <w:t xml:space="preserve"> an </w:t>
            </w:r>
            <w:r w:rsidRPr="00EC0ED7">
              <w:t xml:space="preserve">employee of a person or entity licensed by an agency within the scope of </w:t>
            </w:r>
            <w:r>
              <w:t>provisions relating to</w:t>
            </w:r>
            <w:r w:rsidR="00EF0827">
              <w:t xml:space="preserve"> the</w:t>
            </w:r>
            <w:r>
              <w:t xml:space="preserve"> F</w:t>
            </w:r>
            <w:r w:rsidRPr="00EC0ED7">
              <w:t xml:space="preserve">inance </w:t>
            </w:r>
            <w:r>
              <w:t>Commission of T</w:t>
            </w:r>
            <w:r w:rsidRPr="00EC0ED7">
              <w:t>exas</w:t>
            </w:r>
            <w:r w:rsidR="00200D0F">
              <w:t>.</w:t>
            </w:r>
          </w:p>
          <w:p w14:paraId="2E548626" w14:textId="6CE2F1D0" w:rsidR="00200D0F" w:rsidRDefault="00200D0F" w:rsidP="00FF2EDF">
            <w:pPr>
              <w:jc w:val="both"/>
            </w:pPr>
          </w:p>
          <w:p w14:paraId="59639ED7" w14:textId="1363EF05" w:rsidR="00200D0F" w:rsidRDefault="0031191C" w:rsidP="00FF2EDF">
            <w:pPr>
              <w:jc w:val="both"/>
            </w:pPr>
            <w:r>
              <w:t>The s</w:t>
            </w:r>
            <w:r>
              <w:t xml:space="preserve">ubstitute includes </w:t>
            </w:r>
            <w:r w:rsidR="007034AB">
              <w:t xml:space="preserve">a specification not in the original that the records </w:t>
            </w:r>
            <w:r w:rsidR="00A852A6">
              <w:t>a</w:t>
            </w:r>
            <w:r w:rsidR="001A3AC2">
              <w:t xml:space="preserve"> license holder must ensure are</w:t>
            </w:r>
            <w:r w:rsidR="007034AB">
              <w:t xml:space="preserve"> accessible and available </w:t>
            </w:r>
            <w:r w:rsidR="001A3AC2">
              <w:t>include</w:t>
            </w:r>
            <w:r w:rsidR="007034AB">
              <w:t xml:space="preserve"> </w:t>
            </w:r>
            <w:r w:rsidRPr="00200D0F">
              <w:t xml:space="preserve">written procedures and training for </w:t>
            </w:r>
            <w:r w:rsidR="00A852A6">
              <w:t xml:space="preserve">remote </w:t>
            </w:r>
            <w:r w:rsidRPr="00200D0F">
              <w:t xml:space="preserve">work </w:t>
            </w:r>
            <w:r w:rsidR="001A3AC2">
              <w:t>and</w:t>
            </w:r>
            <w:r>
              <w:t xml:space="preserve"> </w:t>
            </w:r>
            <w:r w:rsidR="00B50E7F">
              <w:t xml:space="preserve">specifies </w:t>
            </w:r>
            <w:r>
              <w:t>that</w:t>
            </w:r>
            <w:r w:rsidR="00B50E7F">
              <w:t xml:space="preserve"> the</w:t>
            </w:r>
            <w:r>
              <w:t xml:space="preserve"> accessibility and availability </w:t>
            </w:r>
            <w:r w:rsidR="00B50E7F">
              <w:t xml:space="preserve">is to the consumer credit commissioner or the commissioner's representative on request, whereas the original specified the purpose as </w:t>
            </w:r>
            <w:r w:rsidR="00A852A6">
              <w:t xml:space="preserve">being </w:t>
            </w:r>
            <w:r w:rsidR="00B50E7F">
              <w:t xml:space="preserve">for </w:t>
            </w:r>
            <w:r w:rsidRPr="00200D0F">
              <w:t>regulatory oversight and exams</w:t>
            </w:r>
            <w:r>
              <w:t>.</w:t>
            </w:r>
          </w:p>
          <w:p w14:paraId="106507E4" w14:textId="41607A04" w:rsidR="00200D0F" w:rsidRDefault="00200D0F" w:rsidP="00FF2EDF">
            <w:pPr>
              <w:jc w:val="both"/>
            </w:pPr>
          </w:p>
          <w:p w14:paraId="2D35B33C" w14:textId="4C059F25" w:rsidR="00200D0F" w:rsidRDefault="0031191C" w:rsidP="00FF2EDF">
            <w:pPr>
              <w:jc w:val="both"/>
            </w:pPr>
            <w:r>
              <w:t>The substitute includes the following provisions</w:t>
            </w:r>
            <w:r w:rsidR="00B50E7F">
              <w:t>, which were not in the original</w:t>
            </w:r>
            <w:r>
              <w:t>:</w:t>
            </w:r>
          </w:p>
          <w:p w14:paraId="061BF6B5" w14:textId="3AC90E4C" w:rsidR="00200D0F" w:rsidRDefault="0031191C" w:rsidP="00FF2ED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 </w:t>
            </w:r>
            <w:r w:rsidR="00B50E7F">
              <w:t>requirement for</w:t>
            </w:r>
            <w:r>
              <w:t xml:space="preserve"> the license holder, as a condition of allowing an employee to work from a remote location, to adopt, maintain, and follow written procedures to ensure </w:t>
            </w:r>
            <w:r w:rsidR="007B38D9">
              <w:t>certain</w:t>
            </w:r>
            <w:r w:rsidR="00B8040B">
              <w:t xml:space="preserve"> compliance</w:t>
            </w:r>
            <w:r w:rsidR="007B38D9">
              <w:t xml:space="preserve"> and that employees do not perform certain prohibited activities</w:t>
            </w:r>
            <w:r w:rsidR="00B8040B">
              <w:t xml:space="preserve">; and </w:t>
            </w:r>
          </w:p>
          <w:p w14:paraId="11A70FC6" w14:textId="67D914B1" w:rsidR="00052067" w:rsidRDefault="0031191C" w:rsidP="00FF2ED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 provision making the bill applicable to </w:t>
            </w:r>
            <w:r w:rsidRPr="00052067">
              <w:t>an employee of a person licensed under provisions governing motor vehicle installment sales or commercial motor vehicle installment sales only if the employee engages in making, servicing, holding, or collecting an</w:t>
            </w:r>
            <w:r w:rsidRPr="00052067">
              <w:t xml:space="preserve"> applicable retail installment transaction</w:t>
            </w:r>
            <w:r>
              <w:t>.</w:t>
            </w:r>
          </w:p>
          <w:p w14:paraId="4421105A" w14:textId="2AA610CF" w:rsidR="00052067" w:rsidRPr="00EC0ED7" w:rsidRDefault="00052067" w:rsidP="00FF2EDF">
            <w:pPr>
              <w:jc w:val="both"/>
            </w:pPr>
          </w:p>
          <w:p w14:paraId="34DC28D2" w14:textId="27BD9D73" w:rsidR="00EC0ED7" w:rsidRDefault="0031191C" w:rsidP="00FF2EDF">
            <w:pPr>
              <w:jc w:val="both"/>
            </w:pPr>
            <w:r>
              <w:t>The substitute</w:t>
            </w:r>
            <w:r w:rsidR="001147C4" w:rsidRPr="00EC0ED7">
              <w:t xml:space="preserve"> conform</w:t>
            </w:r>
            <w:r>
              <w:t xml:space="preserve">s </w:t>
            </w:r>
            <w:r w:rsidR="001147C4" w:rsidRPr="00EC0ED7">
              <w:t>to certain bill drafting conventions</w:t>
            </w:r>
            <w:r w:rsidR="001147C4">
              <w:t>, including</w:t>
            </w:r>
            <w:r>
              <w:t xml:space="preserve"> by</w:t>
            </w:r>
            <w:r w:rsidR="001147C4">
              <w:t xml:space="preserve"> clarifying the </w:t>
            </w:r>
            <w:r>
              <w:t>original's</w:t>
            </w:r>
            <w:r w:rsidR="001147C4">
              <w:t xml:space="preserve"> </w:t>
            </w:r>
            <w:r>
              <w:t xml:space="preserve">authorization for the </w:t>
            </w:r>
            <w:r w:rsidR="003D57A2">
              <w:t>F</w:t>
            </w:r>
            <w:r>
              <w:t xml:space="preserve">inance </w:t>
            </w:r>
            <w:r w:rsidR="003D57A2">
              <w:t>C</w:t>
            </w:r>
            <w:r>
              <w:t xml:space="preserve">ommission </w:t>
            </w:r>
            <w:r w:rsidR="00096AF7">
              <w:t xml:space="preserve">of Texas </w:t>
            </w:r>
            <w:r>
              <w:t>to adopt rules</w:t>
            </w:r>
            <w:r w:rsidR="001147C4" w:rsidRPr="00EC0ED7">
              <w:t>.</w:t>
            </w:r>
          </w:p>
          <w:p w14:paraId="5ECEBBB4" w14:textId="0E5222F6" w:rsidR="00EC0ED7" w:rsidRPr="00EC0ED7" w:rsidRDefault="00EC0ED7" w:rsidP="00FF2EDF">
            <w:pPr>
              <w:jc w:val="both"/>
            </w:pPr>
          </w:p>
        </w:tc>
      </w:tr>
      <w:tr w:rsidR="00B56968" w14:paraId="118F9482" w14:textId="77777777" w:rsidTr="00345119">
        <w:tc>
          <w:tcPr>
            <w:tcW w:w="9576" w:type="dxa"/>
          </w:tcPr>
          <w:p w14:paraId="22221BC2" w14:textId="77777777" w:rsidR="007F2BAB" w:rsidRPr="009C1E9A" w:rsidRDefault="007F2BAB" w:rsidP="00FF2EDF">
            <w:pPr>
              <w:rPr>
                <w:b/>
                <w:u w:val="single"/>
              </w:rPr>
            </w:pPr>
          </w:p>
        </w:tc>
      </w:tr>
      <w:tr w:rsidR="00B56968" w14:paraId="02653FB4" w14:textId="77777777" w:rsidTr="00345119">
        <w:tc>
          <w:tcPr>
            <w:tcW w:w="9576" w:type="dxa"/>
          </w:tcPr>
          <w:p w14:paraId="14830BB8" w14:textId="77777777" w:rsidR="007F2BAB" w:rsidRPr="007F2BAB" w:rsidRDefault="007F2BAB" w:rsidP="00FF2EDF">
            <w:pPr>
              <w:jc w:val="both"/>
            </w:pPr>
          </w:p>
        </w:tc>
      </w:tr>
    </w:tbl>
    <w:p w14:paraId="45D9B15B" w14:textId="77777777" w:rsidR="008423E4" w:rsidRPr="00BE0E75" w:rsidRDefault="008423E4" w:rsidP="00FF2EDF">
      <w:pPr>
        <w:jc w:val="both"/>
        <w:rPr>
          <w:rFonts w:ascii="Arial" w:hAnsi="Arial"/>
          <w:sz w:val="16"/>
          <w:szCs w:val="16"/>
        </w:rPr>
      </w:pPr>
    </w:p>
    <w:p w14:paraId="4B75BBA9" w14:textId="77777777" w:rsidR="004108C3" w:rsidRPr="008423E4" w:rsidRDefault="004108C3" w:rsidP="00FF2ED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0744" w14:textId="77777777" w:rsidR="00000000" w:rsidRDefault="0031191C">
      <w:r>
        <w:separator/>
      </w:r>
    </w:p>
  </w:endnote>
  <w:endnote w:type="continuationSeparator" w:id="0">
    <w:p w14:paraId="3DE012A5" w14:textId="77777777" w:rsidR="00000000" w:rsidRDefault="0031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892C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6968" w14:paraId="39EC6B9B" w14:textId="77777777" w:rsidTr="009C1E9A">
      <w:trPr>
        <w:cantSplit/>
      </w:trPr>
      <w:tc>
        <w:tcPr>
          <w:tcW w:w="0" w:type="pct"/>
        </w:tcPr>
        <w:p w14:paraId="5E33E3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A621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4D026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60DC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FD49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968" w14:paraId="329D9A5E" w14:textId="77777777" w:rsidTr="009C1E9A">
      <w:trPr>
        <w:cantSplit/>
      </w:trPr>
      <w:tc>
        <w:tcPr>
          <w:tcW w:w="0" w:type="pct"/>
        </w:tcPr>
        <w:p w14:paraId="3DE8FE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7C96B1" w14:textId="6FF5FE4F" w:rsidR="00EC379B" w:rsidRPr="009C1E9A" w:rsidRDefault="003119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19667</w:t>
          </w:r>
        </w:p>
      </w:tc>
      <w:tc>
        <w:tcPr>
          <w:tcW w:w="2453" w:type="pct"/>
        </w:tcPr>
        <w:p w14:paraId="7CADCCFA" w14:textId="25020073" w:rsidR="00EC379B" w:rsidRDefault="003119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2EDF">
            <w:t>21.104.1612</w:t>
          </w:r>
          <w:r>
            <w:fldChar w:fldCharType="end"/>
          </w:r>
        </w:p>
      </w:tc>
    </w:tr>
    <w:tr w:rsidR="00B56968" w14:paraId="2312CDA2" w14:textId="77777777" w:rsidTr="009C1E9A">
      <w:trPr>
        <w:cantSplit/>
      </w:trPr>
      <w:tc>
        <w:tcPr>
          <w:tcW w:w="0" w:type="pct"/>
        </w:tcPr>
        <w:p w14:paraId="6337D24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89D3BD" w14:textId="4516C0B5" w:rsidR="00EC379B" w:rsidRPr="009C1E9A" w:rsidRDefault="003119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17964</w:t>
          </w:r>
        </w:p>
      </w:tc>
      <w:tc>
        <w:tcPr>
          <w:tcW w:w="2453" w:type="pct"/>
        </w:tcPr>
        <w:p w14:paraId="158CE87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BF83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968" w14:paraId="3387C7A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3677FC4" w14:textId="40858227" w:rsidR="00EC379B" w:rsidRDefault="003119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2ED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49D59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041D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1A6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835BE" w14:textId="77777777" w:rsidR="00000000" w:rsidRDefault="0031191C">
      <w:r>
        <w:separator/>
      </w:r>
    </w:p>
  </w:footnote>
  <w:footnote w:type="continuationSeparator" w:id="0">
    <w:p w14:paraId="19EE460D" w14:textId="77777777" w:rsidR="00000000" w:rsidRDefault="0031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90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A7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CC5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263"/>
    <w:multiLevelType w:val="hybridMultilevel"/>
    <w:tmpl w:val="F0DCE06C"/>
    <w:lvl w:ilvl="0" w:tplc="89C0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E3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87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2C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F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22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05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C0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05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0B33"/>
    <w:multiLevelType w:val="hybridMultilevel"/>
    <w:tmpl w:val="CF00C590"/>
    <w:lvl w:ilvl="0" w:tplc="0CDA849A">
      <w:start w:val="1"/>
      <w:numFmt w:val="upperLetter"/>
      <w:lvlText w:val="(%1)"/>
      <w:lvlJc w:val="left"/>
      <w:pPr>
        <w:ind w:left="878" w:hanging="518"/>
      </w:pPr>
      <w:rPr>
        <w:rFonts w:hint="default"/>
      </w:rPr>
    </w:lvl>
    <w:lvl w:ilvl="1" w:tplc="7AAEE54E" w:tentative="1">
      <w:start w:val="1"/>
      <w:numFmt w:val="lowerLetter"/>
      <w:lvlText w:val="%2."/>
      <w:lvlJc w:val="left"/>
      <w:pPr>
        <w:ind w:left="1440" w:hanging="360"/>
      </w:pPr>
    </w:lvl>
    <w:lvl w:ilvl="2" w:tplc="8A68276A" w:tentative="1">
      <w:start w:val="1"/>
      <w:numFmt w:val="lowerRoman"/>
      <w:lvlText w:val="%3."/>
      <w:lvlJc w:val="right"/>
      <w:pPr>
        <w:ind w:left="2160" w:hanging="180"/>
      </w:pPr>
    </w:lvl>
    <w:lvl w:ilvl="3" w:tplc="5C4C5868" w:tentative="1">
      <w:start w:val="1"/>
      <w:numFmt w:val="decimal"/>
      <w:lvlText w:val="%4."/>
      <w:lvlJc w:val="left"/>
      <w:pPr>
        <w:ind w:left="2880" w:hanging="360"/>
      </w:pPr>
    </w:lvl>
    <w:lvl w:ilvl="4" w:tplc="E8E2B220" w:tentative="1">
      <w:start w:val="1"/>
      <w:numFmt w:val="lowerLetter"/>
      <w:lvlText w:val="%5."/>
      <w:lvlJc w:val="left"/>
      <w:pPr>
        <w:ind w:left="3600" w:hanging="360"/>
      </w:pPr>
    </w:lvl>
    <w:lvl w:ilvl="5" w:tplc="F7C25C48" w:tentative="1">
      <w:start w:val="1"/>
      <w:numFmt w:val="lowerRoman"/>
      <w:lvlText w:val="%6."/>
      <w:lvlJc w:val="right"/>
      <w:pPr>
        <w:ind w:left="4320" w:hanging="180"/>
      </w:pPr>
    </w:lvl>
    <w:lvl w:ilvl="6" w:tplc="912817DE" w:tentative="1">
      <w:start w:val="1"/>
      <w:numFmt w:val="decimal"/>
      <w:lvlText w:val="%7."/>
      <w:lvlJc w:val="left"/>
      <w:pPr>
        <w:ind w:left="5040" w:hanging="360"/>
      </w:pPr>
    </w:lvl>
    <w:lvl w:ilvl="7" w:tplc="FD66DA2E" w:tentative="1">
      <w:start w:val="1"/>
      <w:numFmt w:val="lowerLetter"/>
      <w:lvlText w:val="%8."/>
      <w:lvlJc w:val="left"/>
      <w:pPr>
        <w:ind w:left="5760" w:hanging="360"/>
      </w:pPr>
    </w:lvl>
    <w:lvl w:ilvl="8" w:tplc="B608B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D31"/>
    <w:multiLevelType w:val="hybridMultilevel"/>
    <w:tmpl w:val="83DE6C4A"/>
    <w:lvl w:ilvl="0" w:tplc="2F4E3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82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EB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3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0E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87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65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03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64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067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AF7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D09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92D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7C4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42A"/>
    <w:rsid w:val="001968BC"/>
    <w:rsid w:val="001A0739"/>
    <w:rsid w:val="001A0F00"/>
    <w:rsid w:val="001A2BDD"/>
    <w:rsid w:val="001A3AC2"/>
    <w:rsid w:val="001A3DDF"/>
    <w:rsid w:val="001A4310"/>
    <w:rsid w:val="001B053A"/>
    <w:rsid w:val="001B26D8"/>
    <w:rsid w:val="001B3BFA"/>
    <w:rsid w:val="001B4D61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0D0F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CE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EBC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2A8"/>
    <w:rsid w:val="002C3B07"/>
    <w:rsid w:val="002C4A11"/>
    <w:rsid w:val="002C532B"/>
    <w:rsid w:val="002C5713"/>
    <w:rsid w:val="002D05CC"/>
    <w:rsid w:val="002D305A"/>
    <w:rsid w:val="002E21B8"/>
    <w:rsid w:val="002E2E8E"/>
    <w:rsid w:val="002E7DF9"/>
    <w:rsid w:val="002F097B"/>
    <w:rsid w:val="002F3111"/>
    <w:rsid w:val="002F4AEC"/>
    <w:rsid w:val="002F5CDA"/>
    <w:rsid w:val="002F795D"/>
    <w:rsid w:val="00300823"/>
    <w:rsid w:val="00300D7F"/>
    <w:rsid w:val="00301638"/>
    <w:rsid w:val="00303B0C"/>
    <w:rsid w:val="0030459C"/>
    <w:rsid w:val="0031191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91F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7A2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395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443"/>
    <w:rsid w:val="004B576C"/>
    <w:rsid w:val="004B772A"/>
    <w:rsid w:val="004C302F"/>
    <w:rsid w:val="004C4609"/>
    <w:rsid w:val="004C4B8A"/>
    <w:rsid w:val="004C52EF"/>
    <w:rsid w:val="004C5F34"/>
    <w:rsid w:val="004C600C"/>
    <w:rsid w:val="004C68C2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F1D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CB4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E8E"/>
    <w:rsid w:val="00650692"/>
    <w:rsid w:val="006508D3"/>
    <w:rsid w:val="00650AFA"/>
    <w:rsid w:val="00662B77"/>
    <w:rsid w:val="00662D0E"/>
    <w:rsid w:val="00663265"/>
    <w:rsid w:val="0066345F"/>
    <w:rsid w:val="0066485B"/>
    <w:rsid w:val="00667032"/>
    <w:rsid w:val="0067036E"/>
    <w:rsid w:val="00670B67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4AB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8D9"/>
    <w:rsid w:val="007B4FCA"/>
    <w:rsid w:val="007B7B85"/>
    <w:rsid w:val="007C462E"/>
    <w:rsid w:val="007C496B"/>
    <w:rsid w:val="007C6803"/>
    <w:rsid w:val="007D0C09"/>
    <w:rsid w:val="007D2892"/>
    <w:rsid w:val="007D2DCC"/>
    <w:rsid w:val="007D47E1"/>
    <w:rsid w:val="007D7FCB"/>
    <w:rsid w:val="007E33B6"/>
    <w:rsid w:val="007E59E8"/>
    <w:rsid w:val="007F2BAB"/>
    <w:rsid w:val="007F3861"/>
    <w:rsid w:val="007F3B67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CC2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09F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616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CA0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B47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507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2A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49A"/>
    <w:rsid w:val="00AC2E9A"/>
    <w:rsid w:val="00AC5AAB"/>
    <w:rsid w:val="00AC5AEC"/>
    <w:rsid w:val="00AC5F28"/>
    <w:rsid w:val="00AC6900"/>
    <w:rsid w:val="00AD0DEE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E7F"/>
    <w:rsid w:val="00B5165A"/>
    <w:rsid w:val="00B524C1"/>
    <w:rsid w:val="00B52C8D"/>
    <w:rsid w:val="00B52E93"/>
    <w:rsid w:val="00B564BF"/>
    <w:rsid w:val="00B56968"/>
    <w:rsid w:val="00B6104E"/>
    <w:rsid w:val="00B610C7"/>
    <w:rsid w:val="00B62106"/>
    <w:rsid w:val="00B626A8"/>
    <w:rsid w:val="00B65695"/>
    <w:rsid w:val="00B66526"/>
    <w:rsid w:val="00B665A3"/>
    <w:rsid w:val="00B73BB4"/>
    <w:rsid w:val="00B8040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BE6"/>
    <w:rsid w:val="00C013F4"/>
    <w:rsid w:val="00C040AB"/>
    <w:rsid w:val="00C0499B"/>
    <w:rsid w:val="00C04CFD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104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717"/>
    <w:rsid w:val="00C50CAD"/>
    <w:rsid w:val="00C57933"/>
    <w:rsid w:val="00C60206"/>
    <w:rsid w:val="00C615D4"/>
    <w:rsid w:val="00C61B5D"/>
    <w:rsid w:val="00C61C0E"/>
    <w:rsid w:val="00C61C64"/>
    <w:rsid w:val="00C61CDA"/>
    <w:rsid w:val="00C66C33"/>
    <w:rsid w:val="00C72956"/>
    <w:rsid w:val="00C73045"/>
    <w:rsid w:val="00C73212"/>
    <w:rsid w:val="00C7354A"/>
    <w:rsid w:val="00C74379"/>
    <w:rsid w:val="00C74C8A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1E2"/>
    <w:rsid w:val="00DC3D8F"/>
    <w:rsid w:val="00DC42E8"/>
    <w:rsid w:val="00DC58D9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208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ED7"/>
    <w:rsid w:val="00EC379B"/>
    <w:rsid w:val="00EC37DF"/>
    <w:rsid w:val="00EC41B1"/>
    <w:rsid w:val="00ED0665"/>
    <w:rsid w:val="00ED12C0"/>
    <w:rsid w:val="00ED19F0"/>
    <w:rsid w:val="00ED2B50"/>
    <w:rsid w:val="00ED32E5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827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EDF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4AFB3D-4CC5-48F8-8AF8-655818C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40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0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09F"/>
    <w:rPr>
      <w:b/>
      <w:bCs/>
    </w:rPr>
  </w:style>
  <w:style w:type="paragraph" w:styleId="Revision">
    <w:name w:val="Revision"/>
    <w:hidden/>
    <w:uiPriority w:val="99"/>
    <w:semiHidden/>
    <w:rsid w:val="008C409F"/>
    <w:rPr>
      <w:sz w:val="24"/>
      <w:szCs w:val="24"/>
    </w:rPr>
  </w:style>
  <w:style w:type="character" w:styleId="Hyperlink">
    <w:name w:val="Hyperlink"/>
    <w:basedOn w:val="DefaultParagraphFont"/>
    <w:unhideWhenUsed/>
    <w:rsid w:val="00C74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4505</Characters>
  <Application>Microsoft Office Word</Application>
  <DocSecurity>4</DocSecurity>
  <Lines>104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HB03510 (Committee Report (Substituted))</vt:lpstr>
    </vt:vector>
  </TitlesOfParts>
  <Company>State of Texas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19667</dc:subject>
  <dc:creator>State of Texas</dc:creator>
  <dc:description>HB 3510 by Lambert-(H)Pensions, Investments &amp; Financial Services (Substitute Document Number: 87R 17964)</dc:description>
  <cp:lastModifiedBy>Lauren Bustamente</cp:lastModifiedBy>
  <cp:revision>2</cp:revision>
  <cp:lastPrinted>2003-11-26T17:21:00Z</cp:lastPrinted>
  <dcterms:created xsi:type="dcterms:W3CDTF">2021-04-20T20:57:00Z</dcterms:created>
  <dcterms:modified xsi:type="dcterms:W3CDTF">2021-04-20T20:57:00Z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21.104.1612</vt:lpwstr>
  </property>
</Properties>
</file>