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4379A" w14:paraId="32449E22" w14:textId="77777777" w:rsidTr="00345119">
        <w:tc>
          <w:tcPr>
            <w:tcW w:w="9576" w:type="dxa"/>
            <w:noWrap/>
          </w:tcPr>
          <w:p w14:paraId="0D98997A" w14:textId="77777777" w:rsidR="008423E4" w:rsidRPr="0022177D" w:rsidRDefault="00973DBE" w:rsidP="00DC6B4F">
            <w:pPr>
              <w:pStyle w:val="Heading1"/>
            </w:pPr>
            <w:bookmarkStart w:id="0" w:name="_GoBack"/>
            <w:bookmarkEnd w:id="0"/>
            <w:r w:rsidRPr="00631897">
              <w:t>BILL ANALYSIS</w:t>
            </w:r>
          </w:p>
        </w:tc>
      </w:tr>
    </w:tbl>
    <w:p w14:paraId="0D735CC4" w14:textId="77777777" w:rsidR="008423E4" w:rsidRPr="0022177D" w:rsidRDefault="008423E4" w:rsidP="00DC6B4F">
      <w:pPr>
        <w:jc w:val="center"/>
      </w:pPr>
    </w:p>
    <w:p w14:paraId="1DBA7996" w14:textId="77777777" w:rsidR="008423E4" w:rsidRPr="00B31F0E" w:rsidRDefault="008423E4" w:rsidP="00DC6B4F"/>
    <w:p w14:paraId="15D733AE" w14:textId="77777777" w:rsidR="008423E4" w:rsidRPr="00742794" w:rsidRDefault="008423E4" w:rsidP="00DC6B4F">
      <w:pPr>
        <w:tabs>
          <w:tab w:val="right" w:pos="9360"/>
        </w:tabs>
      </w:pPr>
    </w:p>
    <w:tbl>
      <w:tblPr>
        <w:tblW w:w="0" w:type="auto"/>
        <w:tblLayout w:type="fixed"/>
        <w:tblLook w:val="01E0" w:firstRow="1" w:lastRow="1" w:firstColumn="1" w:lastColumn="1" w:noHBand="0" w:noVBand="0"/>
      </w:tblPr>
      <w:tblGrid>
        <w:gridCol w:w="9576"/>
      </w:tblGrid>
      <w:tr w:rsidR="0044379A" w14:paraId="4EEE5736" w14:textId="77777777" w:rsidTr="00345119">
        <w:tc>
          <w:tcPr>
            <w:tcW w:w="9576" w:type="dxa"/>
          </w:tcPr>
          <w:p w14:paraId="7BE658EC" w14:textId="76780665" w:rsidR="008423E4" w:rsidRPr="00861995" w:rsidRDefault="00973DBE" w:rsidP="00DC6B4F">
            <w:pPr>
              <w:jc w:val="right"/>
            </w:pPr>
            <w:r>
              <w:t>C.S.H.B. 3516</w:t>
            </w:r>
          </w:p>
        </w:tc>
      </w:tr>
      <w:tr w:rsidR="0044379A" w14:paraId="65253E73" w14:textId="77777777" w:rsidTr="00345119">
        <w:tc>
          <w:tcPr>
            <w:tcW w:w="9576" w:type="dxa"/>
          </w:tcPr>
          <w:p w14:paraId="289487AA" w14:textId="1128CD82" w:rsidR="008423E4" w:rsidRPr="00861995" w:rsidRDefault="00973DBE" w:rsidP="00FA68BC">
            <w:pPr>
              <w:jc w:val="right"/>
            </w:pPr>
            <w:r>
              <w:t xml:space="preserve">By: </w:t>
            </w:r>
            <w:r w:rsidR="00FA68BC">
              <w:t>King, Tracy O.</w:t>
            </w:r>
          </w:p>
        </w:tc>
      </w:tr>
      <w:tr w:rsidR="0044379A" w14:paraId="1C2A54E9" w14:textId="77777777" w:rsidTr="00345119">
        <w:tc>
          <w:tcPr>
            <w:tcW w:w="9576" w:type="dxa"/>
          </w:tcPr>
          <w:p w14:paraId="60D9BCBC" w14:textId="3C3A9D13" w:rsidR="008423E4" w:rsidRPr="00861995" w:rsidRDefault="00973DBE" w:rsidP="00DC6B4F">
            <w:pPr>
              <w:jc w:val="right"/>
            </w:pPr>
            <w:r>
              <w:t>Energy Resources</w:t>
            </w:r>
          </w:p>
        </w:tc>
      </w:tr>
      <w:tr w:rsidR="0044379A" w14:paraId="18FD2F50" w14:textId="77777777" w:rsidTr="00345119">
        <w:tc>
          <w:tcPr>
            <w:tcW w:w="9576" w:type="dxa"/>
          </w:tcPr>
          <w:p w14:paraId="1F08359B" w14:textId="4ADE3DEA" w:rsidR="008423E4" w:rsidRDefault="00973DBE" w:rsidP="00DC6B4F">
            <w:pPr>
              <w:jc w:val="right"/>
            </w:pPr>
            <w:r>
              <w:t>Committee Report (Substituted)</w:t>
            </w:r>
          </w:p>
        </w:tc>
      </w:tr>
    </w:tbl>
    <w:p w14:paraId="440CC5C9" w14:textId="77777777" w:rsidR="008423E4" w:rsidRDefault="008423E4" w:rsidP="00DC6B4F">
      <w:pPr>
        <w:tabs>
          <w:tab w:val="right" w:pos="9360"/>
        </w:tabs>
      </w:pPr>
    </w:p>
    <w:p w14:paraId="390C92ED" w14:textId="77777777" w:rsidR="008423E4" w:rsidRDefault="008423E4" w:rsidP="00DC6B4F"/>
    <w:p w14:paraId="326D5EF2" w14:textId="77777777" w:rsidR="008423E4" w:rsidRDefault="008423E4" w:rsidP="00DC6B4F"/>
    <w:tbl>
      <w:tblPr>
        <w:tblW w:w="0" w:type="auto"/>
        <w:tblCellMar>
          <w:left w:w="115" w:type="dxa"/>
          <w:right w:w="115" w:type="dxa"/>
        </w:tblCellMar>
        <w:tblLook w:val="01E0" w:firstRow="1" w:lastRow="1" w:firstColumn="1" w:lastColumn="1" w:noHBand="0" w:noVBand="0"/>
      </w:tblPr>
      <w:tblGrid>
        <w:gridCol w:w="9360"/>
      </w:tblGrid>
      <w:tr w:rsidR="0044379A" w14:paraId="0A2A116C" w14:textId="77777777" w:rsidTr="00345119">
        <w:tc>
          <w:tcPr>
            <w:tcW w:w="9576" w:type="dxa"/>
          </w:tcPr>
          <w:p w14:paraId="28E04361" w14:textId="77777777" w:rsidR="008423E4" w:rsidRPr="00A8133F" w:rsidRDefault="00973DBE" w:rsidP="00DC6B4F">
            <w:pPr>
              <w:rPr>
                <w:b/>
              </w:rPr>
            </w:pPr>
            <w:r w:rsidRPr="009C1E9A">
              <w:rPr>
                <w:b/>
                <w:u w:val="single"/>
              </w:rPr>
              <w:t>BACKGROUND AND PURPOSE</w:t>
            </w:r>
            <w:r>
              <w:rPr>
                <w:b/>
              </w:rPr>
              <w:t xml:space="preserve"> </w:t>
            </w:r>
          </w:p>
          <w:p w14:paraId="3E85B56F" w14:textId="77777777" w:rsidR="008423E4" w:rsidRDefault="008423E4" w:rsidP="00DC6B4F"/>
          <w:p w14:paraId="2A8E2AF5" w14:textId="18043246" w:rsidR="008423E4" w:rsidRDefault="00973DBE" w:rsidP="00DC6B4F">
            <w:pPr>
              <w:pStyle w:val="Header"/>
              <w:jc w:val="both"/>
            </w:pPr>
            <w:r>
              <w:t>T</w:t>
            </w:r>
            <w:r w:rsidR="00B26D6C">
              <w:t>he handling and disposition of produced water</w:t>
            </w:r>
            <w:r>
              <w:t xml:space="preserve"> associated with the production of hydrocarbons</w:t>
            </w:r>
            <w:r w:rsidR="00B26D6C">
              <w:t xml:space="preserve"> has </w:t>
            </w:r>
            <w:r w:rsidR="00ED19DA">
              <w:t xml:space="preserve">historically </w:t>
            </w:r>
            <w:r w:rsidR="00B26D6C">
              <w:t xml:space="preserve">been conducted via disposal into injection wells drilled into nonproductive zones. </w:t>
            </w:r>
            <w:r w:rsidR="00ED19DA">
              <w:t>Over the last decade a</w:t>
            </w:r>
            <w:r w:rsidR="00B26D6C">
              <w:t>s unconventional shale development has proliferated, the use of treated produced water as a substitute for ground or surface water in subsequent oil and gas development has increased significantly</w:t>
            </w:r>
            <w:r w:rsidR="00ED19DA">
              <w:t>, and t</w:t>
            </w:r>
            <w:r w:rsidR="00B26D6C">
              <w:t>his increas</w:t>
            </w:r>
            <w:r w:rsidR="00673805">
              <w:t>e</w:t>
            </w:r>
            <w:r w:rsidR="00B26D6C">
              <w:t xml:space="preserve"> has been made technically feasible due to ongoing improvements in hydraulic fracturing techniques. To preserve potable water a new subindustry within</w:t>
            </w:r>
            <w:r w:rsidR="004A6F20">
              <w:t xml:space="preserve"> </w:t>
            </w:r>
            <w:r w:rsidR="00B26D6C">
              <w:t>the oil and gas sector was born</w:t>
            </w:r>
            <w:r w:rsidR="004A6F20">
              <w:t>, which</w:t>
            </w:r>
            <w:r w:rsidR="00B26D6C">
              <w:t xml:space="preserve"> is solely focused on the</w:t>
            </w:r>
            <w:r w:rsidR="004A6F20">
              <w:t xml:space="preserve"> </w:t>
            </w:r>
            <w:r w:rsidR="00B26D6C">
              <w:t xml:space="preserve">handling and treatment of water that remains after oil and gas has been separated at the wellhead. In order to use this produced water in the fracking process it must be captured, </w:t>
            </w:r>
            <w:r w:rsidR="00861BDA">
              <w:t>treated,</w:t>
            </w:r>
            <w:r w:rsidR="00B26D6C">
              <w:t xml:space="preserve"> and redelivered. This process is pivotal in reducing groundwater use on an extensive level. However, the added regulatory burden placed on commercial produced water recyclers has hindered these activities and the necessary infrastructure development.</w:t>
            </w:r>
            <w:r w:rsidR="004A6F20">
              <w:t xml:space="preserve"> </w:t>
            </w:r>
            <w:r w:rsidR="00B01348">
              <w:t>C.S.</w:t>
            </w:r>
            <w:r w:rsidR="00B26D6C">
              <w:t>H</w:t>
            </w:r>
            <w:r w:rsidR="004A6F20">
              <w:t>.</w:t>
            </w:r>
            <w:r w:rsidR="00B26D6C">
              <w:t>B</w:t>
            </w:r>
            <w:r w:rsidR="004A6F20">
              <w:t>.</w:t>
            </w:r>
            <w:r w:rsidR="00B26D6C">
              <w:t xml:space="preserve"> 3516 </w:t>
            </w:r>
            <w:r w:rsidR="004A6F20">
              <w:t xml:space="preserve">seeks to </w:t>
            </w:r>
            <w:r w:rsidR="00E957ED">
              <w:t xml:space="preserve">provide for a more predictable permitting process to </w:t>
            </w:r>
            <w:r w:rsidR="00B26D6C">
              <w:t>enhance the ability of th</w:t>
            </w:r>
            <w:r w:rsidR="005E5BF3">
              <w:t>is new</w:t>
            </w:r>
            <w:r w:rsidR="00B26D6C">
              <w:t xml:space="preserve"> midstream commercial </w:t>
            </w:r>
            <w:r w:rsidR="005E5BF3">
              <w:t xml:space="preserve">produced water recycling industry </w:t>
            </w:r>
            <w:r w:rsidR="00B26D6C">
              <w:t xml:space="preserve">to meet </w:t>
            </w:r>
            <w:r w:rsidR="005E5BF3">
              <w:t xml:space="preserve">the water needs of hydraulic fracturing while </w:t>
            </w:r>
            <w:r w:rsidR="00B26D6C">
              <w:t>preserv</w:t>
            </w:r>
            <w:r w:rsidR="005E5BF3">
              <w:t>ing</w:t>
            </w:r>
            <w:r w:rsidR="00B26D6C">
              <w:t xml:space="preserve"> groundwater</w:t>
            </w:r>
            <w:r w:rsidR="001255E7">
              <w:t>.</w:t>
            </w:r>
          </w:p>
          <w:p w14:paraId="2B12C55C" w14:textId="77777777" w:rsidR="008423E4" w:rsidRPr="00E26B13" w:rsidRDefault="008423E4" w:rsidP="00DC6B4F">
            <w:pPr>
              <w:rPr>
                <w:b/>
              </w:rPr>
            </w:pPr>
          </w:p>
        </w:tc>
      </w:tr>
      <w:tr w:rsidR="0044379A" w14:paraId="4B9CE368" w14:textId="77777777" w:rsidTr="00345119">
        <w:tc>
          <w:tcPr>
            <w:tcW w:w="9576" w:type="dxa"/>
          </w:tcPr>
          <w:p w14:paraId="0AEB1C27" w14:textId="77777777" w:rsidR="0017725B" w:rsidRDefault="00973DBE" w:rsidP="00DC6B4F">
            <w:pPr>
              <w:rPr>
                <w:b/>
                <w:u w:val="single"/>
              </w:rPr>
            </w:pPr>
            <w:r>
              <w:rPr>
                <w:b/>
                <w:u w:val="single"/>
              </w:rPr>
              <w:t>CRIMINAL JUSTICE IMPACT</w:t>
            </w:r>
          </w:p>
          <w:p w14:paraId="78A3B551" w14:textId="77777777" w:rsidR="0017725B" w:rsidRDefault="0017725B" w:rsidP="00DC6B4F">
            <w:pPr>
              <w:rPr>
                <w:b/>
                <w:u w:val="single"/>
              </w:rPr>
            </w:pPr>
          </w:p>
          <w:p w14:paraId="3B6FEA9F" w14:textId="77777777" w:rsidR="00F359CC" w:rsidRPr="00F359CC" w:rsidRDefault="00973DBE" w:rsidP="00DC6B4F">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4F88BBE3" w14:textId="77777777" w:rsidR="0017725B" w:rsidRPr="0017725B" w:rsidRDefault="0017725B" w:rsidP="00DC6B4F">
            <w:pPr>
              <w:rPr>
                <w:b/>
                <w:u w:val="single"/>
              </w:rPr>
            </w:pPr>
          </w:p>
        </w:tc>
      </w:tr>
      <w:tr w:rsidR="0044379A" w14:paraId="4B2667C4" w14:textId="77777777" w:rsidTr="00345119">
        <w:tc>
          <w:tcPr>
            <w:tcW w:w="9576" w:type="dxa"/>
          </w:tcPr>
          <w:p w14:paraId="5CCCF4DB" w14:textId="77777777" w:rsidR="008423E4" w:rsidRPr="00A8133F" w:rsidRDefault="00973DBE" w:rsidP="00DC6B4F">
            <w:pPr>
              <w:rPr>
                <w:b/>
              </w:rPr>
            </w:pPr>
            <w:r w:rsidRPr="009C1E9A">
              <w:rPr>
                <w:b/>
                <w:u w:val="single"/>
              </w:rPr>
              <w:t>RULEMAKING AUTHOR</w:t>
            </w:r>
            <w:r w:rsidRPr="009C1E9A">
              <w:rPr>
                <w:b/>
                <w:u w:val="single"/>
              </w:rPr>
              <w:t>ITY</w:t>
            </w:r>
            <w:r>
              <w:rPr>
                <w:b/>
              </w:rPr>
              <w:t xml:space="preserve"> </w:t>
            </w:r>
          </w:p>
          <w:p w14:paraId="3DDA5ADD" w14:textId="77777777" w:rsidR="008423E4" w:rsidRDefault="008423E4" w:rsidP="00DC6B4F"/>
          <w:p w14:paraId="7CDC99F0" w14:textId="56E96EC6" w:rsidR="00F359CC" w:rsidRDefault="00973DBE" w:rsidP="00DC6B4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60A7B3B" w14:textId="77777777" w:rsidR="008423E4" w:rsidRPr="00E21FDC" w:rsidRDefault="008423E4" w:rsidP="00DC6B4F">
            <w:pPr>
              <w:rPr>
                <w:b/>
              </w:rPr>
            </w:pPr>
          </w:p>
        </w:tc>
      </w:tr>
      <w:tr w:rsidR="0044379A" w14:paraId="0C647903" w14:textId="77777777" w:rsidTr="00345119">
        <w:tc>
          <w:tcPr>
            <w:tcW w:w="9576" w:type="dxa"/>
          </w:tcPr>
          <w:p w14:paraId="1B67A22C" w14:textId="77777777" w:rsidR="008423E4" w:rsidRPr="00A8133F" w:rsidRDefault="00973DBE" w:rsidP="00DC6B4F">
            <w:pPr>
              <w:rPr>
                <w:b/>
              </w:rPr>
            </w:pPr>
            <w:r w:rsidRPr="009C1E9A">
              <w:rPr>
                <w:b/>
                <w:u w:val="single"/>
              </w:rPr>
              <w:t>ANALYSIS</w:t>
            </w:r>
            <w:r>
              <w:rPr>
                <w:b/>
              </w:rPr>
              <w:t xml:space="preserve"> </w:t>
            </w:r>
          </w:p>
          <w:p w14:paraId="71C52EE6" w14:textId="77777777" w:rsidR="008423E4" w:rsidRDefault="008423E4" w:rsidP="00DC6B4F"/>
          <w:p w14:paraId="34A5213F" w14:textId="311C8D5B" w:rsidR="009C36CD" w:rsidRDefault="00973DBE" w:rsidP="00DC6B4F">
            <w:pPr>
              <w:pStyle w:val="Header"/>
              <w:tabs>
                <w:tab w:val="clear" w:pos="4320"/>
                <w:tab w:val="clear" w:pos="8640"/>
              </w:tabs>
              <w:jc w:val="both"/>
            </w:pPr>
            <w:r>
              <w:t>C.S.</w:t>
            </w:r>
            <w:r w:rsidR="00A56B3D">
              <w:t>H.B. 3516 amends the Natural Resources Code to require the Railroad Commission of Texas</w:t>
            </w:r>
            <w:r w:rsidR="00E364B1">
              <w:t xml:space="preserve"> (RRC)</w:t>
            </w:r>
            <w:r w:rsidR="00A56B3D">
              <w:t xml:space="preserve"> </w:t>
            </w:r>
            <w:r w:rsidR="00B01348">
              <w:t xml:space="preserve">rules </w:t>
            </w:r>
            <w:r w:rsidR="00E364B1">
              <w:t>adopt</w:t>
            </w:r>
            <w:r w:rsidR="00B01348">
              <w:t>ed</w:t>
            </w:r>
            <w:r w:rsidR="00E364B1">
              <w:t xml:space="preserve"> </w:t>
            </w:r>
            <w:r w:rsidR="00A56B3D">
              <w:t xml:space="preserve">for governing the treatment and beneficial use of oil and gas </w:t>
            </w:r>
            <w:r w:rsidR="00BF2832">
              <w:t xml:space="preserve">waste </w:t>
            </w:r>
            <w:r w:rsidR="00A56B3D">
              <w:t>to</w:t>
            </w:r>
            <w:r w:rsidR="00E364B1">
              <w:t xml:space="preserve"> establish the following:</w:t>
            </w:r>
          </w:p>
          <w:p w14:paraId="3DF932BF" w14:textId="77777777" w:rsidR="00E364B1" w:rsidRDefault="00973DBE" w:rsidP="00DC6B4F">
            <w:pPr>
              <w:pStyle w:val="Header"/>
              <w:numPr>
                <w:ilvl w:val="0"/>
                <w:numId w:val="1"/>
              </w:numPr>
              <w:tabs>
                <w:tab w:val="clear" w:pos="4320"/>
                <w:tab w:val="clear" w:pos="8640"/>
              </w:tabs>
              <w:jc w:val="both"/>
            </w:pPr>
            <w:r w:rsidRPr="00E364B1">
              <w:t>minimum siting standards for commercial fluid recycling pits;</w:t>
            </w:r>
          </w:p>
          <w:p w14:paraId="1C1CA075" w14:textId="73E380AC" w:rsidR="00E364B1" w:rsidRDefault="00973DBE" w:rsidP="00DC6B4F">
            <w:pPr>
              <w:pStyle w:val="Header"/>
              <w:numPr>
                <w:ilvl w:val="0"/>
                <w:numId w:val="1"/>
              </w:numPr>
              <w:tabs>
                <w:tab w:val="clear" w:pos="4320"/>
                <w:tab w:val="clear" w:pos="8640"/>
              </w:tabs>
              <w:jc w:val="both"/>
            </w:pPr>
            <w:r w:rsidRPr="00E364B1">
              <w:t>uniform technical</w:t>
            </w:r>
            <w:r w:rsidR="00B26D6C">
              <w:t xml:space="preserve"> and</w:t>
            </w:r>
            <w:r w:rsidRPr="00E364B1">
              <w:t xml:space="preserve"> construction standards consistent wi</w:t>
            </w:r>
            <w:r w:rsidRPr="00E364B1">
              <w:t>th noncommercial recycling standards for fluid oil and gas waste;</w:t>
            </w:r>
          </w:p>
          <w:p w14:paraId="11445E88" w14:textId="77777777" w:rsidR="00E364B1" w:rsidRDefault="00973DBE" w:rsidP="00DC6B4F">
            <w:pPr>
              <w:pStyle w:val="Header"/>
              <w:numPr>
                <w:ilvl w:val="0"/>
                <w:numId w:val="1"/>
              </w:numPr>
              <w:tabs>
                <w:tab w:val="clear" w:pos="4320"/>
                <w:tab w:val="clear" w:pos="8640"/>
              </w:tabs>
              <w:jc w:val="both"/>
            </w:pPr>
            <w:r w:rsidRPr="00E364B1">
              <w:t>minimum and maximum bonding and financial security amounts for commercial fluid recyclers; and</w:t>
            </w:r>
          </w:p>
          <w:p w14:paraId="06EB3976" w14:textId="77777777" w:rsidR="00E364B1" w:rsidRDefault="00973DBE" w:rsidP="00DC6B4F">
            <w:pPr>
              <w:pStyle w:val="Header"/>
              <w:numPr>
                <w:ilvl w:val="0"/>
                <w:numId w:val="1"/>
              </w:numPr>
              <w:tabs>
                <w:tab w:val="clear" w:pos="4320"/>
                <w:tab w:val="clear" w:pos="8640"/>
              </w:tabs>
              <w:jc w:val="both"/>
            </w:pPr>
            <w:r w:rsidRPr="00E364B1">
              <w:t>standards for sampling and analysis of fluid oil and gas waste.</w:t>
            </w:r>
            <w:r>
              <w:t xml:space="preserve"> </w:t>
            </w:r>
          </w:p>
          <w:p w14:paraId="0908243C" w14:textId="24A6A20B" w:rsidR="00B634E0" w:rsidRDefault="00973DBE" w:rsidP="00DC6B4F">
            <w:pPr>
              <w:pStyle w:val="Header"/>
              <w:tabs>
                <w:tab w:val="clear" w:pos="4320"/>
                <w:tab w:val="clear" w:pos="8640"/>
              </w:tabs>
              <w:jc w:val="both"/>
            </w:pPr>
            <w:r>
              <w:t xml:space="preserve">The bill </w:t>
            </w:r>
            <w:r w:rsidR="00B01348">
              <w:t>establishes that the</w:t>
            </w:r>
            <w:r>
              <w:t xml:space="preserve"> </w:t>
            </w:r>
            <w:r w:rsidR="00B01348" w:rsidRPr="00DC6B4F">
              <w:t xml:space="preserve">adopted </w:t>
            </w:r>
            <w:r w:rsidRPr="00DC6B4F">
              <w:t xml:space="preserve">rules </w:t>
            </w:r>
            <w:r w:rsidR="00B01348">
              <w:t>must not</w:t>
            </w:r>
            <w:r>
              <w:t xml:space="preserve"> differ</w:t>
            </w:r>
            <w:r w:rsidR="00F359CC">
              <w:t xml:space="preserve"> </w:t>
            </w:r>
            <w:r w:rsidR="00F359CC" w:rsidRPr="00F359CC">
              <w:t>in treatment of commercial and noncommercial recyc</w:t>
            </w:r>
            <w:r w:rsidR="00F359CC">
              <w:t>ling of fluid oil and gas waste, except as provided by these provisions of the bill.</w:t>
            </w:r>
          </w:p>
          <w:p w14:paraId="1862C666" w14:textId="77777777" w:rsidR="00E364B1" w:rsidRDefault="00E364B1" w:rsidP="00DC6B4F">
            <w:pPr>
              <w:pStyle w:val="Header"/>
              <w:tabs>
                <w:tab w:val="clear" w:pos="4320"/>
                <w:tab w:val="clear" w:pos="8640"/>
              </w:tabs>
              <w:jc w:val="both"/>
            </w:pPr>
          </w:p>
          <w:p w14:paraId="2061FE2A" w14:textId="2DCC7E2A" w:rsidR="00E364B1" w:rsidRPr="009C36CD" w:rsidRDefault="00973DBE" w:rsidP="00DC6B4F">
            <w:pPr>
              <w:pStyle w:val="Header"/>
              <w:tabs>
                <w:tab w:val="clear" w:pos="4320"/>
                <w:tab w:val="clear" w:pos="8640"/>
              </w:tabs>
              <w:jc w:val="both"/>
            </w:pPr>
            <w:r>
              <w:t xml:space="preserve">C.S.H.B. 3516 requires the RRC to </w:t>
            </w:r>
            <w:r w:rsidRPr="00E364B1">
              <w:t xml:space="preserve">approve or deny an application for a permit issued under </w:t>
            </w:r>
            <w:r w:rsidR="007819B9">
              <w:t xml:space="preserve">the </w:t>
            </w:r>
            <w:r w:rsidR="00417E27">
              <w:t>rules</w:t>
            </w:r>
            <w:r w:rsidRPr="00E364B1">
              <w:t xml:space="preserve"> not later than the </w:t>
            </w:r>
            <w:r w:rsidR="00B26D6C">
              <w:t>120</w:t>
            </w:r>
            <w:r w:rsidRPr="00E364B1">
              <w:t>th day after the date the complete applicatio</w:t>
            </w:r>
            <w:r w:rsidR="00417E27">
              <w:t>n was received by the RRC</w:t>
            </w:r>
            <w:r w:rsidRPr="00E364B1">
              <w:t xml:space="preserve">. </w:t>
            </w:r>
            <w:r w:rsidR="007819B9">
              <w:t>I</w:t>
            </w:r>
            <w:r w:rsidR="00417E27">
              <w:t>f the RRC</w:t>
            </w:r>
            <w:r w:rsidRPr="00E364B1">
              <w:t xml:space="preserve"> does not approve or deny the application before that date, </w:t>
            </w:r>
            <w:r w:rsidR="00417E27">
              <w:t>the</w:t>
            </w:r>
            <w:r w:rsidRPr="00E364B1">
              <w:t xml:space="preserve"> application is consid</w:t>
            </w:r>
            <w:r w:rsidRPr="00E364B1">
              <w:t>ered approved and the applicant may operate under the terms specified in the application for a period of one year.</w:t>
            </w:r>
            <w:r w:rsidR="00B634E0">
              <w:t xml:space="preserve"> The bill requires an </w:t>
            </w:r>
            <w:r w:rsidR="00B634E0" w:rsidRPr="00B634E0">
              <w:t>application requesting a variance from the stan</w:t>
            </w:r>
            <w:r w:rsidR="00B634E0">
              <w:t>dards adopted under the bill's provisions to</w:t>
            </w:r>
            <w:r w:rsidR="00B634E0" w:rsidRPr="00B634E0">
              <w:t xml:space="preserve"> be evaluated and </w:t>
            </w:r>
            <w:r w:rsidR="00B26D6C">
              <w:t>determined to be substantially similar to</w:t>
            </w:r>
            <w:r w:rsidR="00B634E0" w:rsidRPr="00B634E0">
              <w:t xml:space="preserve"> previous vari</w:t>
            </w:r>
            <w:r w:rsidR="00B634E0">
              <w:t xml:space="preserve">ances approved by the RRC. </w:t>
            </w:r>
          </w:p>
          <w:p w14:paraId="6A605331" w14:textId="77777777" w:rsidR="008423E4" w:rsidRPr="00835628" w:rsidRDefault="008423E4" w:rsidP="00DC6B4F">
            <w:pPr>
              <w:rPr>
                <w:b/>
              </w:rPr>
            </w:pPr>
          </w:p>
        </w:tc>
      </w:tr>
      <w:tr w:rsidR="0044379A" w14:paraId="17635C6B" w14:textId="77777777" w:rsidTr="00345119">
        <w:tc>
          <w:tcPr>
            <w:tcW w:w="9576" w:type="dxa"/>
          </w:tcPr>
          <w:p w14:paraId="05832563" w14:textId="77777777" w:rsidR="008423E4" w:rsidRPr="00A8133F" w:rsidRDefault="00973DBE" w:rsidP="00DC6B4F">
            <w:pPr>
              <w:rPr>
                <w:b/>
              </w:rPr>
            </w:pPr>
            <w:r w:rsidRPr="009C1E9A">
              <w:rPr>
                <w:b/>
                <w:u w:val="single"/>
              </w:rPr>
              <w:t>EFFECTIVE DATE</w:t>
            </w:r>
            <w:r>
              <w:rPr>
                <w:b/>
              </w:rPr>
              <w:t xml:space="preserve"> </w:t>
            </w:r>
          </w:p>
          <w:p w14:paraId="133DEA69" w14:textId="77777777" w:rsidR="008423E4" w:rsidRDefault="008423E4" w:rsidP="00DC6B4F"/>
          <w:p w14:paraId="49566E66" w14:textId="77777777" w:rsidR="008423E4" w:rsidRPr="003624F2" w:rsidRDefault="00973DBE" w:rsidP="00DC6B4F">
            <w:pPr>
              <w:pStyle w:val="Header"/>
              <w:tabs>
                <w:tab w:val="clear" w:pos="4320"/>
                <w:tab w:val="clear" w:pos="8640"/>
              </w:tabs>
              <w:jc w:val="both"/>
            </w:pPr>
            <w:r>
              <w:t>September 1, 2021.</w:t>
            </w:r>
          </w:p>
          <w:p w14:paraId="13D617FF" w14:textId="77777777" w:rsidR="008423E4" w:rsidRPr="00233FDB" w:rsidRDefault="008423E4" w:rsidP="00DC6B4F">
            <w:pPr>
              <w:rPr>
                <w:b/>
              </w:rPr>
            </w:pPr>
          </w:p>
        </w:tc>
      </w:tr>
      <w:tr w:rsidR="0044379A" w14:paraId="22A06F08" w14:textId="77777777" w:rsidTr="00345119">
        <w:tc>
          <w:tcPr>
            <w:tcW w:w="9576" w:type="dxa"/>
          </w:tcPr>
          <w:p w14:paraId="7072D345" w14:textId="77777777" w:rsidR="00FA68BC" w:rsidRDefault="00973DBE" w:rsidP="00FA68BC">
            <w:pPr>
              <w:jc w:val="both"/>
              <w:rPr>
                <w:b/>
                <w:u w:val="single"/>
              </w:rPr>
            </w:pPr>
            <w:r>
              <w:rPr>
                <w:b/>
                <w:u w:val="single"/>
              </w:rPr>
              <w:t>COMPARISON OF ORIGINAL AND SUBSTITUTE</w:t>
            </w:r>
          </w:p>
          <w:p w14:paraId="1A329C3C" w14:textId="3A086E0E" w:rsidR="00027DB8" w:rsidRPr="00FA68BC" w:rsidRDefault="00027DB8" w:rsidP="00FA68BC">
            <w:pPr>
              <w:jc w:val="both"/>
              <w:rPr>
                <w:b/>
                <w:u w:val="single"/>
              </w:rPr>
            </w:pPr>
          </w:p>
        </w:tc>
      </w:tr>
      <w:tr w:rsidR="0044379A" w14:paraId="1863FC2A" w14:textId="77777777" w:rsidTr="00345119">
        <w:tc>
          <w:tcPr>
            <w:tcW w:w="9576" w:type="dxa"/>
          </w:tcPr>
          <w:p w14:paraId="6EFD8C75" w14:textId="77777777" w:rsidR="00ED6EAA" w:rsidRDefault="00973DBE" w:rsidP="00ED6EAA">
            <w:pPr>
              <w:jc w:val="both"/>
            </w:pPr>
            <w:r>
              <w:t xml:space="preserve">While C.S.H.B. 3516 may differ from the original in minor or nonsubstantive ways, the following </w:t>
            </w:r>
            <w:r>
              <w:t>summarizes the substantial differences between the introduced and committee substitute versions of the bill.</w:t>
            </w:r>
          </w:p>
          <w:p w14:paraId="100269E1" w14:textId="77777777" w:rsidR="00ED6EAA" w:rsidRDefault="00ED6EAA" w:rsidP="00ED6EAA">
            <w:pPr>
              <w:jc w:val="both"/>
            </w:pPr>
          </w:p>
          <w:p w14:paraId="47A49C81" w14:textId="77777777" w:rsidR="00ED6EAA" w:rsidRDefault="00973DBE" w:rsidP="00ED6EAA">
            <w:pPr>
              <w:jc w:val="both"/>
            </w:pPr>
            <w:r>
              <w:t>The substitute changes the date by which the RRC is required to approve or deny a permit application issued under the rules from not later than th</w:t>
            </w:r>
            <w:r>
              <w:t>e 90th day after the date the RRC receives the application to not later than the 120th day after that date.</w:t>
            </w:r>
          </w:p>
          <w:p w14:paraId="1114CA72" w14:textId="77777777" w:rsidR="00ED6EAA" w:rsidRDefault="00ED6EAA" w:rsidP="00ED6EAA">
            <w:pPr>
              <w:jc w:val="both"/>
            </w:pPr>
          </w:p>
          <w:p w14:paraId="7DB809FC" w14:textId="65A73920" w:rsidR="00CF4F09" w:rsidRPr="009C1E9A" w:rsidRDefault="00973DBE" w:rsidP="00ED6EAA">
            <w:pPr>
              <w:rPr>
                <w:b/>
                <w:u w:val="single"/>
              </w:rPr>
            </w:pPr>
            <w:r>
              <w:t>The substitute changes the requirement for an application requesting a variance from the standards to be approved consistent with previous variance</w:t>
            </w:r>
            <w:r>
              <w:t>s approved by the RRC to a requirement for such an application to be determined to be substantially similar to previous variances approved by the RRC.</w:t>
            </w:r>
          </w:p>
        </w:tc>
      </w:tr>
      <w:tr w:rsidR="0044379A" w14:paraId="45BC95B6" w14:textId="77777777" w:rsidTr="00345119">
        <w:tc>
          <w:tcPr>
            <w:tcW w:w="9576" w:type="dxa"/>
          </w:tcPr>
          <w:p w14:paraId="34C35C66" w14:textId="77777777" w:rsidR="00CF4F09" w:rsidRPr="00FA68BC" w:rsidRDefault="00CF4F09" w:rsidP="00FA68BC">
            <w:pPr>
              <w:spacing w:line="480" w:lineRule="auto"/>
              <w:jc w:val="both"/>
            </w:pPr>
          </w:p>
        </w:tc>
      </w:tr>
      <w:tr w:rsidR="0044379A" w14:paraId="7739D267" w14:textId="77777777" w:rsidTr="00345119">
        <w:tc>
          <w:tcPr>
            <w:tcW w:w="9576" w:type="dxa"/>
          </w:tcPr>
          <w:p w14:paraId="3C327831" w14:textId="77777777" w:rsidR="00FA68BC" w:rsidRPr="00CF4F09" w:rsidRDefault="00FA68BC" w:rsidP="00DC6B4F">
            <w:pPr>
              <w:jc w:val="both"/>
            </w:pPr>
          </w:p>
        </w:tc>
      </w:tr>
      <w:tr w:rsidR="0044379A" w14:paraId="4CC5B3D2" w14:textId="77777777" w:rsidTr="00345119">
        <w:tc>
          <w:tcPr>
            <w:tcW w:w="9576" w:type="dxa"/>
          </w:tcPr>
          <w:p w14:paraId="7E9C49BC" w14:textId="77777777" w:rsidR="00FA68BC" w:rsidRPr="00CF4F09" w:rsidRDefault="00FA68BC" w:rsidP="00DC6B4F">
            <w:pPr>
              <w:jc w:val="both"/>
            </w:pPr>
          </w:p>
        </w:tc>
      </w:tr>
      <w:tr w:rsidR="0044379A" w14:paraId="3CF93C5D" w14:textId="77777777" w:rsidTr="00345119">
        <w:tc>
          <w:tcPr>
            <w:tcW w:w="9576" w:type="dxa"/>
          </w:tcPr>
          <w:p w14:paraId="701050D0" w14:textId="77777777" w:rsidR="00FA68BC" w:rsidRPr="00CF4F09" w:rsidRDefault="00FA68BC" w:rsidP="00DC6B4F">
            <w:pPr>
              <w:jc w:val="both"/>
            </w:pPr>
          </w:p>
        </w:tc>
      </w:tr>
    </w:tbl>
    <w:p w14:paraId="59DD32FC" w14:textId="77777777" w:rsidR="008423E4" w:rsidRPr="00BE0E75" w:rsidRDefault="008423E4" w:rsidP="00DC6B4F">
      <w:pPr>
        <w:jc w:val="both"/>
        <w:rPr>
          <w:rFonts w:ascii="Arial" w:hAnsi="Arial"/>
          <w:sz w:val="16"/>
          <w:szCs w:val="16"/>
        </w:rPr>
      </w:pPr>
    </w:p>
    <w:p w14:paraId="15F9DDA4" w14:textId="77777777" w:rsidR="004108C3" w:rsidRPr="008423E4" w:rsidRDefault="004108C3" w:rsidP="00DC6B4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197A" w14:textId="77777777" w:rsidR="00000000" w:rsidRDefault="00973DBE">
      <w:r>
        <w:separator/>
      </w:r>
    </w:p>
  </w:endnote>
  <w:endnote w:type="continuationSeparator" w:id="0">
    <w:p w14:paraId="29294DD2" w14:textId="77777777" w:rsidR="00000000" w:rsidRDefault="0097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74E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4379A" w14:paraId="6CE70208" w14:textId="77777777" w:rsidTr="009C1E9A">
      <w:trPr>
        <w:cantSplit/>
      </w:trPr>
      <w:tc>
        <w:tcPr>
          <w:tcW w:w="0" w:type="pct"/>
        </w:tcPr>
        <w:p w14:paraId="2B2A15E6" w14:textId="77777777" w:rsidR="00137D90" w:rsidRDefault="00137D90" w:rsidP="009C1E9A">
          <w:pPr>
            <w:pStyle w:val="Footer"/>
            <w:tabs>
              <w:tab w:val="clear" w:pos="8640"/>
              <w:tab w:val="right" w:pos="9360"/>
            </w:tabs>
          </w:pPr>
        </w:p>
      </w:tc>
      <w:tc>
        <w:tcPr>
          <w:tcW w:w="2395" w:type="pct"/>
        </w:tcPr>
        <w:p w14:paraId="0896E2BD" w14:textId="77777777" w:rsidR="00137D90" w:rsidRDefault="00137D90" w:rsidP="009C1E9A">
          <w:pPr>
            <w:pStyle w:val="Footer"/>
            <w:tabs>
              <w:tab w:val="clear" w:pos="8640"/>
              <w:tab w:val="right" w:pos="9360"/>
            </w:tabs>
          </w:pPr>
        </w:p>
        <w:p w14:paraId="1F851965" w14:textId="77777777" w:rsidR="001A4310" w:rsidRDefault="001A4310" w:rsidP="009C1E9A">
          <w:pPr>
            <w:pStyle w:val="Footer"/>
            <w:tabs>
              <w:tab w:val="clear" w:pos="8640"/>
              <w:tab w:val="right" w:pos="9360"/>
            </w:tabs>
          </w:pPr>
        </w:p>
        <w:p w14:paraId="502BFC06" w14:textId="77777777" w:rsidR="00137D90" w:rsidRDefault="00137D90" w:rsidP="009C1E9A">
          <w:pPr>
            <w:pStyle w:val="Footer"/>
            <w:tabs>
              <w:tab w:val="clear" w:pos="8640"/>
              <w:tab w:val="right" w:pos="9360"/>
            </w:tabs>
          </w:pPr>
        </w:p>
      </w:tc>
      <w:tc>
        <w:tcPr>
          <w:tcW w:w="2453" w:type="pct"/>
        </w:tcPr>
        <w:p w14:paraId="42706532" w14:textId="77777777" w:rsidR="00137D90" w:rsidRDefault="00137D90" w:rsidP="009C1E9A">
          <w:pPr>
            <w:pStyle w:val="Footer"/>
            <w:tabs>
              <w:tab w:val="clear" w:pos="8640"/>
              <w:tab w:val="right" w:pos="9360"/>
            </w:tabs>
            <w:jc w:val="right"/>
          </w:pPr>
        </w:p>
      </w:tc>
    </w:tr>
    <w:tr w:rsidR="0044379A" w14:paraId="3C0D1BF6" w14:textId="77777777" w:rsidTr="009C1E9A">
      <w:trPr>
        <w:cantSplit/>
      </w:trPr>
      <w:tc>
        <w:tcPr>
          <w:tcW w:w="0" w:type="pct"/>
        </w:tcPr>
        <w:p w14:paraId="7545E90F" w14:textId="77777777" w:rsidR="00EC379B" w:rsidRDefault="00EC379B" w:rsidP="009C1E9A">
          <w:pPr>
            <w:pStyle w:val="Footer"/>
            <w:tabs>
              <w:tab w:val="clear" w:pos="8640"/>
              <w:tab w:val="right" w:pos="9360"/>
            </w:tabs>
          </w:pPr>
        </w:p>
      </w:tc>
      <w:tc>
        <w:tcPr>
          <w:tcW w:w="2395" w:type="pct"/>
        </w:tcPr>
        <w:p w14:paraId="160AE3E8" w14:textId="51B6A7A5" w:rsidR="00EC379B" w:rsidRPr="009C1E9A" w:rsidRDefault="00973DBE" w:rsidP="009C1E9A">
          <w:pPr>
            <w:pStyle w:val="Footer"/>
            <w:tabs>
              <w:tab w:val="clear" w:pos="8640"/>
              <w:tab w:val="right" w:pos="9360"/>
            </w:tabs>
            <w:rPr>
              <w:rFonts w:ascii="Shruti" w:hAnsi="Shruti"/>
              <w:sz w:val="22"/>
            </w:rPr>
          </w:pPr>
          <w:r>
            <w:rPr>
              <w:rFonts w:ascii="Shruti" w:hAnsi="Shruti"/>
              <w:sz w:val="22"/>
            </w:rPr>
            <w:t>87R 19745</w:t>
          </w:r>
        </w:p>
      </w:tc>
      <w:tc>
        <w:tcPr>
          <w:tcW w:w="2453" w:type="pct"/>
        </w:tcPr>
        <w:p w14:paraId="3AD5EDB5" w14:textId="412E7E66" w:rsidR="00EC379B" w:rsidRDefault="00973DBE" w:rsidP="009C1E9A">
          <w:pPr>
            <w:pStyle w:val="Footer"/>
            <w:tabs>
              <w:tab w:val="clear" w:pos="8640"/>
              <w:tab w:val="right" w:pos="9360"/>
            </w:tabs>
            <w:jc w:val="right"/>
          </w:pPr>
          <w:r>
            <w:fldChar w:fldCharType="begin"/>
          </w:r>
          <w:r>
            <w:instrText xml:space="preserve"> DOCPROPERTY  OTID  \* MERGEFORMAT </w:instrText>
          </w:r>
          <w:r>
            <w:fldChar w:fldCharType="separate"/>
          </w:r>
          <w:r w:rsidR="00916782">
            <w:t>21.102.490</w:t>
          </w:r>
          <w:r>
            <w:fldChar w:fldCharType="end"/>
          </w:r>
        </w:p>
      </w:tc>
    </w:tr>
    <w:tr w:rsidR="0044379A" w14:paraId="245C7708" w14:textId="77777777" w:rsidTr="009C1E9A">
      <w:trPr>
        <w:cantSplit/>
      </w:trPr>
      <w:tc>
        <w:tcPr>
          <w:tcW w:w="0" w:type="pct"/>
        </w:tcPr>
        <w:p w14:paraId="5DF672B9" w14:textId="77777777" w:rsidR="00EC379B" w:rsidRDefault="00EC379B" w:rsidP="009C1E9A">
          <w:pPr>
            <w:pStyle w:val="Footer"/>
            <w:tabs>
              <w:tab w:val="clear" w:pos="4320"/>
              <w:tab w:val="clear" w:pos="8640"/>
              <w:tab w:val="left" w:pos="2865"/>
            </w:tabs>
          </w:pPr>
        </w:p>
      </w:tc>
      <w:tc>
        <w:tcPr>
          <w:tcW w:w="2395" w:type="pct"/>
        </w:tcPr>
        <w:p w14:paraId="529C128D" w14:textId="6DD21CE4" w:rsidR="00EC379B" w:rsidRPr="009C1E9A" w:rsidRDefault="00973DBE" w:rsidP="009C1E9A">
          <w:pPr>
            <w:pStyle w:val="Footer"/>
            <w:tabs>
              <w:tab w:val="clear" w:pos="4320"/>
              <w:tab w:val="clear" w:pos="8640"/>
              <w:tab w:val="left" w:pos="2865"/>
            </w:tabs>
            <w:rPr>
              <w:rFonts w:ascii="Shruti" w:hAnsi="Shruti"/>
              <w:sz w:val="22"/>
            </w:rPr>
          </w:pPr>
          <w:r>
            <w:rPr>
              <w:rFonts w:ascii="Shruti" w:hAnsi="Shruti"/>
              <w:sz w:val="22"/>
            </w:rPr>
            <w:t>Substitute Document Number: 87R 17213</w:t>
          </w:r>
        </w:p>
      </w:tc>
      <w:tc>
        <w:tcPr>
          <w:tcW w:w="2453" w:type="pct"/>
        </w:tcPr>
        <w:p w14:paraId="488081EA" w14:textId="77777777" w:rsidR="00EC379B" w:rsidRDefault="00EC379B" w:rsidP="006D504F">
          <w:pPr>
            <w:pStyle w:val="Footer"/>
            <w:rPr>
              <w:rStyle w:val="PageNumber"/>
            </w:rPr>
          </w:pPr>
        </w:p>
        <w:p w14:paraId="0504CDEC" w14:textId="77777777" w:rsidR="00EC379B" w:rsidRDefault="00EC379B" w:rsidP="009C1E9A">
          <w:pPr>
            <w:pStyle w:val="Footer"/>
            <w:tabs>
              <w:tab w:val="clear" w:pos="8640"/>
              <w:tab w:val="right" w:pos="9360"/>
            </w:tabs>
            <w:jc w:val="right"/>
          </w:pPr>
        </w:p>
      </w:tc>
    </w:tr>
    <w:tr w:rsidR="0044379A" w14:paraId="7E27EABE" w14:textId="77777777" w:rsidTr="009C1E9A">
      <w:trPr>
        <w:cantSplit/>
        <w:trHeight w:val="323"/>
      </w:trPr>
      <w:tc>
        <w:tcPr>
          <w:tcW w:w="0" w:type="pct"/>
          <w:gridSpan w:val="3"/>
        </w:tcPr>
        <w:p w14:paraId="0A4F2C66" w14:textId="062EEC56" w:rsidR="00EC379B" w:rsidRDefault="00973D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6782">
            <w:rPr>
              <w:rStyle w:val="PageNumber"/>
              <w:noProof/>
            </w:rPr>
            <w:t>2</w:t>
          </w:r>
          <w:r>
            <w:rPr>
              <w:rStyle w:val="PageNumber"/>
            </w:rPr>
            <w:fldChar w:fldCharType="end"/>
          </w:r>
        </w:p>
        <w:p w14:paraId="1A670B44" w14:textId="77777777" w:rsidR="00EC379B" w:rsidRDefault="00EC379B" w:rsidP="009C1E9A">
          <w:pPr>
            <w:pStyle w:val="Footer"/>
            <w:tabs>
              <w:tab w:val="clear" w:pos="8640"/>
              <w:tab w:val="right" w:pos="9360"/>
            </w:tabs>
            <w:jc w:val="center"/>
          </w:pPr>
        </w:p>
      </w:tc>
    </w:tr>
  </w:tbl>
  <w:p w14:paraId="5C65805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C45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433C" w14:textId="77777777" w:rsidR="00000000" w:rsidRDefault="00973DBE">
      <w:r>
        <w:separator/>
      </w:r>
    </w:p>
  </w:footnote>
  <w:footnote w:type="continuationSeparator" w:id="0">
    <w:p w14:paraId="4962B4C4" w14:textId="77777777" w:rsidR="00000000" w:rsidRDefault="0097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491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2B0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1FD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E1319"/>
    <w:multiLevelType w:val="hybridMultilevel"/>
    <w:tmpl w:val="ACA0F4F2"/>
    <w:lvl w:ilvl="0" w:tplc="673E49DA">
      <w:start w:val="1"/>
      <w:numFmt w:val="bullet"/>
      <w:lvlText w:val=""/>
      <w:lvlJc w:val="left"/>
      <w:pPr>
        <w:tabs>
          <w:tab w:val="num" w:pos="720"/>
        </w:tabs>
        <w:ind w:left="720" w:hanging="360"/>
      </w:pPr>
      <w:rPr>
        <w:rFonts w:ascii="Symbol" w:hAnsi="Symbol" w:hint="default"/>
      </w:rPr>
    </w:lvl>
    <w:lvl w:ilvl="1" w:tplc="94E8119A" w:tentative="1">
      <w:start w:val="1"/>
      <w:numFmt w:val="bullet"/>
      <w:lvlText w:val="o"/>
      <w:lvlJc w:val="left"/>
      <w:pPr>
        <w:ind w:left="1440" w:hanging="360"/>
      </w:pPr>
      <w:rPr>
        <w:rFonts w:ascii="Courier New" w:hAnsi="Courier New" w:cs="Courier New" w:hint="default"/>
      </w:rPr>
    </w:lvl>
    <w:lvl w:ilvl="2" w:tplc="B68A6C48" w:tentative="1">
      <w:start w:val="1"/>
      <w:numFmt w:val="bullet"/>
      <w:lvlText w:val=""/>
      <w:lvlJc w:val="left"/>
      <w:pPr>
        <w:ind w:left="2160" w:hanging="360"/>
      </w:pPr>
      <w:rPr>
        <w:rFonts w:ascii="Wingdings" w:hAnsi="Wingdings" w:hint="default"/>
      </w:rPr>
    </w:lvl>
    <w:lvl w:ilvl="3" w:tplc="976A4BF8" w:tentative="1">
      <w:start w:val="1"/>
      <w:numFmt w:val="bullet"/>
      <w:lvlText w:val=""/>
      <w:lvlJc w:val="left"/>
      <w:pPr>
        <w:ind w:left="2880" w:hanging="360"/>
      </w:pPr>
      <w:rPr>
        <w:rFonts w:ascii="Symbol" w:hAnsi="Symbol" w:hint="default"/>
      </w:rPr>
    </w:lvl>
    <w:lvl w:ilvl="4" w:tplc="CC349738" w:tentative="1">
      <w:start w:val="1"/>
      <w:numFmt w:val="bullet"/>
      <w:lvlText w:val="o"/>
      <w:lvlJc w:val="left"/>
      <w:pPr>
        <w:ind w:left="3600" w:hanging="360"/>
      </w:pPr>
      <w:rPr>
        <w:rFonts w:ascii="Courier New" w:hAnsi="Courier New" w:cs="Courier New" w:hint="default"/>
      </w:rPr>
    </w:lvl>
    <w:lvl w:ilvl="5" w:tplc="C4661DCA" w:tentative="1">
      <w:start w:val="1"/>
      <w:numFmt w:val="bullet"/>
      <w:lvlText w:val=""/>
      <w:lvlJc w:val="left"/>
      <w:pPr>
        <w:ind w:left="4320" w:hanging="360"/>
      </w:pPr>
      <w:rPr>
        <w:rFonts w:ascii="Wingdings" w:hAnsi="Wingdings" w:hint="default"/>
      </w:rPr>
    </w:lvl>
    <w:lvl w:ilvl="6" w:tplc="38AEE0E0" w:tentative="1">
      <w:start w:val="1"/>
      <w:numFmt w:val="bullet"/>
      <w:lvlText w:val=""/>
      <w:lvlJc w:val="left"/>
      <w:pPr>
        <w:ind w:left="5040" w:hanging="360"/>
      </w:pPr>
      <w:rPr>
        <w:rFonts w:ascii="Symbol" w:hAnsi="Symbol" w:hint="default"/>
      </w:rPr>
    </w:lvl>
    <w:lvl w:ilvl="7" w:tplc="6F12662C" w:tentative="1">
      <w:start w:val="1"/>
      <w:numFmt w:val="bullet"/>
      <w:lvlText w:val="o"/>
      <w:lvlJc w:val="left"/>
      <w:pPr>
        <w:ind w:left="5760" w:hanging="360"/>
      </w:pPr>
      <w:rPr>
        <w:rFonts w:ascii="Courier New" w:hAnsi="Courier New" w:cs="Courier New" w:hint="default"/>
      </w:rPr>
    </w:lvl>
    <w:lvl w:ilvl="8" w:tplc="033684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3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DB8"/>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763"/>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3C8"/>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7B7"/>
    <w:rsid w:val="00110F8C"/>
    <w:rsid w:val="0011274A"/>
    <w:rsid w:val="00113522"/>
    <w:rsid w:val="0011378D"/>
    <w:rsid w:val="00115EE9"/>
    <w:rsid w:val="001169F9"/>
    <w:rsid w:val="00120797"/>
    <w:rsid w:val="00122792"/>
    <w:rsid w:val="0012371B"/>
    <w:rsid w:val="001245C8"/>
    <w:rsid w:val="00124653"/>
    <w:rsid w:val="001247C5"/>
    <w:rsid w:val="001255E7"/>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E27"/>
    <w:rsid w:val="004241AA"/>
    <w:rsid w:val="0042422E"/>
    <w:rsid w:val="0043190E"/>
    <w:rsid w:val="004324E9"/>
    <w:rsid w:val="004350F3"/>
    <w:rsid w:val="00436980"/>
    <w:rsid w:val="00441016"/>
    <w:rsid w:val="00441F2F"/>
    <w:rsid w:val="0044228B"/>
    <w:rsid w:val="0044379A"/>
    <w:rsid w:val="004466F2"/>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6F20"/>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4B7"/>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8EA"/>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BF3"/>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CEE"/>
    <w:rsid w:val="00662B77"/>
    <w:rsid w:val="00662D0E"/>
    <w:rsid w:val="00663265"/>
    <w:rsid w:val="0066345F"/>
    <w:rsid w:val="0066485B"/>
    <w:rsid w:val="0067036E"/>
    <w:rsid w:val="00671693"/>
    <w:rsid w:val="00673805"/>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545"/>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19B9"/>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B7E14"/>
    <w:rsid w:val="007C462E"/>
    <w:rsid w:val="007C496B"/>
    <w:rsid w:val="007C6803"/>
    <w:rsid w:val="007D2892"/>
    <w:rsid w:val="007D2DCC"/>
    <w:rsid w:val="007D47E1"/>
    <w:rsid w:val="007D7FCB"/>
    <w:rsid w:val="007E33B6"/>
    <w:rsid w:val="007E59E8"/>
    <w:rsid w:val="007F3861"/>
    <w:rsid w:val="007F3D4D"/>
    <w:rsid w:val="007F4162"/>
    <w:rsid w:val="007F5441"/>
    <w:rsid w:val="007F7668"/>
    <w:rsid w:val="00800C63"/>
    <w:rsid w:val="00802243"/>
    <w:rsid w:val="008023D4"/>
    <w:rsid w:val="00804B9C"/>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1BDA"/>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6782"/>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3DBE"/>
    <w:rsid w:val="00976837"/>
    <w:rsid w:val="00980311"/>
    <w:rsid w:val="0098170E"/>
    <w:rsid w:val="0098285C"/>
    <w:rsid w:val="00983B56"/>
    <w:rsid w:val="009847FD"/>
    <w:rsid w:val="009851B3"/>
    <w:rsid w:val="00985300"/>
    <w:rsid w:val="00986720"/>
    <w:rsid w:val="00987F00"/>
    <w:rsid w:val="00990EC2"/>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B3D"/>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663"/>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7CF4"/>
    <w:rsid w:val="00AD304B"/>
    <w:rsid w:val="00AD4497"/>
    <w:rsid w:val="00AD7780"/>
    <w:rsid w:val="00AE2263"/>
    <w:rsid w:val="00AE248E"/>
    <w:rsid w:val="00AE2D12"/>
    <w:rsid w:val="00AE2F06"/>
    <w:rsid w:val="00AE4F1C"/>
    <w:rsid w:val="00AF1433"/>
    <w:rsid w:val="00AF48B4"/>
    <w:rsid w:val="00AF4923"/>
    <w:rsid w:val="00AF7C74"/>
    <w:rsid w:val="00B000AF"/>
    <w:rsid w:val="00B01348"/>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D6C"/>
    <w:rsid w:val="00B30647"/>
    <w:rsid w:val="00B31F0E"/>
    <w:rsid w:val="00B34F25"/>
    <w:rsid w:val="00B43672"/>
    <w:rsid w:val="00B473D8"/>
    <w:rsid w:val="00B5165A"/>
    <w:rsid w:val="00B524C1"/>
    <w:rsid w:val="00B52C8D"/>
    <w:rsid w:val="00B564BF"/>
    <w:rsid w:val="00B6104E"/>
    <w:rsid w:val="00B610C7"/>
    <w:rsid w:val="00B62106"/>
    <w:rsid w:val="00B626A8"/>
    <w:rsid w:val="00B634E0"/>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832"/>
    <w:rsid w:val="00BF2982"/>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4F09"/>
    <w:rsid w:val="00CF581C"/>
    <w:rsid w:val="00CF71E0"/>
    <w:rsid w:val="00D001B1"/>
    <w:rsid w:val="00D00D68"/>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BDC"/>
    <w:rsid w:val="00DC6B4F"/>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4B1"/>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7ED"/>
    <w:rsid w:val="00E96852"/>
    <w:rsid w:val="00EA16AC"/>
    <w:rsid w:val="00EA385A"/>
    <w:rsid w:val="00EA3931"/>
    <w:rsid w:val="00EA658E"/>
    <w:rsid w:val="00EA6F95"/>
    <w:rsid w:val="00EA7A88"/>
    <w:rsid w:val="00EB27F2"/>
    <w:rsid w:val="00EB3928"/>
    <w:rsid w:val="00EB4B5D"/>
    <w:rsid w:val="00EB5373"/>
    <w:rsid w:val="00EC02A2"/>
    <w:rsid w:val="00EC379B"/>
    <w:rsid w:val="00EC37DF"/>
    <w:rsid w:val="00EC41B1"/>
    <w:rsid w:val="00ED0665"/>
    <w:rsid w:val="00ED12C0"/>
    <w:rsid w:val="00ED19DA"/>
    <w:rsid w:val="00ED19F0"/>
    <w:rsid w:val="00ED2B50"/>
    <w:rsid w:val="00ED3A32"/>
    <w:rsid w:val="00ED3BDE"/>
    <w:rsid w:val="00ED68FB"/>
    <w:rsid w:val="00ED6EAA"/>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9CC"/>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21D"/>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8BC"/>
    <w:rsid w:val="00FB16CD"/>
    <w:rsid w:val="00FB73AE"/>
    <w:rsid w:val="00FC5388"/>
    <w:rsid w:val="00FC726C"/>
    <w:rsid w:val="00FD1B4B"/>
    <w:rsid w:val="00FD1B94"/>
    <w:rsid w:val="00FD2141"/>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64CCA2-5CA4-4842-B162-18C0DEDD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359CC"/>
    <w:rPr>
      <w:sz w:val="16"/>
      <w:szCs w:val="16"/>
    </w:rPr>
  </w:style>
  <w:style w:type="paragraph" w:styleId="CommentText">
    <w:name w:val="annotation text"/>
    <w:basedOn w:val="Normal"/>
    <w:link w:val="CommentTextChar"/>
    <w:semiHidden/>
    <w:unhideWhenUsed/>
    <w:rsid w:val="00F359CC"/>
    <w:rPr>
      <w:sz w:val="20"/>
      <w:szCs w:val="20"/>
    </w:rPr>
  </w:style>
  <w:style w:type="character" w:customStyle="1" w:styleId="CommentTextChar">
    <w:name w:val="Comment Text Char"/>
    <w:basedOn w:val="DefaultParagraphFont"/>
    <w:link w:val="CommentText"/>
    <w:semiHidden/>
    <w:rsid w:val="00F359CC"/>
  </w:style>
  <w:style w:type="paragraph" w:styleId="CommentSubject">
    <w:name w:val="annotation subject"/>
    <w:basedOn w:val="CommentText"/>
    <w:next w:val="CommentText"/>
    <w:link w:val="CommentSubjectChar"/>
    <w:semiHidden/>
    <w:unhideWhenUsed/>
    <w:rsid w:val="00F359CC"/>
    <w:rPr>
      <w:b/>
      <w:bCs/>
    </w:rPr>
  </w:style>
  <w:style w:type="character" w:customStyle="1" w:styleId="CommentSubjectChar">
    <w:name w:val="Comment Subject Char"/>
    <w:basedOn w:val="CommentTextChar"/>
    <w:link w:val="CommentSubject"/>
    <w:semiHidden/>
    <w:rsid w:val="00F35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3498</Characters>
  <Application>Microsoft Office Word</Application>
  <DocSecurity>4</DocSecurity>
  <Lines>86</Lines>
  <Paragraphs>25</Paragraphs>
  <ScaleCrop>false</ScaleCrop>
  <HeadingPairs>
    <vt:vector size="2" baseType="variant">
      <vt:variant>
        <vt:lpstr>Title</vt:lpstr>
      </vt:variant>
      <vt:variant>
        <vt:i4>1</vt:i4>
      </vt:variant>
    </vt:vector>
  </HeadingPairs>
  <TitlesOfParts>
    <vt:vector size="1" baseType="lpstr">
      <vt:lpstr>BA - HB03516 (Committee Report (Substituted))</vt:lpstr>
    </vt:vector>
  </TitlesOfParts>
  <Company>State of Texas</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19745</dc:subject>
  <dc:creator>State of Texas</dc:creator>
  <dc:description>HB 3516 by King, Tracy O.-(H)Energy Resources (Substitute Document Number: 87R 17213)</dc:description>
  <cp:lastModifiedBy>Emma Bodisch</cp:lastModifiedBy>
  <cp:revision>2</cp:revision>
  <cp:lastPrinted>2003-11-26T17:21:00Z</cp:lastPrinted>
  <dcterms:created xsi:type="dcterms:W3CDTF">2021-04-15T13:35:00Z</dcterms:created>
  <dcterms:modified xsi:type="dcterms:W3CDTF">2021-04-15T13:35:00Z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21.102.490</vt:lpwstr>
  </property>
</Properties>
</file>