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A76DA" w14:paraId="17EB3B21" w14:textId="77777777" w:rsidTr="00345119">
        <w:tc>
          <w:tcPr>
            <w:tcW w:w="9576" w:type="dxa"/>
            <w:noWrap/>
          </w:tcPr>
          <w:p w14:paraId="34B4D20E" w14:textId="77777777" w:rsidR="008423E4" w:rsidRPr="0022177D" w:rsidRDefault="00A569FA" w:rsidP="009D21EA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64824E0" w14:textId="77777777" w:rsidR="008423E4" w:rsidRPr="0022177D" w:rsidRDefault="008423E4" w:rsidP="009D21EA">
      <w:pPr>
        <w:jc w:val="center"/>
      </w:pPr>
    </w:p>
    <w:p w14:paraId="08BB6E95" w14:textId="77777777" w:rsidR="008423E4" w:rsidRPr="00B31F0E" w:rsidRDefault="008423E4" w:rsidP="009D21EA"/>
    <w:p w14:paraId="198E0F5E" w14:textId="77777777" w:rsidR="008423E4" w:rsidRPr="00742794" w:rsidRDefault="008423E4" w:rsidP="009D21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A76DA" w14:paraId="0F6122AA" w14:textId="77777777" w:rsidTr="00345119">
        <w:tc>
          <w:tcPr>
            <w:tcW w:w="9576" w:type="dxa"/>
          </w:tcPr>
          <w:p w14:paraId="79F03654" w14:textId="7E101623" w:rsidR="008423E4" w:rsidRPr="00861995" w:rsidRDefault="00A569FA" w:rsidP="009D21EA">
            <w:pPr>
              <w:jc w:val="right"/>
            </w:pPr>
            <w:r>
              <w:t>C.S.H.B. 3533</w:t>
            </w:r>
          </w:p>
        </w:tc>
      </w:tr>
      <w:tr w:rsidR="002A76DA" w14:paraId="4A16D96F" w14:textId="77777777" w:rsidTr="00345119">
        <w:tc>
          <w:tcPr>
            <w:tcW w:w="9576" w:type="dxa"/>
          </w:tcPr>
          <w:p w14:paraId="1C7B87D6" w14:textId="4A2E447C" w:rsidR="008423E4" w:rsidRPr="00861995" w:rsidRDefault="00A569FA" w:rsidP="009D21EA">
            <w:pPr>
              <w:jc w:val="right"/>
            </w:pPr>
            <w:r>
              <w:t xml:space="preserve">By: </w:t>
            </w:r>
            <w:r w:rsidR="005F114B">
              <w:t>Martinez</w:t>
            </w:r>
          </w:p>
        </w:tc>
      </w:tr>
      <w:tr w:rsidR="002A76DA" w14:paraId="47144165" w14:textId="77777777" w:rsidTr="00345119">
        <w:tc>
          <w:tcPr>
            <w:tcW w:w="9576" w:type="dxa"/>
          </w:tcPr>
          <w:p w14:paraId="69A0561B" w14:textId="6C0627FB" w:rsidR="008423E4" w:rsidRPr="00861995" w:rsidRDefault="00A569FA" w:rsidP="009D21EA">
            <w:pPr>
              <w:jc w:val="right"/>
            </w:pPr>
            <w:r>
              <w:t>Transportation</w:t>
            </w:r>
          </w:p>
        </w:tc>
      </w:tr>
      <w:tr w:rsidR="002A76DA" w14:paraId="5D024ECD" w14:textId="77777777" w:rsidTr="00345119">
        <w:tc>
          <w:tcPr>
            <w:tcW w:w="9576" w:type="dxa"/>
          </w:tcPr>
          <w:p w14:paraId="6F1D95A2" w14:textId="4338A758" w:rsidR="008423E4" w:rsidRDefault="00A569FA" w:rsidP="009D21EA">
            <w:pPr>
              <w:jc w:val="right"/>
            </w:pPr>
            <w:r>
              <w:t>Committee Report (Substituted)</w:t>
            </w:r>
          </w:p>
        </w:tc>
      </w:tr>
    </w:tbl>
    <w:p w14:paraId="3C95FE7E" w14:textId="77777777" w:rsidR="008423E4" w:rsidRDefault="008423E4" w:rsidP="009D21EA">
      <w:pPr>
        <w:tabs>
          <w:tab w:val="right" w:pos="9360"/>
        </w:tabs>
      </w:pPr>
    </w:p>
    <w:p w14:paraId="6150F074" w14:textId="77777777" w:rsidR="008423E4" w:rsidRDefault="008423E4" w:rsidP="009D21EA"/>
    <w:p w14:paraId="79257352" w14:textId="77777777" w:rsidR="008423E4" w:rsidRDefault="008423E4" w:rsidP="009D21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A76DA" w14:paraId="570CDD48" w14:textId="77777777" w:rsidTr="00345119">
        <w:tc>
          <w:tcPr>
            <w:tcW w:w="9576" w:type="dxa"/>
          </w:tcPr>
          <w:p w14:paraId="2CC6012F" w14:textId="77777777" w:rsidR="008423E4" w:rsidRPr="00A8133F" w:rsidRDefault="00A569FA" w:rsidP="009D21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282D3C" w14:textId="77777777" w:rsidR="008423E4" w:rsidRDefault="008423E4" w:rsidP="009D21EA"/>
          <w:p w14:paraId="67DF3F8F" w14:textId="28704C09" w:rsidR="00E343CB" w:rsidRDefault="00A569FA" w:rsidP="009D21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</w:t>
            </w:r>
            <w:r w:rsidR="00575485">
              <w:t xml:space="preserve">an applicant for a </w:t>
            </w:r>
            <w:r w:rsidR="00575485" w:rsidRPr="00575485">
              <w:t>motor vehicle dealer general distinguishing number or a wholesale motor vehicle auction general distinguishing number</w:t>
            </w:r>
            <w:r>
              <w:t xml:space="preserve"> </w:t>
            </w:r>
            <w:r w:rsidR="00575485">
              <w:t xml:space="preserve">is required to </w:t>
            </w:r>
            <w:r w:rsidR="0087476B">
              <w:t>purchase</w:t>
            </w:r>
            <w:r w:rsidR="00575485">
              <w:t xml:space="preserve"> a </w:t>
            </w:r>
            <w:r>
              <w:t>surety bond</w:t>
            </w:r>
            <w:r w:rsidR="005D30F4">
              <w:t>, unless the applicant is a person licensed as a franchised motor vehicle dealer</w:t>
            </w:r>
            <w:r w:rsidR="00867EB3">
              <w:t>.</w:t>
            </w:r>
            <w:r>
              <w:t xml:space="preserve"> This bond </w:t>
            </w:r>
            <w:r w:rsidR="00BF62E6">
              <w:t>can be</w:t>
            </w:r>
            <w:r w:rsidR="00752473" w:rsidRPr="00ED5460">
              <w:t xml:space="preserve"> used</w:t>
            </w:r>
            <w:r w:rsidR="00752473">
              <w:t xml:space="preserve"> to assist c</w:t>
            </w:r>
            <w:r w:rsidR="009C5929">
              <w:t>onsumers</w:t>
            </w:r>
            <w:r w:rsidR="00752473">
              <w:t xml:space="preserve"> if </w:t>
            </w:r>
            <w:r w:rsidR="005D30F4">
              <w:t>a</w:t>
            </w:r>
            <w:r w:rsidR="00752473">
              <w:t xml:space="preserve"> dealer goes out of business. </w:t>
            </w:r>
            <w:r w:rsidR="00575485">
              <w:t>The</w:t>
            </w:r>
            <w:r w:rsidR="00E013BD">
              <w:t xml:space="preserve"> consumer protection advisory committee of the Texas Department of Motor Vehicles has recommended an increase </w:t>
            </w:r>
            <w:r w:rsidR="001E7112">
              <w:t>of</w:t>
            </w:r>
            <w:r w:rsidR="00E013BD">
              <w:t xml:space="preserve"> the current </w:t>
            </w:r>
            <w:r w:rsidR="00752473">
              <w:t xml:space="preserve">bond </w:t>
            </w:r>
            <w:r w:rsidR="00E013BD">
              <w:t>amount of $25,000</w:t>
            </w:r>
            <w:r w:rsidRPr="00E343CB">
              <w:t>.</w:t>
            </w:r>
            <w:r w:rsidR="00E013BD">
              <w:t xml:space="preserve"> Furthermore, there have been calls to ensure that </w:t>
            </w:r>
            <w:r w:rsidR="00ED5460">
              <w:t xml:space="preserve">notice of the </w:t>
            </w:r>
            <w:r w:rsidR="00E013BD">
              <w:t xml:space="preserve">surety bond and the procedure by which a claimant may recover against the surety bond are posted in a conspicuous location. </w:t>
            </w:r>
            <w:r w:rsidR="00E013BD" w:rsidRPr="005D30F4">
              <w:t>C.S.H.B. 3533 seeks to address this issue</w:t>
            </w:r>
            <w:r w:rsidR="00E013BD">
              <w:t xml:space="preserve"> by increasing the amount of the required surety bond and providing for the visible posting of the surety bond </w:t>
            </w:r>
            <w:r w:rsidR="00ED5460">
              <w:t>notice</w:t>
            </w:r>
            <w:r w:rsidR="00E013BD">
              <w:t xml:space="preserve"> and recovery procedure</w:t>
            </w:r>
            <w:r>
              <w:t>.</w:t>
            </w:r>
          </w:p>
          <w:p w14:paraId="24C5E5C8" w14:textId="77777777" w:rsidR="008423E4" w:rsidRPr="00E26B13" w:rsidRDefault="008423E4" w:rsidP="009D21EA">
            <w:pPr>
              <w:rPr>
                <w:b/>
              </w:rPr>
            </w:pPr>
          </w:p>
        </w:tc>
      </w:tr>
      <w:tr w:rsidR="002A76DA" w14:paraId="66922B5E" w14:textId="77777777" w:rsidTr="00345119">
        <w:tc>
          <w:tcPr>
            <w:tcW w:w="9576" w:type="dxa"/>
          </w:tcPr>
          <w:p w14:paraId="2391F2C4" w14:textId="77777777" w:rsidR="0017725B" w:rsidRDefault="00A569FA" w:rsidP="009D21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1B1A5A" w14:textId="77777777" w:rsidR="0017725B" w:rsidRDefault="0017725B" w:rsidP="009D21EA">
            <w:pPr>
              <w:rPr>
                <w:b/>
                <w:u w:val="single"/>
              </w:rPr>
            </w:pPr>
          </w:p>
          <w:p w14:paraId="77CEBDAB" w14:textId="77777777" w:rsidR="00F84DA1" w:rsidRPr="00F84DA1" w:rsidRDefault="00A569FA" w:rsidP="009D21E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</w:t>
            </w:r>
            <w:r>
              <w:t>ry supervision.</w:t>
            </w:r>
          </w:p>
          <w:p w14:paraId="514F3431" w14:textId="77777777" w:rsidR="0017725B" w:rsidRPr="0017725B" w:rsidRDefault="0017725B" w:rsidP="009D21EA">
            <w:pPr>
              <w:rPr>
                <w:b/>
                <w:u w:val="single"/>
              </w:rPr>
            </w:pPr>
          </w:p>
        </w:tc>
      </w:tr>
      <w:tr w:rsidR="002A76DA" w14:paraId="77D3F870" w14:textId="77777777" w:rsidTr="00345119">
        <w:tc>
          <w:tcPr>
            <w:tcW w:w="9576" w:type="dxa"/>
          </w:tcPr>
          <w:p w14:paraId="1096A0C0" w14:textId="77777777" w:rsidR="008423E4" w:rsidRPr="00A8133F" w:rsidRDefault="00A569FA" w:rsidP="009D21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A192EE" w14:textId="77777777" w:rsidR="008423E4" w:rsidRDefault="008423E4" w:rsidP="009D21EA"/>
          <w:p w14:paraId="3A8EA29B" w14:textId="77777777" w:rsidR="00F84DA1" w:rsidRDefault="00A569FA" w:rsidP="009D21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</w:t>
            </w:r>
            <w:r w:rsidRPr="00F84DA1">
              <w:t>the Texas Department of Motor Vehicles</w:t>
            </w:r>
            <w:r>
              <w:t xml:space="preserve"> in SECTION 1 of this bill.</w:t>
            </w:r>
          </w:p>
          <w:p w14:paraId="0D00EEC0" w14:textId="77777777" w:rsidR="008423E4" w:rsidRPr="00E21FDC" w:rsidRDefault="008423E4" w:rsidP="009D21EA">
            <w:pPr>
              <w:rPr>
                <w:b/>
              </w:rPr>
            </w:pPr>
          </w:p>
        </w:tc>
      </w:tr>
      <w:tr w:rsidR="002A76DA" w14:paraId="10197B66" w14:textId="77777777" w:rsidTr="00345119">
        <w:tc>
          <w:tcPr>
            <w:tcW w:w="9576" w:type="dxa"/>
          </w:tcPr>
          <w:p w14:paraId="19EEE5D6" w14:textId="77777777" w:rsidR="008423E4" w:rsidRPr="00A8133F" w:rsidRDefault="00A569FA" w:rsidP="009D21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CF41409" w14:textId="77777777" w:rsidR="008423E4" w:rsidRDefault="008423E4" w:rsidP="009D21EA"/>
          <w:p w14:paraId="3AB1A08B" w14:textId="15D58918" w:rsidR="00EA0FD0" w:rsidRPr="009C36CD" w:rsidRDefault="00A569FA" w:rsidP="009D21EA">
            <w:pPr>
              <w:pStyle w:val="Header"/>
              <w:jc w:val="both"/>
            </w:pPr>
            <w:r>
              <w:t>C.S.</w:t>
            </w:r>
            <w:r w:rsidR="00314260">
              <w:t xml:space="preserve">H.B. 3533 amends the Transportation Code </w:t>
            </w:r>
            <w:r w:rsidR="00CC08B3">
              <w:t xml:space="preserve">to </w:t>
            </w:r>
            <w:r w:rsidR="00FB55ED">
              <w:t xml:space="preserve">increase from $25,000 to $50,000 the amount of the surety bond </w:t>
            </w:r>
            <w:r w:rsidR="0029237A">
              <w:t xml:space="preserve">that must be </w:t>
            </w:r>
            <w:r w:rsidR="0087476B">
              <w:t>purchased</w:t>
            </w:r>
            <w:r w:rsidR="0029237A">
              <w:t xml:space="preserve"> by</w:t>
            </w:r>
            <w:r w:rsidR="00FB55ED">
              <w:t xml:space="preserve"> an applicant for</w:t>
            </w:r>
            <w:r w:rsidR="0029237A">
              <w:t xml:space="preserve"> the issuance or renewal of</w:t>
            </w:r>
            <w:r w:rsidR="00FB55ED">
              <w:t xml:space="preserve"> a</w:t>
            </w:r>
            <w:r w:rsidR="00314260" w:rsidRPr="00314260">
              <w:t xml:space="preserve"> motor vehicle dealer general distinguishing number or a wholesale motor vehicle auctio</w:t>
            </w:r>
            <w:r w:rsidR="00314260">
              <w:t>n general distinguishing number</w:t>
            </w:r>
            <w:r w:rsidR="0087476B">
              <w:t xml:space="preserve">, other than a </w:t>
            </w:r>
            <w:r w:rsidR="0072098F">
              <w:t>person licensed as a franchised motor vehicle dealer</w:t>
            </w:r>
            <w:r w:rsidR="00CC08B3">
              <w:t>. The bill requires a dealer to post</w:t>
            </w:r>
            <w:r w:rsidR="002406A7">
              <w:t xml:space="preserve">, </w:t>
            </w:r>
            <w:r w:rsidR="002406A7" w:rsidRPr="002406A7">
              <w:t xml:space="preserve">adjacent to and in the same manner as the dealer's </w:t>
            </w:r>
            <w:r w:rsidRPr="00E343CB">
              <w:t>general distinguishing number</w:t>
            </w:r>
            <w:r w:rsidR="002406A7" w:rsidRPr="002406A7">
              <w:t>, notice of the surety bond and the procedure by which a claimant may recover against the surety bond.</w:t>
            </w:r>
            <w:r w:rsidR="002406A7">
              <w:t xml:space="preserve"> The bill authorizes </w:t>
            </w:r>
            <w:r w:rsidR="0072098F">
              <w:t>the Texas Department of Motor Vehicles (</w:t>
            </w:r>
            <w:r w:rsidR="005A62DD">
              <w:t>TxDMV</w:t>
            </w:r>
            <w:r w:rsidR="0072098F">
              <w:t>)</w:t>
            </w:r>
            <w:r w:rsidR="002406A7">
              <w:t xml:space="preserve"> by rule to</w:t>
            </w:r>
            <w:r w:rsidR="002406A7" w:rsidRPr="002406A7">
              <w:t xml:space="preserve"> prescribe the form of </w:t>
            </w:r>
            <w:r w:rsidR="005A62DD">
              <w:t>the</w:t>
            </w:r>
            <w:r w:rsidR="005A62DD" w:rsidRPr="002406A7">
              <w:t xml:space="preserve"> </w:t>
            </w:r>
            <w:r w:rsidR="002406A7" w:rsidRPr="002406A7">
              <w:t>notice</w:t>
            </w:r>
            <w:r w:rsidR="005A62DD">
              <w:t xml:space="preserve"> and</w:t>
            </w:r>
            <w:r w:rsidR="002406A7">
              <w:t xml:space="preserve"> requires TxDMV to publish on it</w:t>
            </w:r>
            <w:r w:rsidR="004F4636">
              <w:t>s</w:t>
            </w:r>
            <w:r w:rsidR="002406A7">
              <w:t xml:space="preserve"> website the procedure by which a claimant may recover against a surety bond and </w:t>
            </w:r>
            <w:r w:rsidR="00741495">
              <w:t xml:space="preserve">TxDMV's </w:t>
            </w:r>
            <w:r w:rsidR="002406A7">
              <w:t>contact information.</w:t>
            </w:r>
            <w:r w:rsidR="00F84DA1">
              <w:t xml:space="preserve">  </w:t>
            </w:r>
          </w:p>
          <w:p w14:paraId="4B68D753" w14:textId="77777777" w:rsidR="008423E4" w:rsidRPr="00835628" w:rsidRDefault="008423E4" w:rsidP="009D21EA">
            <w:pPr>
              <w:rPr>
                <w:b/>
              </w:rPr>
            </w:pPr>
          </w:p>
        </w:tc>
      </w:tr>
      <w:tr w:rsidR="002A76DA" w14:paraId="1D1D2155" w14:textId="77777777" w:rsidTr="00345119">
        <w:tc>
          <w:tcPr>
            <w:tcW w:w="9576" w:type="dxa"/>
          </w:tcPr>
          <w:p w14:paraId="3C9FAF47" w14:textId="77777777" w:rsidR="008423E4" w:rsidRPr="00A8133F" w:rsidRDefault="00A569FA" w:rsidP="009D21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5140B9C" w14:textId="77777777" w:rsidR="008423E4" w:rsidRDefault="008423E4" w:rsidP="009D21EA"/>
          <w:p w14:paraId="7D0E512F" w14:textId="77777777" w:rsidR="008423E4" w:rsidRPr="003624F2" w:rsidRDefault="00A569FA" w:rsidP="009D21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94D7F65" w14:textId="77777777" w:rsidR="008423E4" w:rsidRPr="009D21EA" w:rsidRDefault="008423E4" w:rsidP="009D21EA">
            <w:pPr>
              <w:rPr>
                <w:b/>
                <w:sz w:val="22"/>
              </w:rPr>
            </w:pPr>
          </w:p>
        </w:tc>
      </w:tr>
      <w:tr w:rsidR="002A76DA" w14:paraId="4B814243" w14:textId="77777777" w:rsidTr="00345119">
        <w:tc>
          <w:tcPr>
            <w:tcW w:w="9576" w:type="dxa"/>
          </w:tcPr>
          <w:p w14:paraId="79AC6BB0" w14:textId="77777777" w:rsidR="005F114B" w:rsidRDefault="00A569FA" w:rsidP="009D21E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6708DD22" w14:textId="77777777" w:rsidR="00E343CB" w:rsidRDefault="00E343CB" w:rsidP="009D21EA">
            <w:pPr>
              <w:jc w:val="both"/>
            </w:pPr>
          </w:p>
          <w:p w14:paraId="70F97D92" w14:textId="41C13E99" w:rsidR="00E343CB" w:rsidRDefault="00A569FA" w:rsidP="009D21EA">
            <w:pPr>
              <w:jc w:val="both"/>
            </w:pPr>
            <w:r>
              <w:t>While C.S.H.B. 3533 may differ from the original in minor or nonsubstantive ways, the following summarizes the substantial differences betwee</w:t>
            </w:r>
            <w:r>
              <w:t xml:space="preserve">n the introduced and committee substitute versions of the bill. </w:t>
            </w:r>
          </w:p>
          <w:p w14:paraId="2D8B4555" w14:textId="7104FF10" w:rsidR="00E343CB" w:rsidRDefault="00E343CB" w:rsidP="009D21EA">
            <w:pPr>
              <w:jc w:val="both"/>
            </w:pPr>
          </w:p>
          <w:p w14:paraId="67BA0378" w14:textId="7A9D6CCA" w:rsidR="00E343CB" w:rsidRDefault="00A569FA" w:rsidP="009D21EA">
            <w:pPr>
              <w:jc w:val="both"/>
            </w:pPr>
            <w:r>
              <w:t>The</w:t>
            </w:r>
            <w:r w:rsidR="00867EB3">
              <w:t xml:space="preserve"> original required a dealer to post</w:t>
            </w:r>
            <w:r w:rsidR="009C5929">
              <w:t xml:space="preserve"> notice of the surety bond and the recovery procedure</w:t>
            </w:r>
            <w:r w:rsidR="00867EB3">
              <w:t xml:space="preserve"> adjacent to and in the same manner as the dealer's license, whereas the </w:t>
            </w:r>
            <w:r w:rsidRPr="00E343CB">
              <w:t xml:space="preserve">substitute </w:t>
            </w:r>
            <w:r w:rsidR="00867EB3">
              <w:t>requires the notice</w:t>
            </w:r>
            <w:r w:rsidR="00F20F4E">
              <w:t xml:space="preserve"> and procedure</w:t>
            </w:r>
            <w:r w:rsidR="00867EB3">
              <w:t xml:space="preserve"> to be posted </w:t>
            </w:r>
            <w:r w:rsidR="00F20F4E">
              <w:t xml:space="preserve">adjacent to and </w:t>
            </w:r>
            <w:r w:rsidR="00867EB3">
              <w:t xml:space="preserve">in the same manner as the dealer's </w:t>
            </w:r>
            <w:r w:rsidRPr="00E343CB">
              <w:t>general distinguishing number</w:t>
            </w:r>
            <w:r w:rsidR="00B663E3">
              <w:t>.</w:t>
            </w:r>
          </w:p>
          <w:p w14:paraId="2AE9196D" w14:textId="16848117" w:rsidR="00E343CB" w:rsidRPr="00E343CB" w:rsidRDefault="00E343CB" w:rsidP="009D21EA">
            <w:pPr>
              <w:jc w:val="both"/>
            </w:pPr>
          </w:p>
        </w:tc>
      </w:tr>
      <w:tr w:rsidR="002A76DA" w14:paraId="16E2C3D4" w14:textId="77777777" w:rsidTr="00345119">
        <w:tc>
          <w:tcPr>
            <w:tcW w:w="9576" w:type="dxa"/>
          </w:tcPr>
          <w:p w14:paraId="6FE3F2B4" w14:textId="77777777" w:rsidR="005F114B" w:rsidRPr="009C1E9A" w:rsidRDefault="005F114B" w:rsidP="009D21EA">
            <w:pPr>
              <w:rPr>
                <w:b/>
                <w:u w:val="single"/>
              </w:rPr>
            </w:pPr>
          </w:p>
        </w:tc>
      </w:tr>
      <w:tr w:rsidR="002A76DA" w14:paraId="0F3369D7" w14:textId="77777777" w:rsidTr="00345119">
        <w:tc>
          <w:tcPr>
            <w:tcW w:w="9576" w:type="dxa"/>
          </w:tcPr>
          <w:p w14:paraId="7B2D2D65" w14:textId="77777777" w:rsidR="005F114B" w:rsidRPr="00E343CB" w:rsidRDefault="005F114B" w:rsidP="009D21EA">
            <w:pPr>
              <w:jc w:val="both"/>
            </w:pPr>
          </w:p>
        </w:tc>
      </w:tr>
    </w:tbl>
    <w:p w14:paraId="019472FA" w14:textId="77777777" w:rsidR="008423E4" w:rsidRPr="00BE0E75" w:rsidRDefault="008423E4" w:rsidP="009D21EA">
      <w:pPr>
        <w:jc w:val="both"/>
        <w:rPr>
          <w:rFonts w:ascii="Arial" w:hAnsi="Arial"/>
          <w:sz w:val="16"/>
          <w:szCs w:val="16"/>
        </w:rPr>
      </w:pPr>
    </w:p>
    <w:p w14:paraId="370BA408" w14:textId="77777777" w:rsidR="004108C3" w:rsidRPr="008423E4" w:rsidRDefault="004108C3" w:rsidP="009D21E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202F" w14:textId="77777777" w:rsidR="00000000" w:rsidRDefault="00A569FA">
      <w:r>
        <w:separator/>
      </w:r>
    </w:p>
  </w:endnote>
  <w:endnote w:type="continuationSeparator" w:id="0">
    <w:p w14:paraId="37688B1F" w14:textId="77777777" w:rsidR="00000000" w:rsidRDefault="00A5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B9D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A76DA" w14:paraId="69838010" w14:textId="77777777" w:rsidTr="009C1E9A">
      <w:trPr>
        <w:cantSplit/>
      </w:trPr>
      <w:tc>
        <w:tcPr>
          <w:tcW w:w="0" w:type="pct"/>
        </w:tcPr>
        <w:p w14:paraId="58B141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358A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1C5D9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3FD4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CEFB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76DA" w14:paraId="09596F3F" w14:textId="77777777" w:rsidTr="009C1E9A">
      <w:trPr>
        <w:cantSplit/>
      </w:trPr>
      <w:tc>
        <w:tcPr>
          <w:tcW w:w="0" w:type="pct"/>
        </w:tcPr>
        <w:p w14:paraId="74D4D6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331407" w14:textId="2CB5D61B" w:rsidR="00EC379B" w:rsidRPr="009C1E9A" w:rsidRDefault="00A569FA" w:rsidP="005F114B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24691</w:t>
          </w:r>
        </w:p>
      </w:tc>
      <w:tc>
        <w:tcPr>
          <w:tcW w:w="2453" w:type="pct"/>
        </w:tcPr>
        <w:p w14:paraId="569410E8" w14:textId="198112BA" w:rsidR="00EC379B" w:rsidRDefault="00A569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00031">
            <w:t>21.125.646</w:t>
          </w:r>
          <w:r>
            <w:fldChar w:fldCharType="end"/>
          </w:r>
        </w:p>
      </w:tc>
    </w:tr>
    <w:tr w:rsidR="002A76DA" w14:paraId="2818772C" w14:textId="77777777" w:rsidTr="009C1E9A">
      <w:trPr>
        <w:cantSplit/>
      </w:trPr>
      <w:tc>
        <w:tcPr>
          <w:tcW w:w="0" w:type="pct"/>
        </w:tcPr>
        <w:p w14:paraId="470D8AF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9A1A92" w14:textId="44FCD1E9" w:rsidR="00EC379B" w:rsidRPr="009C1E9A" w:rsidRDefault="00A569F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18417</w:t>
          </w:r>
        </w:p>
      </w:tc>
      <w:tc>
        <w:tcPr>
          <w:tcW w:w="2453" w:type="pct"/>
        </w:tcPr>
        <w:p w14:paraId="4BFA4D3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C724D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76DA" w14:paraId="420C7C4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A0A57B" w14:textId="4A5985C2" w:rsidR="00EC379B" w:rsidRDefault="00A569F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D21E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6F939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07BFD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AF2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3B88D" w14:textId="77777777" w:rsidR="00000000" w:rsidRDefault="00A569FA">
      <w:r>
        <w:separator/>
      </w:r>
    </w:p>
  </w:footnote>
  <w:footnote w:type="continuationSeparator" w:id="0">
    <w:p w14:paraId="37310D3D" w14:textId="77777777" w:rsidR="00000000" w:rsidRDefault="00A5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C24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BC3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4B9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95860"/>
    <w:multiLevelType w:val="hybridMultilevel"/>
    <w:tmpl w:val="276017E2"/>
    <w:lvl w:ilvl="0" w:tplc="8F261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25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62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EC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01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86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06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A5"/>
    <w:rsid w:val="00000A70"/>
    <w:rsid w:val="00001C0E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43B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3E4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A0E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273E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112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6A7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37A"/>
    <w:rsid w:val="00296FF0"/>
    <w:rsid w:val="002A17C0"/>
    <w:rsid w:val="002A48DF"/>
    <w:rsid w:val="002A5A84"/>
    <w:rsid w:val="002A6E6F"/>
    <w:rsid w:val="002A74E4"/>
    <w:rsid w:val="002A76DA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260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835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67C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63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DA5"/>
    <w:rsid w:val="00510503"/>
    <w:rsid w:val="0051324D"/>
    <w:rsid w:val="005134E9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5485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2DD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0F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14B"/>
    <w:rsid w:val="005F1519"/>
    <w:rsid w:val="005F4862"/>
    <w:rsid w:val="005F5679"/>
    <w:rsid w:val="005F5FDF"/>
    <w:rsid w:val="005F6960"/>
    <w:rsid w:val="005F7000"/>
    <w:rsid w:val="005F7AAA"/>
    <w:rsid w:val="00600031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98F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495"/>
    <w:rsid w:val="00742794"/>
    <w:rsid w:val="00743C4C"/>
    <w:rsid w:val="007445B7"/>
    <w:rsid w:val="00744920"/>
    <w:rsid w:val="007509BE"/>
    <w:rsid w:val="00752473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EB3"/>
    <w:rsid w:val="00871775"/>
    <w:rsid w:val="00871AEF"/>
    <w:rsid w:val="008726E5"/>
    <w:rsid w:val="0087289E"/>
    <w:rsid w:val="0087476B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64E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929"/>
    <w:rsid w:val="009C5A1D"/>
    <w:rsid w:val="009C6B08"/>
    <w:rsid w:val="009C70FC"/>
    <w:rsid w:val="009D002B"/>
    <w:rsid w:val="009D21EA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1701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9FA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3E3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2E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922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896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8B3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3BD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3CB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FD0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5460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0F4E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DA1"/>
    <w:rsid w:val="00F85661"/>
    <w:rsid w:val="00F96602"/>
    <w:rsid w:val="00F9735A"/>
    <w:rsid w:val="00FA32FC"/>
    <w:rsid w:val="00FA59FD"/>
    <w:rsid w:val="00FA5D8C"/>
    <w:rsid w:val="00FA6403"/>
    <w:rsid w:val="00FB16CD"/>
    <w:rsid w:val="00FB55E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A85FC9-39E5-47EC-8FEA-C773A25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4D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4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D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DA1"/>
    <w:rPr>
      <w:b/>
      <w:bCs/>
    </w:rPr>
  </w:style>
  <w:style w:type="character" w:styleId="Hyperlink">
    <w:name w:val="Hyperlink"/>
    <w:basedOn w:val="DefaultParagraphFont"/>
    <w:unhideWhenUsed/>
    <w:rsid w:val="00ED5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2421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HB03533 (Committee Report (Substituted))</vt:lpstr>
    </vt:vector>
  </TitlesOfParts>
  <Company>State of Texas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24691</dc:subject>
  <dc:creator>State of Texas</dc:creator>
  <dc:description>HB 3533 by Martinez-(H)Transportation (Substitute Document Number: 87R 18417)</dc:description>
  <cp:lastModifiedBy>Stacey Nicchio</cp:lastModifiedBy>
  <cp:revision>2</cp:revision>
  <cp:lastPrinted>2003-11-26T17:21:00Z</cp:lastPrinted>
  <dcterms:created xsi:type="dcterms:W3CDTF">2021-05-07T23:18:00Z</dcterms:created>
  <dcterms:modified xsi:type="dcterms:W3CDTF">2021-05-07T23:18:00Z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21.125.646</vt:lpwstr>
  </property>
</Properties>
</file>