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9518C" w14:paraId="2E012587" w14:textId="77777777" w:rsidTr="00345119">
        <w:tc>
          <w:tcPr>
            <w:tcW w:w="9576" w:type="dxa"/>
            <w:noWrap/>
          </w:tcPr>
          <w:p w14:paraId="5CA7D772" w14:textId="77777777" w:rsidR="008423E4" w:rsidRPr="0022177D" w:rsidRDefault="003C2801" w:rsidP="000169A4">
            <w:pPr>
              <w:pStyle w:val="Heading1"/>
            </w:pPr>
            <w:bookmarkStart w:id="0" w:name="_GoBack"/>
            <w:bookmarkEnd w:id="0"/>
            <w:r w:rsidRPr="00631897">
              <w:t>BILL ANALYSIS</w:t>
            </w:r>
          </w:p>
        </w:tc>
      </w:tr>
    </w:tbl>
    <w:p w14:paraId="7D098235" w14:textId="77777777" w:rsidR="008423E4" w:rsidRPr="0022177D" w:rsidRDefault="008423E4" w:rsidP="000169A4">
      <w:pPr>
        <w:jc w:val="center"/>
      </w:pPr>
    </w:p>
    <w:p w14:paraId="70D5271C" w14:textId="77777777" w:rsidR="008423E4" w:rsidRPr="00B31F0E" w:rsidRDefault="008423E4" w:rsidP="000169A4"/>
    <w:p w14:paraId="3C4A40C1" w14:textId="77777777" w:rsidR="008423E4" w:rsidRPr="00742794" w:rsidRDefault="008423E4" w:rsidP="000169A4">
      <w:pPr>
        <w:tabs>
          <w:tab w:val="right" w:pos="9360"/>
        </w:tabs>
      </w:pPr>
    </w:p>
    <w:tbl>
      <w:tblPr>
        <w:tblW w:w="0" w:type="auto"/>
        <w:tblLayout w:type="fixed"/>
        <w:tblLook w:val="01E0" w:firstRow="1" w:lastRow="1" w:firstColumn="1" w:lastColumn="1" w:noHBand="0" w:noVBand="0"/>
      </w:tblPr>
      <w:tblGrid>
        <w:gridCol w:w="9576"/>
      </w:tblGrid>
      <w:tr w:rsidR="0039518C" w14:paraId="10B89AE4" w14:textId="77777777" w:rsidTr="00345119">
        <w:tc>
          <w:tcPr>
            <w:tcW w:w="9576" w:type="dxa"/>
          </w:tcPr>
          <w:p w14:paraId="07A2EF07" w14:textId="77777777" w:rsidR="008423E4" w:rsidRPr="00861995" w:rsidRDefault="003C2801" w:rsidP="000169A4">
            <w:pPr>
              <w:jc w:val="right"/>
            </w:pPr>
            <w:r>
              <w:t>C.S.H.B. 3625</w:t>
            </w:r>
          </w:p>
        </w:tc>
      </w:tr>
      <w:tr w:rsidR="0039518C" w14:paraId="3FE71B52" w14:textId="77777777" w:rsidTr="00345119">
        <w:tc>
          <w:tcPr>
            <w:tcW w:w="9576" w:type="dxa"/>
          </w:tcPr>
          <w:p w14:paraId="151ACAE9" w14:textId="77777777" w:rsidR="008423E4" w:rsidRPr="00861995" w:rsidRDefault="003C2801" w:rsidP="000169A4">
            <w:pPr>
              <w:jc w:val="right"/>
            </w:pPr>
            <w:r>
              <w:t xml:space="preserve">By: </w:t>
            </w:r>
            <w:r w:rsidR="002F5DA2">
              <w:t>Parker</w:t>
            </w:r>
          </w:p>
        </w:tc>
      </w:tr>
      <w:tr w:rsidR="0039518C" w14:paraId="1D43AE87" w14:textId="77777777" w:rsidTr="00345119">
        <w:tc>
          <w:tcPr>
            <w:tcW w:w="9576" w:type="dxa"/>
          </w:tcPr>
          <w:p w14:paraId="200FE7FE" w14:textId="77777777" w:rsidR="008423E4" w:rsidRPr="00861995" w:rsidRDefault="003C2801" w:rsidP="000169A4">
            <w:pPr>
              <w:jc w:val="right"/>
            </w:pPr>
            <w:r>
              <w:t>Higher Education</w:t>
            </w:r>
          </w:p>
        </w:tc>
      </w:tr>
      <w:tr w:rsidR="0039518C" w14:paraId="1E6943F4" w14:textId="77777777" w:rsidTr="00345119">
        <w:tc>
          <w:tcPr>
            <w:tcW w:w="9576" w:type="dxa"/>
          </w:tcPr>
          <w:p w14:paraId="488B2DCF" w14:textId="77777777" w:rsidR="008423E4" w:rsidRDefault="003C2801" w:rsidP="000169A4">
            <w:pPr>
              <w:jc w:val="right"/>
            </w:pPr>
            <w:r>
              <w:t>Committee Report (Substituted)</w:t>
            </w:r>
          </w:p>
        </w:tc>
      </w:tr>
    </w:tbl>
    <w:p w14:paraId="4760B4BE" w14:textId="77777777" w:rsidR="008423E4" w:rsidRDefault="008423E4" w:rsidP="000169A4">
      <w:pPr>
        <w:tabs>
          <w:tab w:val="right" w:pos="9360"/>
        </w:tabs>
      </w:pPr>
    </w:p>
    <w:p w14:paraId="6402B357" w14:textId="77777777" w:rsidR="008423E4" w:rsidRDefault="008423E4" w:rsidP="000169A4"/>
    <w:p w14:paraId="56A6F409" w14:textId="77777777" w:rsidR="008423E4" w:rsidRDefault="008423E4" w:rsidP="000169A4"/>
    <w:tbl>
      <w:tblPr>
        <w:tblW w:w="0" w:type="auto"/>
        <w:tblCellMar>
          <w:left w:w="115" w:type="dxa"/>
          <w:right w:w="115" w:type="dxa"/>
        </w:tblCellMar>
        <w:tblLook w:val="01E0" w:firstRow="1" w:lastRow="1" w:firstColumn="1" w:lastColumn="1" w:noHBand="0" w:noVBand="0"/>
      </w:tblPr>
      <w:tblGrid>
        <w:gridCol w:w="9360"/>
      </w:tblGrid>
      <w:tr w:rsidR="0039518C" w14:paraId="511EBB44" w14:textId="77777777" w:rsidTr="00345119">
        <w:tc>
          <w:tcPr>
            <w:tcW w:w="9576" w:type="dxa"/>
          </w:tcPr>
          <w:p w14:paraId="5DECD888" w14:textId="77777777" w:rsidR="008423E4" w:rsidRPr="00A8133F" w:rsidRDefault="003C2801" w:rsidP="000169A4">
            <w:pPr>
              <w:rPr>
                <w:b/>
              </w:rPr>
            </w:pPr>
            <w:r w:rsidRPr="009C1E9A">
              <w:rPr>
                <w:b/>
                <w:u w:val="single"/>
              </w:rPr>
              <w:t>BACKGROUND AND PURPOSE</w:t>
            </w:r>
            <w:r>
              <w:rPr>
                <w:b/>
              </w:rPr>
              <w:t xml:space="preserve"> </w:t>
            </w:r>
          </w:p>
          <w:p w14:paraId="623BBC62" w14:textId="77777777" w:rsidR="008423E4" w:rsidRDefault="008423E4" w:rsidP="000169A4"/>
          <w:p w14:paraId="7190A476" w14:textId="7A3A10DB" w:rsidR="00B30070" w:rsidRDefault="003C2801" w:rsidP="000169A4">
            <w:pPr>
              <w:pStyle w:val="Header"/>
              <w:tabs>
                <w:tab w:val="clear" w:pos="4320"/>
                <w:tab w:val="clear" w:pos="8640"/>
              </w:tabs>
              <w:jc w:val="both"/>
            </w:pPr>
            <w:r w:rsidRPr="002F5DA2">
              <w:t xml:space="preserve">The </w:t>
            </w:r>
            <w:r w:rsidR="00DF71A8">
              <w:t>g</w:t>
            </w:r>
            <w:r w:rsidRPr="002F5DA2">
              <w:t xml:space="preserve">overnor's </w:t>
            </w:r>
            <w:r w:rsidR="00DF71A8">
              <w:t>u</w:t>
            </w:r>
            <w:r w:rsidRPr="002F5DA2">
              <w:t xml:space="preserve">niversity </w:t>
            </w:r>
            <w:r w:rsidR="00DF71A8">
              <w:t>r</w:t>
            </w:r>
            <w:r w:rsidRPr="002F5DA2">
              <w:t xml:space="preserve">esearch </w:t>
            </w:r>
            <w:r w:rsidR="00DF71A8">
              <w:t>i</w:t>
            </w:r>
            <w:r w:rsidRPr="002F5DA2">
              <w:t>nitiative,</w:t>
            </w:r>
            <w:r w:rsidR="00DF71A8">
              <w:t xml:space="preserve"> which is</w:t>
            </w:r>
            <w:r w:rsidRPr="002F5DA2">
              <w:t xml:space="preserve"> administered by the </w:t>
            </w:r>
            <w:r w:rsidR="00DF71A8">
              <w:t xml:space="preserve">Texas </w:t>
            </w:r>
            <w:r w:rsidRPr="002F5DA2">
              <w:t xml:space="preserve">Economic Development and Tourism </w:t>
            </w:r>
            <w:r w:rsidR="00DF71A8">
              <w:t>Office</w:t>
            </w:r>
            <w:r w:rsidR="0043385B">
              <w:t xml:space="preserve"> </w:t>
            </w:r>
            <w:r w:rsidR="00DF71A8">
              <w:t>within the office of the governor</w:t>
            </w:r>
            <w:r w:rsidRPr="002F5DA2">
              <w:t>, provides essential funding for Texas public institutions of higher education</w:t>
            </w:r>
            <w:r w:rsidR="006734CB">
              <w:t xml:space="preserve"> seeking</w:t>
            </w:r>
            <w:r w:rsidRPr="002F5DA2">
              <w:t xml:space="preserve"> to recruit distinguished researchers from across the world. </w:t>
            </w:r>
            <w:r w:rsidR="006734CB">
              <w:t>These d</w:t>
            </w:r>
            <w:r w:rsidRPr="002F5DA2">
              <w:t xml:space="preserve">istinguished researchers </w:t>
            </w:r>
            <w:r w:rsidR="006734CB">
              <w:t>include</w:t>
            </w:r>
            <w:r w:rsidRPr="002F5DA2">
              <w:t xml:space="preserve"> Nobel </w:t>
            </w:r>
            <w:r w:rsidR="006734CB">
              <w:t>l</w:t>
            </w:r>
            <w:r w:rsidRPr="002F5DA2">
              <w:t>aureate</w:t>
            </w:r>
            <w:r w:rsidR="006734CB">
              <w:t>s</w:t>
            </w:r>
            <w:r w:rsidRPr="002F5DA2">
              <w:t xml:space="preserve"> or the recipient</w:t>
            </w:r>
            <w:r w:rsidR="006734CB">
              <w:t>s</w:t>
            </w:r>
            <w:r w:rsidRPr="002F5DA2">
              <w:t xml:space="preserve"> of an equiva</w:t>
            </w:r>
            <w:r w:rsidRPr="002F5DA2">
              <w:t>lent honor, as well as member</w:t>
            </w:r>
            <w:r w:rsidR="007B76D5">
              <w:t>s</w:t>
            </w:r>
            <w:r w:rsidRPr="002F5DA2">
              <w:t xml:space="preserve"> of </w:t>
            </w:r>
            <w:r w:rsidR="007B76D5" w:rsidRPr="007B76D5">
              <w:t>the National Academy of Sciences, the National Academy of Engineering, or the National Academy of Medicine</w:t>
            </w:r>
            <w:r w:rsidR="0043385B">
              <w:t>, and s</w:t>
            </w:r>
            <w:r w:rsidRPr="002F5DA2">
              <w:t xml:space="preserve">ince </w:t>
            </w:r>
            <w:r w:rsidR="007B76D5">
              <w:t xml:space="preserve">the initiative's establishment </w:t>
            </w:r>
            <w:r w:rsidRPr="002F5DA2">
              <w:t xml:space="preserve">in 2015, </w:t>
            </w:r>
            <w:r w:rsidR="007B76D5">
              <w:t>it</w:t>
            </w:r>
            <w:r w:rsidRPr="002F5DA2">
              <w:t xml:space="preserve"> has assisted </w:t>
            </w:r>
            <w:r w:rsidR="007B76D5">
              <w:t>five</w:t>
            </w:r>
            <w:r w:rsidRPr="002F5DA2">
              <w:t xml:space="preserve"> </w:t>
            </w:r>
            <w:r w:rsidR="00780B1B">
              <w:t xml:space="preserve">public </w:t>
            </w:r>
            <w:r w:rsidRPr="002F5DA2">
              <w:t xml:space="preserve">universities to recruit 19 </w:t>
            </w:r>
            <w:r w:rsidRPr="002F5DA2">
              <w:t>distinguished researchers</w:t>
            </w:r>
            <w:r w:rsidR="007B76D5">
              <w:t xml:space="preserve">, </w:t>
            </w:r>
            <w:r w:rsidRPr="002F5DA2">
              <w:t>help</w:t>
            </w:r>
            <w:r w:rsidR="007B76D5">
              <w:t>ing</w:t>
            </w:r>
            <w:r w:rsidRPr="002F5DA2">
              <w:t xml:space="preserve"> to boost the Texas economy.</w:t>
            </w:r>
            <w:r w:rsidR="007B76D5">
              <w:t xml:space="preserve"> </w:t>
            </w:r>
          </w:p>
          <w:p w14:paraId="1E5B42C9" w14:textId="77777777" w:rsidR="00B30070" w:rsidRDefault="00B30070" w:rsidP="000169A4">
            <w:pPr>
              <w:pStyle w:val="Header"/>
              <w:tabs>
                <w:tab w:val="clear" w:pos="4320"/>
                <w:tab w:val="clear" w:pos="8640"/>
              </w:tabs>
              <w:jc w:val="both"/>
            </w:pPr>
          </w:p>
          <w:p w14:paraId="7AD10CE9" w14:textId="03272F7F" w:rsidR="002F5DA2" w:rsidRDefault="003C2801" w:rsidP="000169A4">
            <w:pPr>
              <w:pStyle w:val="Header"/>
              <w:tabs>
                <w:tab w:val="clear" w:pos="4320"/>
                <w:tab w:val="clear" w:pos="8640"/>
              </w:tabs>
              <w:jc w:val="both"/>
            </w:pPr>
            <w:r w:rsidRPr="002F5DA2">
              <w:t xml:space="preserve">However, </w:t>
            </w:r>
            <w:r w:rsidR="007B76D5">
              <w:t xml:space="preserve">there are concerns that </w:t>
            </w:r>
            <w:r w:rsidRPr="002F5DA2">
              <w:t xml:space="preserve">most individuals who </w:t>
            </w:r>
            <w:r w:rsidR="007B76D5">
              <w:t>have reach</w:t>
            </w:r>
            <w:r w:rsidR="006541CA">
              <w:t>ed</w:t>
            </w:r>
            <w:r w:rsidR="007B76D5">
              <w:t xml:space="preserve"> such a high</w:t>
            </w:r>
            <w:r w:rsidRPr="002F5DA2">
              <w:t xml:space="preserve"> level of achievement are </w:t>
            </w:r>
            <w:r w:rsidR="007B76D5">
              <w:t>typically</w:t>
            </w:r>
            <w:r w:rsidR="007B76D5" w:rsidRPr="002F5DA2">
              <w:t xml:space="preserve"> </w:t>
            </w:r>
            <w:r w:rsidR="007B76D5">
              <w:t>further along</w:t>
            </w:r>
            <w:r w:rsidRPr="002F5DA2">
              <w:t xml:space="preserve"> in their career</w:t>
            </w:r>
            <w:r w:rsidR="0043385B">
              <w:t>s</w:t>
            </w:r>
            <w:r w:rsidRPr="002F5DA2">
              <w:t xml:space="preserve">. </w:t>
            </w:r>
            <w:r w:rsidR="0043385B">
              <w:t>C.S.H.B.</w:t>
            </w:r>
            <w:r w:rsidRPr="002F5DA2">
              <w:t xml:space="preserve"> 3625 seeks to</w:t>
            </w:r>
            <w:r w:rsidR="0043385B">
              <w:t xml:space="preserve"> address these concerns </w:t>
            </w:r>
            <w:r w:rsidR="00295643">
              <w:t>by enacting measures to</w:t>
            </w:r>
            <w:r w:rsidR="0043385B">
              <w:t xml:space="preserve"> provide</w:t>
            </w:r>
            <w:r w:rsidRPr="002F5DA2">
              <w:t xml:space="preserve"> </w:t>
            </w:r>
            <w:r w:rsidR="0043385B">
              <w:t xml:space="preserve">public universities </w:t>
            </w:r>
            <w:r w:rsidRPr="002F5DA2">
              <w:t xml:space="preserve">greater </w:t>
            </w:r>
            <w:r w:rsidR="00780B1B">
              <w:t xml:space="preserve">recruitment </w:t>
            </w:r>
            <w:r w:rsidRPr="002F5DA2">
              <w:t>flexibility to attract talented mid-career researchers</w:t>
            </w:r>
            <w:r w:rsidR="00780B1B">
              <w:t>,</w:t>
            </w:r>
            <w:r w:rsidRPr="002F5DA2">
              <w:t xml:space="preserve"> </w:t>
            </w:r>
            <w:r w:rsidR="00780B1B">
              <w:t xml:space="preserve">helping </w:t>
            </w:r>
            <w:r w:rsidRPr="002F5DA2">
              <w:t xml:space="preserve">to ensure that </w:t>
            </w:r>
            <w:r w:rsidR="00780B1B">
              <w:t>the state</w:t>
            </w:r>
            <w:r w:rsidR="00780B1B" w:rsidRPr="002F5DA2">
              <w:t xml:space="preserve"> </w:t>
            </w:r>
            <w:r w:rsidRPr="002F5DA2">
              <w:t xml:space="preserve">has a pipeline of researchers who will remain in </w:t>
            </w:r>
            <w:r w:rsidR="00780B1B">
              <w:t>Texas</w:t>
            </w:r>
            <w:r w:rsidRPr="002F5DA2">
              <w:t xml:space="preserve"> for decades.</w:t>
            </w:r>
          </w:p>
          <w:p w14:paraId="40E94C3E" w14:textId="77777777" w:rsidR="008423E4" w:rsidRPr="00E26B13" w:rsidRDefault="008423E4" w:rsidP="000169A4">
            <w:pPr>
              <w:rPr>
                <w:b/>
              </w:rPr>
            </w:pPr>
          </w:p>
        </w:tc>
      </w:tr>
      <w:tr w:rsidR="0039518C" w14:paraId="2D24918A" w14:textId="77777777" w:rsidTr="00345119">
        <w:tc>
          <w:tcPr>
            <w:tcW w:w="9576" w:type="dxa"/>
          </w:tcPr>
          <w:p w14:paraId="23030A41" w14:textId="77777777" w:rsidR="0017725B" w:rsidRDefault="003C2801" w:rsidP="000169A4">
            <w:pPr>
              <w:rPr>
                <w:b/>
                <w:u w:val="single"/>
              </w:rPr>
            </w:pPr>
            <w:r>
              <w:rPr>
                <w:b/>
                <w:u w:val="single"/>
              </w:rPr>
              <w:t>CRIMINAL JUSTICE IMPACT</w:t>
            </w:r>
          </w:p>
          <w:p w14:paraId="46AD1E54" w14:textId="77777777" w:rsidR="0017725B" w:rsidRDefault="0017725B" w:rsidP="000169A4">
            <w:pPr>
              <w:rPr>
                <w:b/>
                <w:u w:val="single"/>
              </w:rPr>
            </w:pPr>
          </w:p>
          <w:p w14:paraId="7A7157A0" w14:textId="77777777" w:rsidR="002F5DA2" w:rsidRPr="002F5DA2" w:rsidRDefault="003C2801" w:rsidP="000169A4">
            <w:pPr>
              <w:jc w:val="both"/>
            </w:pPr>
            <w:r>
              <w:t>It is the committee's opinion that this bill does not expressly create a criminal offense, increase the punishment for an existing criminal offense or category of offenses, or change the eligibility of a person for community supervision, parole, or mandat</w:t>
            </w:r>
            <w:r>
              <w:t>ory supervision.</w:t>
            </w:r>
          </w:p>
          <w:p w14:paraId="693B9088" w14:textId="77777777" w:rsidR="0017725B" w:rsidRPr="0017725B" w:rsidRDefault="0017725B" w:rsidP="000169A4">
            <w:pPr>
              <w:rPr>
                <w:b/>
                <w:u w:val="single"/>
              </w:rPr>
            </w:pPr>
          </w:p>
        </w:tc>
      </w:tr>
      <w:tr w:rsidR="0039518C" w14:paraId="5219805C" w14:textId="77777777" w:rsidTr="00345119">
        <w:tc>
          <w:tcPr>
            <w:tcW w:w="9576" w:type="dxa"/>
          </w:tcPr>
          <w:p w14:paraId="6EF036B1" w14:textId="77777777" w:rsidR="008423E4" w:rsidRPr="00A8133F" w:rsidRDefault="003C2801" w:rsidP="000169A4">
            <w:pPr>
              <w:rPr>
                <w:b/>
              </w:rPr>
            </w:pPr>
            <w:r w:rsidRPr="009C1E9A">
              <w:rPr>
                <w:b/>
                <w:u w:val="single"/>
              </w:rPr>
              <w:t>RULEMAKING AUTHORITY</w:t>
            </w:r>
            <w:r>
              <w:rPr>
                <w:b/>
              </w:rPr>
              <w:t xml:space="preserve"> </w:t>
            </w:r>
          </w:p>
          <w:p w14:paraId="106F2328" w14:textId="77777777" w:rsidR="008423E4" w:rsidRDefault="008423E4" w:rsidP="000169A4"/>
          <w:p w14:paraId="12A47CF1" w14:textId="77777777" w:rsidR="002F5DA2" w:rsidRDefault="003C2801" w:rsidP="000169A4">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B59E0FF" w14:textId="77777777" w:rsidR="008423E4" w:rsidRPr="00E21FDC" w:rsidRDefault="008423E4" w:rsidP="000169A4">
            <w:pPr>
              <w:rPr>
                <w:b/>
              </w:rPr>
            </w:pPr>
          </w:p>
        </w:tc>
      </w:tr>
      <w:tr w:rsidR="0039518C" w14:paraId="0914834E" w14:textId="77777777" w:rsidTr="00345119">
        <w:tc>
          <w:tcPr>
            <w:tcW w:w="9576" w:type="dxa"/>
          </w:tcPr>
          <w:p w14:paraId="375E2E93" w14:textId="77777777" w:rsidR="008423E4" w:rsidRPr="00A8133F" w:rsidRDefault="003C2801" w:rsidP="000169A4">
            <w:pPr>
              <w:rPr>
                <w:b/>
              </w:rPr>
            </w:pPr>
            <w:r w:rsidRPr="009C1E9A">
              <w:rPr>
                <w:b/>
                <w:u w:val="single"/>
              </w:rPr>
              <w:t>ANALYSIS</w:t>
            </w:r>
            <w:r>
              <w:rPr>
                <w:b/>
              </w:rPr>
              <w:t xml:space="preserve"> </w:t>
            </w:r>
          </w:p>
          <w:p w14:paraId="332D9F7C" w14:textId="77777777" w:rsidR="008423E4" w:rsidRDefault="008423E4" w:rsidP="000169A4"/>
          <w:p w14:paraId="55A11DEF" w14:textId="23A1219E" w:rsidR="00DB4C40" w:rsidRDefault="003C2801" w:rsidP="000169A4">
            <w:pPr>
              <w:pStyle w:val="Header"/>
              <w:tabs>
                <w:tab w:val="clear" w:pos="4320"/>
                <w:tab w:val="clear" w:pos="8640"/>
              </w:tabs>
              <w:jc w:val="both"/>
            </w:pPr>
            <w:r>
              <w:t xml:space="preserve">C.S.H.B. 3625 amends </w:t>
            </w:r>
            <w:r w:rsidR="00AE600E" w:rsidRPr="00AE600E">
              <w:t>Subchapter H, Chapter 62, Education Code, as added by Chapters 323 (S.B. 632) and 915 (H.B. 26), Acts of the 84th Legislature, Regular Session, 2015,</w:t>
            </w:r>
            <w:r w:rsidR="00AE600E">
              <w:t xml:space="preserve"> to establish </w:t>
            </w:r>
            <w:r>
              <w:t>the governor's university research initiative advisory board to do the following:</w:t>
            </w:r>
          </w:p>
          <w:p w14:paraId="590C1E32" w14:textId="6E512CD8" w:rsidR="00DB4C40" w:rsidRDefault="003C2801" w:rsidP="000169A4">
            <w:pPr>
              <w:pStyle w:val="Header"/>
              <w:numPr>
                <w:ilvl w:val="0"/>
                <w:numId w:val="2"/>
              </w:numPr>
              <w:jc w:val="both"/>
            </w:pPr>
            <w:r>
              <w:t xml:space="preserve">assist </w:t>
            </w:r>
            <w:r w:rsidR="007238B2">
              <w:t xml:space="preserve">the Texas Economic Development and Tourism Office (TEDTO) </w:t>
            </w:r>
            <w:r>
              <w:t xml:space="preserve">with the review and evaluation of applications for funding of grant proposals </w:t>
            </w:r>
            <w:r w:rsidR="007238B2">
              <w:t xml:space="preserve">under </w:t>
            </w:r>
            <w:r w:rsidR="007238B2" w:rsidRPr="007238B2">
              <w:t>the governor's university research initiative</w:t>
            </w:r>
            <w:r>
              <w:t>; and</w:t>
            </w:r>
          </w:p>
          <w:p w14:paraId="724CD4D7" w14:textId="3B3257C0" w:rsidR="00DB4C40" w:rsidRDefault="003C2801" w:rsidP="000169A4">
            <w:pPr>
              <w:pStyle w:val="Header"/>
              <w:numPr>
                <w:ilvl w:val="0"/>
                <w:numId w:val="3"/>
              </w:numPr>
              <w:jc w:val="both"/>
            </w:pPr>
            <w:r>
              <w:t xml:space="preserve">make recommendations to TEDTO for approval or disapproval of those applications. </w:t>
            </w:r>
          </w:p>
          <w:p w14:paraId="784C28F7" w14:textId="4B9657B7" w:rsidR="009C36CD" w:rsidRDefault="003C2801" w:rsidP="000169A4">
            <w:pPr>
              <w:pStyle w:val="Header"/>
              <w:jc w:val="both"/>
            </w:pPr>
            <w:r>
              <w:t xml:space="preserve">The bill </w:t>
            </w:r>
            <w:r w:rsidR="009C7929">
              <w:t xml:space="preserve">sets out the composition of the </w:t>
            </w:r>
            <w:r w:rsidR="00DB4C40">
              <w:t xml:space="preserve">nine-member </w:t>
            </w:r>
            <w:r w:rsidR="009C7929">
              <w:t>advisory board</w:t>
            </w:r>
            <w:r w:rsidR="0074743B">
              <w:t>,</w:t>
            </w:r>
            <w:r w:rsidR="009C7929">
              <w:t xml:space="preserve"> </w:t>
            </w:r>
            <w:r w:rsidR="00A6168D">
              <w:t>provides for the administration of the board</w:t>
            </w:r>
            <w:r w:rsidR="0074743B">
              <w:t xml:space="preserve">, and exempts </w:t>
            </w:r>
            <w:r w:rsidR="009C7929">
              <w:t>the</w:t>
            </w:r>
            <w:r w:rsidR="0074743B">
              <w:t xml:space="preserve"> board's</w:t>
            </w:r>
            <w:r w:rsidR="009C7929">
              <w:t xml:space="preserve"> size, composition, </w:t>
            </w:r>
            <w:r w:rsidR="0074743B">
              <w:t>and</w:t>
            </w:r>
            <w:r w:rsidR="009C7929">
              <w:t xml:space="preserve"> duration </w:t>
            </w:r>
            <w:r w:rsidR="0074743B">
              <w:t xml:space="preserve">from statutory provisions </w:t>
            </w:r>
            <w:r w:rsidR="0074743B" w:rsidRPr="0074743B">
              <w:t>regarding state agency advisory committees</w:t>
            </w:r>
            <w:r w:rsidR="009C7929">
              <w:t xml:space="preserve">. </w:t>
            </w:r>
          </w:p>
          <w:p w14:paraId="1CCC9287" w14:textId="77777777" w:rsidR="00A6168D" w:rsidRDefault="00A6168D" w:rsidP="000169A4">
            <w:pPr>
              <w:pStyle w:val="Header"/>
              <w:tabs>
                <w:tab w:val="clear" w:pos="4320"/>
                <w:tab w:val="clear" w:pos="8640"/>
              </w:tabs>
              <w:jc w:val="both"/>
            </w:pPr>
          </w:p>
          <w:p w14:paraId="5DBB81C1" w14:textId="57D9227F" w:rsidR="00EB031A" w:rsidRDefault="003C2801" w:rsidP="000169A4">
            <w:pPr>
              <w:pStyle w:val="Header"/>
              <w:tabs>
                <w:tab w:val="clear" w:pos="4320"/>
                <w:tab w:val="clear" w:pos="8640"/>
              </w:tabs>
              <w:jc w:val="both"/>
            </w:pPr>
            <w:r>
              <w:t>C.S.H.B. 362</w:t>
            </w:r>
            <w:r>
              <w:t xml:space="preserve">5 </w:t>
            </w:r>
            <w:r w:rsidR="00083C62">
              <w:t>specifies that</w:t>
            </w:r>
            <w:r>
              <w:t xml:space="preserve"> TEDTO </w:t>
            </w:r>
            <w:r w:rsidR="00083C62">
              <w:t>may</w:t>
            </w:r>
            <w:r>
              <w:t xml:space="preserve"> adopt any rules it considers necessary to administer </w:t>
            </w:r>
            <w:r w:rsidR="00083C62" w:rsidRPr="007238B2">
              <w:t>the governor's university research initiative</w:t>
            </w:r>
            <w:r w:rsidR="00083C62">
              <w:t xml:space="preserve"> </w:t>
            </w:r>
            <w:r>
              <w:t xml:space="preserve">in consultation with the commissioner of higher education. </w:t>
            </w:r>
            <w:r w:rsidR="00685B0B">
              <w:t>The bill requires the commissioner to recommend to TEDTO the types of national academic recognitions that are considered to be highly prestigious for purposes of determining which individuals or groups qualify as a "distinguished researcher."</w:t>
            </w:r>
            <w:r w:rsidR="00083C62">
              <w:t xml:space="preserve"> The bill revises </w:t>
            </w:r>
            <w:r w:rsidR="00285187">
              <w:t>the</w:t>
            </w:r>
            <w:r w:rsidR="0074743B">
              <w:t xml:space="preserve"> definition of "distinguished researcher" </w:t>
            </w:r>
            <w:r w:rsidR="00083C62">
              <w:t>for purposes of</w:t>
            </w:r>
            <w:r w:rsidR="0074743B">
              <w:t xml:space="preserve"> the governor's university research initiative</w:t>
            </w:r>
            <w:r>
              <w:t xml:space="preserve"> to do the following:</w:t>
            </w:r>
          </w:p>
          <w:p w14:paraId="4386DE2F" w14:textId="543E3613" w:rsidR="00EB031A" w:rsidRDefault="003C2801" w:rsidP="000169A4">
            <w:pPr>
              <w:pStyle w:val="Header"/>
              <w:numPr>
                <w:ilvl w:val="0"/>
                <w:numId w:val="5"/>
              </w:numPr>
              <w:tabs>
                <w:tab w:val="clear" w:pos="4320"/>
                <w:tab w:val="clear" w:pos="8640"/>
              </w:tabs>
              <w:jc w:val="both"/>
            </w:pPr>
            <w:r>
              <w:t>specify that such a researcher is an individual researcher;</w:t>
            </w:r>
            <w:r w:rsidR="00285187">
              <w:t xml:space="preserve"> and</w:t>
            </w:r>
          </w:p>
          <w:p w14:paraId="0EE4984E" w14:textId="099367FC" w:rsidR="0074743B" w:rsidRDefault="003C2801" w:rsidP="000169A4">
            <w:pPr>
              <w:pStyle w:val="Header"/>
              <w:numPr>
                <w:ilvl w:val="0"/>
                <w:numId w:val="1"/>
              </w:numPr>
              <w:tabs>
                <w:tab w:val="clear" w:pos="4320"/>
                <w:tab w:val="clear" w:pos="8640"/>
              </w:tabs>
              <w:jc w:val="both"/>
            </w:pPr>
            <w:r>
              <w:t>include</w:t>
            </w:r>
            <w:r w:rsidR="00285187">
              <w:t xml:space="preserve"> in that definition </w:t>
            </w:r>
            <w:r>
              <w:t xml:space="preserve">an individual </w:t>
            </w:r>
            <w:r w:rsidR="00CA1614">
              <w:t xml:space="preserve">researcher </w:t>
            </w:r>
            <w:r>
              <w:t>who has attained a highly prestigious national academic recognition, as defined</w:t>
            </w:r>
            <w:r>
              <w:t xml:space="preserve"> by TEDTO rule</w:t>
            </w:r>
            <w:r w:rsidR="00285187">
              <w:t>,</w:t>
            </w:r>
            <w:r>
              <w:t xml:space="preserve"> </w:t>
            </w:r>
            <w:r w:rsidR="00CA1614">
              <w:t>and</w:t>
            </w:r>
            <w:r w:rsidR="00285187">
              <w:t xml:space="preserve"> </w:t>
            </w:r>
            <w:r>
              <w:t xml:space="preserve">a group of researchers who </w:t>
            </w:r>
            <w:r w:rsidR="00285187">
              <w:t xml:space="preserve">also </w:t>
            </w:r>
            <w:r>
              <w:t xml:space="preserve">have attained </w:t>
            </w:r>
            <w:r w:rsidR="00285187">
              <w:t>the</w:t>
            </w:r>
            <w:r>
              <w:t xml:space="preserve"> recognition.</w:t>
            </w:r>
          </w:p>
          <w:p w14:paraId="61113D61" w14:textId="77777777" w:rsidR="00685B0B" w:rsidRDefault="00685B0B" w:rsidP="000169A4">
            <w:pPr>
              <w:pStyle w:val="Header"/>
              <w:tabs>
                <w:tab w:val="clear" w:pos="4320"/>
                <w:tab w:val="clear" w:pos="8640"/>
              </w:tabs>
              <w:jc w:val="both"/>
            </w:pPr>
          </w:p>
          <w:p w14:paraId="6D6C9956" w14:textId="590D1D1C" w:rsidR="00685B0B" w:rsidRPr="009C36CD" w:rsidRDefault="003C2801" w:rsidP="000169A4">
            <w:pPr>
              <w:pStyle w:val="Header"/>
              <w:tabs>
                <w:tab w:val="clear" w:pos="4320"/>
                <w:tab w:val="clear" w:pos="8640"/>
              </w:tabs>
              <w:jc w:val="both"/>
            </w:pPr>
            <w:r>
              <w:t xml:space="preserve">C.S.H.B. 3625 repeals </w:t>
            </w:r>
            <w:r w:rsidRPr="00685B0B">
              <w:t xml:space="preserve">Subchapter H, Chapter 62, Education Code, </w:t>
            </w:r>
            <w:r w:rsidR="007B1B52" w:rsidRPr="007B1B52">
              <w:t>as added by Chapter 448 (H.B. 7), Acts of the 84th Legislature, Regular Session, 2015</w:t>
            </w:r>
            <w:r>
              <w:t>.</w:t>
            </w:r>
            <w:r w:rsidR="00BA02CD">
              <w:t xml:space="preserve"> </w:t>
            </w:r>
          </w:p>
          <w:p w14:paraId="7A43760B" w14:textId="77777777" w:rsidR="008423E4" w:rsidRPr="00835628" w:rsidRDefault="008423E4" w:rsidP="000169A4">
            <w:pPr>
              <w:rPr>
                <w:b/>
              </w:rPr>
            </w:pPr>
          </w:p>
        </w:tc>
      </w:tr>
      <w:tr w:rsidR="0039518C" w14:paraId="227C547F" w14:textId="77777777" w:rsidTr="00345119">
        <w:tc>
          <w:tcPr>
            <w:tcW w:w="9576" w:type="dxa"/>
          </w:tcPr>
          <w:p w14:paraId="72FDEBD3" w14:textId="77777777" w:rsidR="008423E4" w:rsidRPr="00A8133F" w:rsidRDefault="003C2801" w:rsidP="000169A4">
            <w:pPr>
              <w:rPr>
                <w:b/>
              </w:rPr>
            </w:pPr>
            <w:r w:rsidRPr="009C1E9A">
              <w:rPr>
                <w:b/>
                <w:u w:val="single"/>
              </w:rPr>
              <w:t>EFFECTIVE DATE</w:t>
            </w:r>
            <w:r>
              <w:rPr>
                <w:b/>
              </w:rPr>
              <w:t xml:space="preserve"> </w:t>
            </w:r>
          </w:p>
          <w:p w14:paraId="124CE91A" w14:textId="77777777" w:rsidR="008423E4" w:rsidRDefault="008423E4" w:rsidP="000169A4"/>
          <w:p w14:paraId="2B975035" w14:textId="77777777" w:rsidR="008423E4" w:rsidRPr="003624F2" w:rsidRDefault="003C2801" w:rsidP="000169A4">
            <w:pPr>
              <w:pStyle w:val="Header"/>
              <w:tabs>
                <w:tab w:val="clear" w:pos="4320"/>
                <w:tab w:val="clear" w:pos="8640"/>
              </w:tabs>
              <w:jc w:val="both"/>
            </w:pPr>
            <w:r>
              <w:t>On passage, or, if the bill does not receive the necessary vote, September 1, 2021.</w:t>
            </w:r>
          </w:p>
          <w:p w14:paraId="66ECB8D9" w14:textId="77777777" w:rsidR="008423E4" w:rsidRPr="00233FDB" w:rsidRDefault="008423E4" w:rsidP="000169A4">
            <w:pPr>
              <w:rPr>
                <w:b/>
              </w:rPr>
            </w:pPr>
          </w:p>
        </w:tc>
      </w:tr>
      <w:tr w:rsidR="0039518C" w14:paraId="4DB95DA9" w14:textId="77777777" w:rsidTr="00345119">
        <w:tc>
          <w:tcPr>
            <w:tcW w:w="9576" w:type="dxa"/>
          </w:tcPr>
          <w:p w14:paraId="16C242B0" w14:textId="77777777" w:rsidR="002F5DA2" w:rsidRDefault="003C2801" w:rsidP="000169A4">
            <w:pPr>
              <w:jc w:val="both"/>
              <w:rPr>
                <w:b/>
                <w:u w:val="single"/>
              </w:rPr>
            </w:pPr>
            <w:r>
              <w:rPr>
                <w:b/>
                <w:u w:val="single"/>
              </w:rPr>
              <w:t>COMPARISON OF ORIGINAL AND SUBSTITUTE</w:t>
            </w:r>
          </w:p>
          <w:p w14:paraId="7625098C" w14:textId="77777777" w:rsidR="000C41C2" w:rsidRDefault="000C41C2" w:rsidP="000169A4">
            <w:pPr>
              <w:jc w:val="both"/>
            </w:pPr>
          </w:p>
          <w:p w14:paraId="53D57263" w14:textId="24F8661C" w:rsidR="000C41C2" w:rsidRDefault="003C2801" w:rsidP="000169A4">
            <w:pPr>
              <w:jc w:val="both"/>
            </w:pPr>
            <w:r>
              <w:t>C.S.H.B. 3625 differs from the original in minor or nonsubstantive ways by conforming to certain bill drafting conventions.</w:t>
            </w:r>
          </w:p>
          <w:p w14:paraId="35851668" w14:textId="103E3BF1" w:rsidR="000C41C2" w:rsidRPr="000C41C2" w:rsidRDefault="000C41C2" w:rsidP="000169A4">
            <w:pPr>
              <w:jc w:val="both"/>
            </w:pPr>
          </w:p>
        </w:tc>
      </w:tr>
      <w:tr w:rsidR="0039518C" w14:paraId="6664E700" w14:textId="77777777" w:rsidTr="00345119">
        <w:tc>
          <w:tcPr>
            <w:tcW w:w="9576" w:type="dxa"/>
          </w:tcPr>
          <w:p w14:paraId="5B4AF9FB" w14:textId="77777777" w:rsidR="002F5DA2" w:rsidRPr="009C1E9A" w:rsidRDefault="002F5DA2" w:rsidP="000169A4">
            <w:pPr>
              <w:rPr>
                <w:b/>
                <w:u w:val="single"/>
              </w:rPr>
            </w:pPr>
          </w:p>
        </w:tc>
      </w:tr>
      <w:tr w:rsidR="0039518C" w14:paraId="175E94EA" w14:textId="77777777" w:rsidTr="00345119">
        <w:tc>
          <w:tcPr>
            <w:tcW w:w="9576" w:type="dxa"/>
          </w:tcPr>
          <w:p w14:paraId="47FEDC84" w14:textId="77777777" w:rsidR="002F5DA2" w:rsidRPr="002F5DA2" w:rsidRDefault="002F5DA2" w:rsidP="000169A4">
            <w:pPr>
              <w:jc w:val="both"/>
            </w:pPr>
          </w:p>
        </w:tc>
      </w:tr>
    </w:tbl>
    <w:p w14:paraId="22838A22" w14:textId="77777777" w:rsidR="008423E4" w:rsidRPr="00BE0E75" w:rsidRDefault="008423E4" w:rsidP="000169A4">
      <w:pPr>
        <w:jc w:val="both"/>
        <w:rPr>
          <w:rFonts w:ascii="Arial" w:hAnsi="Arial"/>
          <w:sz w:val="16"/>
          <w:szCs w:val="16"/>
        </w:rPr>
      </w:pPr>
    </w:p>
    <w:p w14:paraId="2B570BE0" w14:textId="77777777" w:rsidR="004108C3" w:rsidRPr="008423E4" w:rsidRDefault="004108C3" w:rsidP="000169A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BD83E" w14:textId="77777777" w:rsidR="00000000" w:rsidRDefault="003C2801">
      <w:r>
        <w:separator/>
      </w:r>
    </w:p>
  </w:endnote>
  <w:endnote w:type="continuationSeparator" w:id="0">
    <w:p w14:paraId="493C5685" w14:textId="77777777" w:rsidR="00000000" w:rsidRDefault="003C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9D3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9518C" w14:paraId="6F4FFBEC" w14:textId="77777777" w:rsidTr="009C1E9A">
      <w:trPr>
        <w:cantSplit/>
      </w:trPr>
      <w:tc>
        <w:tcPr>
          <w:tcW w:w="0" w:type="pct"/>
        </w:tcPr>
        <w:p w14:paraId="69066FB5" w14:textId="77777777" w:rsidR="00137D90" w:rsidRDefault="00137D90" w:rsidP="009C1E9A">
          <w:pPr>
            <w:pStyle w:val="Footer"/>
            <w:tabs>
              <w:tab w:val="clear" w:pos="8640"/>
              <w:tab w:val="right" w:pos="9360"/>
            </w:tabs>
          </w:pPr>
        </w:p>
      </w:tc>
      <w:tc>
        <w:tcPr>
          <w:tcW w:w="2395" w:type="pct"/>
        </w:tcPr>
        <w:p w14:paraId="36F85390" w14:textId="77777777" w:rsidR="00137D90" w:rsidRDefault="00137D90" w:rsidP="009C1E9A">
          <w:pPr>
            <w:pStyle w:val="Footer"/>
            <w:tabs>
              <w:tab w:val="clear" w:pos="8640"/>
              <w:tab w:val="right" w:pos="9360"/>
            </w:tabs>
          </w:pPr>
        </w:p>
        <w:p w14:paraId="6FAA88DC" w14:textId="77777777" w:rsidR="001A4310" w:rsidRDefault="001A4310" w:rsidP="009C1E9A">
          <w:pPr>
            <w:pStyle w:val="Footer"/>
            <w:tabs>
              <w:tab w:val="clear" w:pos="8640"/>
              <w:tab w:val="right" w:pos="9360"/>
            </w:tabs>
          </w:pPr>
        </w:p>
        <w:p w14:paraId="7C51600C" w14:textId="77777777" w:rsidR="00137D90" w:rsidRDefault="00137D90" w:rsidP="009C1E9A">
          <w:pPr>
            <w:pStyle w:val="Footer"/>
            <w:tabs>
              <w:tab w:val="clear" w:pos="8640"/>
              <w:tab w:val="right" w:pos="9360"/>
            </w:tabs>
          </w:pPr>
        </w:p>
      </w:tc>
      <w:tc>
        <w:tcPr>
          <w:tcW w:w="2453" w:type="pct"/>
        </w:tcPr>
        <w:p w14:paraId="58DE9D93" w14:textId="77777777" w:rsidR="00137D90" w:rsidRDefault="00137D90" w:rsidP="009C1E9A">
          <w:pPr>
            <w:pStyle w:val="Footer"/>
            <w:tabs>
              <w:tab w:val="clear" w:pos="8640"/>
              <w:tab w:val="right" w:pos="9360"/>
            </w:tabs>
            <w:jc w:val="right"/>
          </w:pPr>
        </w:p>
      </w:tc>
    </w:tr>
    <w:tr w:rsidR="0039518C" w14:paraId="5764DC2E" w14:textId="77777777" w:rsidTr="009C1E9A">
      <w:trPr>
        <w:cantSplit/>
      </w:trPr>
      <w:tc>
        <w:tcPr>
          <w:tcW w:w="0" w:type="pct"/>
        </w:tcPr>
        <w:p w14:paraId="6A807FAC" w14:textId="77777777" w:rsidR="00EC379B" w:rsidRDefault="00EC379B" w:rsidP="009C1E9A">
          <w:pPr>
            <w:pStyle w:val="Footer"/>
            <w:tabs>
              <w:tab w:val="clear" w:pos="8640"/>
              <w:tab w:val="right" w:pos="9360"/>
            </w:tabs>
          </w:pPr>
        </w:p>
      </w:tc>
      <w:tc>
        <w:tcPr>
          <w:tcW w:w="2395" w:type="pct"/>
        </w:tcPr>
        <w:p w14:paraId="5EAEDBE6" w14:textId="77777777" w:rsidR="00EC379B" w:rsidRPr="009C1E9A" w:rsidRDefault="003C2801" w:rsidP="009C1E9A">
          <w:pPr>
            <w:pStyle w:val="Footer"/>
            <w:tabs>
              <w:tab w:val="clear" w:pos="8640"/>
              <w:tab w:val="right" w:pos="9360"/>
            </w:tabs>
            <w:rPr>
              <w:rFonts w:ascii="Shruti" w:hAnsi="Shruti"/>
              <w:sz w:val="22"/>
            </w:rPr>
          </w:pPr>
          <w:r>
            <w:rPr>
              <w:rFonts w:ascii="Shruti" w:hAnsi="Shruti"/>
              <w:sz w:val="22"/>
            </w:rPr>
            <w:t>87R 21588</w:t>
          </w:r>
        </w:p>
      </w:tc>
      <w:tc>
        <w:tcPr>
          <w:tcW w:w="2453" w:type="pct"/>
        </w:tcPr>
        <w:p w14:paraId="7536EE67" w14:textId="5B216C00" w:rsidR="00EC379B" w:rsidRDefault="003C2801" w:rsidP="009C1E9A">
          <w:pPr>
            <w:pStyle w:val="Footer"/>
            <w:tabs>
              <w:tab w:val="clear" w:pos="8640"/>
              <w:tab w:val="right" w:pos="9360"/>
            </w:tabs>
            <w:jc w:val="right"/>
          </w:pPr>
          <w:r>
            <w:fldChar w:fldCharType="begin"/>
          </w:r>
          <w:r>
            <w:instrText xml:space="preserve"> DOCPROPERTY  OTID  \* MERGEFORMAT </w:instrText>
          </w:r>
          <w:r>
            <w:fldChar w:fldCharType="separate"/>
          </w:r>
          <w:r w:rsidR="000169A4">
            <w:t>21.113.1117</w:t>
          </w:r>
          <w:r>
            <w:fldChar w:fldCharType="end"/>
          </w:r>
        </w:p>
      </w:tc>
    </w:tr>
    <w:tr w:rsidR="0039518C" w14:paraId="33C3365D" w14:textId="77777777" w:rsidTr="009C1E9A">
      <w:trPr>
        <w:cantSplit/>
      </w:trPr>
      <w:tc>
        <w:tcPr>
          <w:tcW w:w="0" w:type="pct"/>
        </w:tcPr>
        <w:p w14:paraId="535FA6CD" w14:textId="77777777" w:rsidR="00EC379B" w:rsidRDefault="00EC379B" w:rsidP="009C1E9A">
          <w:pPr>
            <w:pStyle w:val="Footer"/>
            <w:tabs>
              <w:tab w:val="clear" w:pos="4320"/>
              <w:tab w:val="clear" w:pos="8640"/>
              <w:tab w:val="left" w:pos="2865"/>
            </w:tabs>
          </w:pPr>
        </w:p>
      </w:tc>
      <w:tc>
        <w:tcPr>
          <w:tcW w:w="2395" w:type="pct"/>
        </w:tcPr>
        <w:p w14:paraId="178EFB5D" w14:textId="77777777" w:rsidR="00EC379B" w:rsidRPr="009C1E9A" w:rsidRDefault="003C2801" w:rsidP="009C1E9A">
          <w:pPr>
            <w:pStyle w:val="Footer"/>
            <w:tabs>
              <w:tab w:val="clear" w:pos="4320"/>
              <w:tab w:val="clear" w:pos="8640"/>
              <w:tab w:val="left" w:pos="2865"/>
            </w:tabs>
            <w:rPr>
              <w:rFonts w:ascii="Shruti" w:hAnsi="Shruti"/>
              <w:sz w:val="22"/>
            </w:rPr>
          </w:pPr>
          <w:r>
            <w:rPr>
              <w:rFonts w:ascii="Shruti" w:hAnsi="Shruti"/>
              <w:sz w:val="22"/>
            </w:rPr>
            <w:t>Substitute Document Number: 87R 17484</w:t>
          </w:r>
        </w:p>
      </w:tc>
      <w:tc>
        <w:tcPr>
          <w:tcW w:w="2453" w:type="pct"/>
        </w:tcPr>
        <w:p w14:paraId="634DE00C" w14:textId="77777777" w:rsidR="00EC379B" w:rsidRDefault="00EC379B" w:rsidP="006D504F">
          <w:pPr>
            <w:pStyle w:val="Footer"/>
            <w:rPr>
              <w:rStyle w:val="PageNumber"/>
            </w:rPr>
          </w:pPr>
        </w:p>
        <w:p w14:paraId="3D990E37" w14:textId="77777777" w:rsidR="00EC379B" w:rsidRDefault="00EC379B" w:rsidP="009C1E9A">
          <w:pPr>
            <w:pStyle w:val="Footer"/>
            <w:tabs>
              <w:tab w:val="clear" w:pos="8640"/>
              <w:tab w:val="right" w:pos="9360"/>
            </w:tabs>
            <w:jc w:val="right"/>
          </w:pPr>
        </w:p>
      </w:tc>
    </w:tr>
    <w:tr w:rsidR="0039518C" w14:paraId="68DAE7D1" w14:textId="77777777" w:rsidTr="009C1E9A">
      <w:trPr>
        <w:cantSplit/>
        <w:trHeight w:val="323"/>
      </w:trPr>
      <w:tc>
        <w:tcPr>
          <w:tcW w:w="0" w:type="pct"/>
          <w:gridSpan w:val="3"/>
        </w:tcPr>
        <w:p w14:paraId="63095437" w14:textId="3254BFAC" w:rsidR="00EC379B" w:rsidRDefault="003C28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169A4">
            <w:rPr>
              <w:rStyle w:val="PageNumber"/>
              <w:noProof/>
            </w:rPr>
            <w:t>2</w:t>
          </w:r>
          <w:r>
            <w:rPr>
              <w:rStyle w:val="PageNumber"/>
            </w:rPr>
            <w:fldChar w:fldCharType="end"/>
          </w:r>
        </w:p>
        <w:p w14:paraId="77F0B84A" w14:textId="77777777" w:rsidR="00EC379B" w:rsidRDefault="00EC379B" w:rsidP="009C1E9A">
          <w:pPr>
            <w:pStyle w:val="Footer"/>
            <w:tabs>
              <w:tab w:val="clear" w:pos="8640"/>
              <w:tab w:val="right" w:pos="9360"/>
            </w:tabs>
            <w:jc w:val="center"/>
          </w:pPr>
        </w:p>
      </w:tc>
    </w:tr>
  </w:tbl>
  <w:p w14:paraId="30FC1D5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C92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3A58" w14:textId="77777777" w:rsidR="00000000" w:rsidRDefault="003C2801">
      <w:r>
        <w:separator/>
      </w:r>
    </w:p>
  </w:footnote>
  <w:footnote w:type="continuationSeparator" w:id="0">
    <w:p w14:paraId="137A1152" w14:textId="77777777" w:rsidR="00000000" w:rsidRDefault="003C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5DD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C07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8725"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D09"/>
    <w:multiLevelType w:val="hybridMultilevel"/>
    <w:tmpl w:val="5CB2AF46"/>
    <w:lvl w:ilvl="0" w:tplc="CC58C6CA">
      <w:start w:val="1"/>
      <w:numFmt w:val="bullet"/>
      <w:lvlText w:val=""/>
      <w:lvlJc w:val="left"/>
      <w:pPr>
        <w:tabs>
          <w:tab w:val="num" w:pos="780"/>
        </w:tabs>
        <w:ind w:left="780" w:hanging="360"/>
      </w:pPr>
      <w:rPr>
        <w:rFonts w:ascii="Symbol" w:hAnsi="Symbol" w:hint="default"/>
      </w:rPr>
    </w:lvl>
    <w:lvl w:ilvl="1" w:tplc="ADA886E2" w:tentative="1">
      <w:start w:val="1"/>
      <w:numFmt w:val="bullet"/>
      <w:lvlText w:val="o"/>
      <w:lvlJc w:val="left"/>
      <w:pPr>
        <w:ind w:left="1500" w:hanging="360"/>
      </w:pPr>
      <w:rPr>
        <w:rFonts w:ascii="Courier New" w:hAnsi="Courier New" w:cs="Courier New" w:hint="default"/>
      </w:rPr>
    </w:lvl>
    <w:lvl w:ilvl="2" w:tplc="23B8ADAA" w:tentative="1">
      <w:start w:val="1"/>
      <w:numFmt w:val="bullet"/>
      <w:lvlText w:val=""/>
      <w:lvlJc w:val="left"/>
      <w:pPr>
        <w:ind w:left="2220" w:hanging="360"/>
      </w:pPr>
      <w:rPr>
        <w:rFonts w:ascii="Wingdings" w:hAnsi="Wingdings" w:hint="default"/>
      </w:rPr>
    </w:lvl>
    <w:lvl w:ilvl="3" w:tplc="C8FA99A6" w:tentative="1">
      <w:start w:val="1"/>
      <w:numFmt w:val="bullet"/>
      <w:lvlText w:val=""/>
      <w:lvlJc w:val="left"/>
      <w:pPr>
        <w:ind w:left="2940" w:hanging="360"/>
      </w:pPr>
      <w:rPr>
        <w:rFonts w:ascii="Symbol" w:hAnsi="Symbol" w:hint="default"/>
      </w:rPr>
    </w:lvl>
    <w:lvl w:ilvl="4" w:tplc="E0F6FFA4" w:tentative="1">
      <w:start w:val="1"/>
      <w:numFmt w:val="bullet"/>
      <w:lvlText w:val="o"/>
      <w:lvlJc w:val="left"/>
      <w:pPr>
        <w:ind w:left="3660" w:hanging="360"/>
      </w:pPr>
      <w:rPr>
        <w:rFonts w:ascii="Courier New" w:hAnsi="Courier New" w:cs="Courier New" w:hint="default"/>
      </w:rPr>
    </w:lvl>
    <w:lvl w:ilvl="5" w:tplc="D70EC356" w:tentative="1">
      <w:start w:val="1"/>
      <w:numFmt w:val="bullet"/>
      <w:lvlText w:val=""/>
      <w:lvlJc w:val="left"/>
      <w:pPr>
        <w:ind w:left="4380" w:hanging="360"/>
      </w:pPr>
      <w:rPr>
        <w:rFonts w:ascii="Wingdings" w:hAnsi="Wingdings" w:hint="default"/>
      </w:rPr>
    </w:lvl>
    <w:lvl w:ilvl="6" w:tplc="732CE882" w:tentative="1">
      <w:start w:val="1"/>
      <w:numFmt w:val="bullet"/>
      <w:lvlText w:val=""/>
      <w:lvlJc w:val="left"/>
      <w:pPr>
        <w:ind w:left="5100" w:hanging="360"/>
      </w:pPr>
      <w:rPr>
        <w:rFonts w:ascii="Symbol" w:hAnsi="Symbol" w:hint="default"/>
      </w:rPr>
    </w:lvl>
    <w:lvl w:ilvl="7" w:tplc="69FEA6DC" w:tentative="1">
      <w:start w:val="1"/>
      <w:numFmt w:val="bullet"/>
      <w:lvlText w:val="o"/>
      <w:lvlJc w:val="left"/>
      <w:pPr>
        <w:ind w:left="5820" w:hanging="360"/>
      </w:pPr>
      <w:rPr>
        <w:rFonts w:ascii="Courier New" w:hAnsi="Courier New" w:cs="Courier New" w:hint="default"/>
      </w:rPr>
    </w:lvl>
    <w:lvl w:ilvl="8" w:tplc="B1743FF6" w:tentative="1">
      <w:start w:val="1"/>
      <w:numFmt w:val="bullet"/>
      <w:lvlText w:val=""/>
      <w:lvlJc w:val="left"/>
      <w:pPr>
        <w:ind w:left="6540" w:hanging="360"/>
      </w:pPr>
      <w:rPr>
        <w:rFonts w:ascii="Wingdings" w:hAnsi="Wingdings" w:hint="default"/>
      </w:rPr>
    </w:lvl>
  </w:abstractNum>
  <w:abstractNum w:abstractNumId="1" w15:restartNumberingAfterBreak="0">
    <w:nsid w:val="3EC130AB"/>
    <w:multiLevelType w:val="hybridMultilevel"/>
    <w:tmpl w:val="BB9E3368"/>
    <w:lvl w:ilvl="0" w:tplc="A6D276D0">
      <w:start w:val="1"/>
      <w:numFmt w:val="bullet"/>
      <w:lvlText w:val=""/>
      <w:lvlJc w:val="left"/>
      <w:pPr>
        <w:tabs>
          <w:tab w:val="num" w:pos="720"/>
        </w:tabs>
        <w:ind w:left="720" w:hanging="360"/>
      </w:pPr>
      <w:rPr>
        <w:rFonts w:ascii="Symbol" w:hAnsi="Symbol" w:hint="default"/>
      </w:rPr>
    </w:lvl>
    <w:lvl w:ilvl="1" w:tplc="9DF64DF2" w:tentative="1">
      <w:start w:val="1"/>
      <w:numFmt w:val="bullet"/>
      <w:lvlText w:val="o"/>
      <w:lvlJc w:val="left"/>
      <w:pPr>
        <w:ind w:left="1440" w:hanging="360"/>
      </w:pPr>
      <w:rPr>
        <w:rFonts w:ascii="Courier New" w:hAnsi="Courier New" w:cs="Courier New" w:hint="default"/>
      </w:rPr>
    </w:lvl>
    <w:lvl w:ilvl="2" w:tplc="B516C188" w:tentative="1">
      <w:start w:val="1"/>
      <w:numFmt w:val="bullet"/>
      <w:lvlText w:val=""/>
      <w:lvlJc w:val="left"/>
      <w:pPr>
        <w:ind w:left="2160" w:hanging="360"/>
      </w:pPr>
      <w:rPr>
        <w:rFonts w:ascii="Wingdings" w:hAnsi="Wingdings" w:hint="default"/>
      </w:rPr>
    </w:lvl>
    <w:lvl w:ilvl="3" w:tplc="F9A268D4" w:tentative="1">
      <w:start w:val="1"/>
      <w:numFmt w:val="bullet"/>
      <w:lvlText w:val=""/>
      <w:lvlJc w:val="left"/>
      <w:pPr>
        <w:ind w:left="2880" w:hanging="360"/>
      </w:pPr>
      <w:rPr>
        <w:rFonts w:ascii="Symbol" w:hAnsi="Symbol" w:hint="default"/>
      </w:rPr>
    </w:lvl>
    <w:lvl w:ilvl="4" w:tplc="0C8A8A64" w:tentative="1">
      <w:start w:val="1"/>
      <w:numFmt w:val="bullet"/>
      <w:lvlText w:val="o"/>
      <w:lvlJc w:val="left"/>
      <w:pPr>
        <w:ind w:left="3600" w:hanging="360"/>
      </w:pPr>
      <w:rPr>
        <w:rFonts w:ascii="Courier New" w:hAnsi="Courier New" w:cs="Courier New" w:hint="default"/>
      </w:rPr>
    </w:lvl>
    <w:lvl w:ilvl="5" w:tplc="B770CF2C" w:tentative="1">
      <w:start w:val="1"/>
      <w:numFmt w:val="bullet"/>
      <w:lvlText w:val=""/>
      <w:lvlJc w:val="left"/>
      <w:pPr>
        <w:ind w:left="4320" w:hanging="360"/>
      </w:pPr>
      <w:rPr>
        <w:rFonts w:ascii="Wingdings" w:hAnsi="Wingdings" w:hint="default"/>
      </w:rPr>
    </w:lvl>
    <w:lvl w:ilvl="6" w:tplc="5992ACEC" w:tentative="1">
      <w:start w:val="1"/>
      <w:numFmt w:val="bullet"/>
      <w:lvlText w:val=""/>
      <w:lvlJc w:val="left"/>
      <w:pPr>
        <w:ind w:left="5040" w:hanging="360"/>
      </w:pPr>
      <w:rPr>
        <w:rFonts w:ascii="Symbol" w:hAnsi="Symbol" w:hint="default"/>
      </w:rPr>
    </w:lvl>
    <w:lvl w:ilvl="7" w:tplc="723A902C" w:tentative="1">
      <w:start w:val="1"/>
      <w:numFmt w:val="bullet"/>
      <w:lvlText w:val="o"/>
      <w:lvlJc w:val="left"/>
      <w:pPr>
        <w:ind w:left="5760" w:hanging="360"/>
      </w:pPr>
      <w:rPr>
        <w:rFonts w:ascii="Courier New" w:hAnsi="Courier New" w:cs="Courier New" w:hint="default"/>
      </w:rPr>
    </w:lvl>
    <w:lvl w:ilvl="8" w:tplc="91F84342" w:tentative="1">
      <w:start w:val="1"/>
      <w:numFmt w:val="bullet"/>
      <w:lvlText w:val=""/>
      <w:lvlJc w:val="left"/>
      <w:pPr>
        <w:ind w:left="6480" w:hanging="360"/>
      </w:pPr>
      <w:rPr>
        <w:rFonts w:ascii="Wingdings" w:hAnsi="Wingdings" w:hint="default"/>
      </w:rPr>
    </w:lvl>
  </w:abstractNum>
  <w:abstractNum w:abstractNumId="2" w15:restartNumberingAfterBreak="0">
    <w:nsid w:val="57DE167E"/>
    <w:multiLevelType w:val="hybridMultilevel"/>
    <w:tmpl w:val="16645A34"/>
    <w:lvl w:ilvl="0" w:tplc="2920FA1E">
      <w:start w:val="1"/>
      <w:numFmt w:val="bullet"/>
      <w:lvlText w:val=""/>
      <w:lvlJc w:val="left"/>
      <w:pPr>
        <w:tabs>
          <w:tab w:val="num" w:pos="720"/>
        </w:tabs>
        <w:ind w:left="720" w:hanging="360"/>
      </w:pPr>
      <w:rPr>
        <w:rFonts w:ascii="Symbol" w:hAnsi="Symbol" w:hint="default"/>
      </w:rPr>
    </w:lvl>
    <w:lvl w:ilvl="1" w:tplc="1004EB20" w:tentative="1">
      <w:start w:val="1"/>
      <w:numFmt w:val="bullet"/>
      <w:lvlText w:val="o"/>
      <w:lvlJc w:val="left"/>
      <w:pPr>
        <w:ind w:left="1440" w:hanging="360"/>
      </w:pPr>
      <w:rPr>
        <w:rFonts w:ascii="Courier New" w:hAnsi="Courier New" w:cs="Courier New" w:hint="default"/>
      </w:rPr>
    </w:lvl>
    <w:lvl w:ilvl="2" w:tplc="F30837B6" w:tentative="1">
      <w:start w:val="1"/>
      <w:numFmt w:val="bullet"/>
      <w:lvlText w:val=""/>
      <w:lvlJc w:val="left"/>
      <w:pPr>
        <w:ind w:left="2160" w:hanging="360"/>
      </w:pPr>
      <w:rPr>
        <w:rFonts w:ascii="Wingdings" w:hAnsi="Wingdings" w:hint="default"/>
      </w:rPr>
    </w:lvl>
    <w:lvl w:ilvl="3" w:tplc="9B626F14" w:tentative="1">
      <w:start w:val="1"/>
      <w:numFmt w:val="bullet"/>
      <w:lvlText w:val=""/>
      <w:lvlJc w:val="left"/>
      <w:pPr>
        <w:ind w:left="2880" w:hanging="360"/>
      </w:pPr>
      <w:rPr>
        <w:rFonts w:ascii="Symbol" w:hAnsi="Symbol" w:hint="default"/>
      </w:rPr>
    </w:lvl>
    <w:lvl w:ilvl="4" w:tplc="BB8EDBDE" w:tentative="1">
      <w:start w:val="1"/>
      <w:numFmt w:val="bullet"/>
      <w:lvlText w:val="o"/>
      <w:lvlJc w:val="left"/>
      <w:pPr>
        <w:ind w:left="3600" w:hanging="360"/>
      </w:pPr>
      <w:rPr>
        <w:rFonts w:ascii="Courier New" w:hAnsi="Courier New" w:cs="Courier New" w:hint="default"/>
      </w:rPr>
    </w:lvl>
    <w:lvl w:ilvl="5" w:tplc="613EDACC" w:tentative="1">
      <w:start w:val="1"/>
      <w:numFmt w:val="bullet"/>
      <w:lvlText w:val=""/>
      <w:lvlJc w:val="left"/>
      <w:pPr>
        <w:ind w:left="4320" w:hanging="360"/>
      </w:pPr>
      <w:rPr>
        <w:rFonts w:ascii="Wingdings" w:hAnsi="Wingdings" w:hint="default"/>
      </w:rPr>
    </w:lvl>
    <w:lvl w:ilvl="6" w:tplc="49A24B92" w:tentative="1">
      <w:start w:val="1"/>
      <w:numFmt w:val="bullet"/>
      <w:lvlText w:val=""/>
      <w:lvlJc w:val="left"/>
      <w:pPr>
        <w:ind w:left="5040" w:hanging="360"/>
      </w:pPr>
      <w:rPr>
        <w:rFonts w:ascii="Symbol" w:hAnsi="Symbol" w:hint="default"/>
      </w:rPr>
    </w:lvl>
    <w:lvl w:ilvl="7" w:tplc="AB987384" w:tentative="1">
      <w:start w:val="1"/>
      <w:numFmt w:val="bullet"/>
      <w:lvlText w:val="o"/>
      <w:lvlJc w:val="left"/>
      <w:pPr>
        <w:ind w:left="5760" w:hanging="360"/>
      </w:pPr>
      <w:rPr>
        <w:rFonts w:ascii="Courier New" w:hAnsi="Courier New" w:cs="Courier New" w:hint="default"/>
      </w:rPr>
    </w:lvl>
    <w:lvl w:ilvl="8" w:tplc="0576E27A" w:tentative="1">
      <w:start w:val="1"/>
      <w:numFmt w:val="bullet"/>
      <w:lvlText w:val=""/>
      <w:lvlJc w:val="left"/>
      <w:pPr>
        <w:ind w:left="6480" w:hanging="360"/>
      </w:pPr>
      <w:rPr>
        <w:rFonts w:ascii="Wingdings" w:hAnsi="Wingdings" w:hint="default"/>
      </w:rPr>
    </w:lvl>
  </w:abstractNum>
  <w:abstractNum w:abstractNumId="3" w15:restartNumberingAfterBreak="0">
    <w:nsid w:val="62825238"/>
    <w:multiLevelType w:val="hybridMultilevel"/>
    <w:tmpl w:val="0C6ABDC0"/>
    <w:lvl w:ilvl="0" w:tplc="76923416">
      <w:start w:val="1"/>
      <w:numFmt w:val="bullet"/>
      <w:lvlText w:val=""/>
      <w:lvlJc w:val="left"/>
      <w:pPr>
        <w:tabs>
          <w:tab w:val="num" w:pos="720"/>
        </w:tabs>
        <w:ind w:left="720" w:hanging="360"/>
      </w:pPr>
      <w:rPr>
        <w:rFonts w:ascii="Symbol" w:hAnsi="Symbol" w:hint="default"/>
      </w:rPr>
    </w:lvl>
    <w:lvl w:ilvl="1" w:tplc="79482BE0" w:tentative="1">
      <w:start w:val="1"/>
      <w:numFmt w:val="bullet"/>
      <w:lvlText w:val="o"/>
      <w:lvlJc w:val="left"/>
      <w:pPr>
        <w:ind w:left="1440" w:hanging="360"/>
      </w:pPr>
      <w:rPr>
        <w:rFonts w:ascii="Courier New" w:hAnsi="Courier New" w:cs="Courier New" w:hint="default"/>
      </w:rPr>
    </w:lvl>
    <w:lvl w:ilvl="2" w:tplc="808874FA" w:tentative="1">
      <w:start w:val="1"/>
      <w:numFmt w:val="bullet"/>
      <w:lvlText w:val=""/>
      <w:lvlJc w:val="left"/>
      <w:pPr>
        <w:ind w:left="2160" w:hanging="360"/>
      </w:pPr>
      <w:rPr>
        <w:rFonts w:ascii="Wingdings" w:hAnsi="Wingdings" w:hint="default"/>
      </w:rPr>
    </w:lvl>
    <w:lvl w:ilvl="3" w:tplc="22B00A2A" w:tentative="1">
      <w:start w:val="1"/>
      <w:numFmt w:val="bullet"/>
      <w:lvlText w:val=""/>
      <w:lvlJc w:val="left"/>
      <w:pPr>
        <w:ind w:left="2880" w:hanging="360"/>
      </w:pPr>
      <w:rPr>
        <w:rFonts w:ascii="Symbol" w:hAnsi="Symbol" w:hint="default"/>
      </w:rPr>
    </w:lvl>
    <w:lvl w:ilvl="4" w:tplc="372AA79E" w:tentative="1">
      <w:start w:val="1"/>
      <w:numFmt w:val="bullet"/>
      <w:lvlText w:val="o"/>
      <w:lvlJc w:val="left"/>
      <w:pPr>
        <w:ind w:left="3600" w:hanging="360"/>
      </w:pPr>
      <w:rPr>
        <w:rFonts w:ascii="Courier New" w:hAnsi="Courier New" w:cs="Courier New" w:hint="default"/>
      </w:rPr>
    </w:lvl>
    <w:lvl w:ilvl="5" w:tplc="00EEE682" w:tentative="1">
      <w:start w:val="1"/>
      <w:numFmt w:val="bullet"/>
      <w:lvlText w:val=""/>
      <w:lvlJc w:val="left"/>
      <w:pPr>
        <w:ind w:left="4320" w:hanging="360"/>
      </w:pPr>
      <w:rPr>
        <w:rFonts w:ascii="Wingdings" w:hAnsi="Wingdings" w:hint="default"/>
      </w:rPr>
    </w:lvl>
    <w:lvl w:ilvl="6" w:tplc="CB60D318" w:tentative="1">
      <w:start w:val="1"/>
      <w:numFmt w:val="bullet"/>
      <w:lvlText w:val=""/>
      <w:lvlJc w:val="left"/>
      <w:pPr>
        <w:ind w:left="5040" w:hanging="360"/>
      </w:pPr>
      <w:rPr>
        <w:rFonts w:ascii="Symbol" w:hAnsi="Symbol" w:hint="default"/>
      </w:rPr>
    </w:lvl>
    <w:lvl w:ilvl="7" w:tplc="E4CAA830" w:tentative="1">
      <w:start w:val="1"/>
      <w:numFmt w:val="bullet"/>
      <w:lvlText w:val="o"/>
      <w:lvlJc w:val="left"/>
      <w:pPr>
        <w:ind w:left="5760" w:hanging="360"/>
      </w:pPr>
      <w:rPr>
        <w:rFonts w:ascii="Courier New" w:hAnsi="Courier New" w:cs="Courier New" w:hint="default"/>
      </w:rPr>
    </w:lvl>
    <w:lvl w:ilvl="8" w:tplc="CBF88574" w:tentative="1">
      <w:start w:val="1"/>
      <w:numFmt w:val="bullet"/>
      <w:lvlText w:val=""/>
      <w:lvlJc w:val="left"/>
      <w:pPr>
        <w:ind w:left="6480" w:hanging="360"/>
      </w:pPr>
      <w:rPr>
        <w:rFonts w:ascii="Wingdings" w:hAnsi="Wingdings" w:hint="default"/>
      </w:rPr>
    </w:lvl>
  </w:abstractNum>
  <w:abstractNum w:abstractNumId="4" w15:restartNumberingAfterBreak="0">
    <w:nsid w:val="687D589D"/>
    <w:multiLevelType w:val="hybridMultilevel"/>
    <w:tmpl w:val="7256A5A4"/>
    <w:lvl w:ilvl="0" w:tplc="30CA2F8C">
      <w:start w:val="1"/>
      <w:numFmt w:val="bullet"/>
      <w:lvlText w:val=""/>
      <w:lvlJc w:val="left"/>
      <w:pPr>
        <w:tabs>
          <w:tab w:val="num" w:pos="720"/>
        </w:tabs>
        <w:ind w:left="720" w:hanging="360"/>
      </w:pPr>
      <w:rPr>
        <w:rFonts w:ascii="Symbol" w:hAnsi="Symbol" w:hint="default"/>
      </w:rPr>
    </w:lvl>
    <w:lvl w:ilvl="1" w:tplc="775ED0E8" w:tentative="1">
      <w:start w:val="1"/>
      <w:numFmt w:val="bullet"/>
      <w:lvlText w:val="o"/>
      <w:lvlJc w:val="left"/>
      <w:pPr>
        <w:ind w:left="1440" w:hanging="360"/>
      </w:pPr>
      <w:rPr>
        <w:rFonts w:ascii="Courier New" w:hAnsi="Courier New" w:cs="Courier New" w:hint="default"/>
      </w:rPr>
    </w:lvl>
    <w:lvl w:ilvl="2" w:tplc="F64A27C4" w:tentative="1">
      <w:start w:val="1"/>
      <w:numFmt w:val="bullet"/>
      <w:lvlText w:val=""/>
      <w:lvlJc w:val="left"/>
      <w:pPr>
        <w:ind w:left="2160" w:hanging="360"/>
      </w:pPr>
      <w:rPr>
        <w:rFonts w:ascii="Wingdings" w:hAnsi="Wingdings" w:hint="default"/>
      </w:rPr>
    </w:lvl>
    <w:lvl w:ilvl="3" w:tplc="EEFAB020" w:tentative="1">
      <w:start w:val="1"/>
      <w:numFmt w:val="bullet"/>
      <w:lvlText w:val=""/>
      <w:lvlJc w:val="left"/>
      <w:pPr>
        <w:ind w:left="2880" w:hanging="360"/>
      </w:pPr>
      <w:rPr>
        <w:rFonts w:ascii="Symbol" w:hAnsi="Symbol" w:hint="default"/>
      </w:rPr>
    </w:lvl>
    <w:lvl w:ilvl="4" w:tplc="588C8B9E" w:tentative="1">
      <w:start w:val="1"/>
      <w:numFmt w:val="bullet"/>
      <w:lvlText w:val="o"/>
      <w:lvlJc w:val="left"/>
      <w:pPr>
        <w:ind w:left="3600" w:hanging="360"/>
      </w:pPr>
      <w:rPr>
        <w:rFonts w:ascii="Courier New" w:hAnsi="Courier New" w:cs="Courier New" w:hint="default"/>
      </w:rPr>
    </w:lvl>
    <w:lvl w:ilvl="5" w:tplc="B484B09A" w:tentative="1">
      <w:start w:val="1"/>
      <w:numFmt w:val="bullet"/>
      <w:lvlText w:val=""/>
      <w:lvlJc w:val="left"/>
      <w:pPr>
        <w:ind w:left="4320" w:hanging="360"/>
      </w:pPr>
      <w:rPr>
        <w:rFonts w:ascii="Wingdings" w:hAnsi="Wingdings" w:hint="default"/>
      </w:rPr>
    </w:lvl>
    <w:lvl w:ilvl="6" w:tplc="B48E5A84" w:tentative="1">
      <w:start w:val="1"/>
      <w:numFmt w:val="bullet"/>
      <w:lvlText w:val=""/>
      <w:lvlJc w:val="left"/>
      <w:pPr>
        <w:ind w:left="5040" w:hanging="360"/>
      </w:pPr>
      <w:rPr>
        <w:rFonts w:ascii="Symbol" w:hAnsi="Symbol" w:hint="default"/>
      </w:rPr>
    </w:lvl>
    <w:lvl w:ilvl="7" w:tplc="DB2EF860" w:tentative="1">
      <w:start w:val="1"/>
      <w:numFmt w:val="bullet"/>
      <w:lvlText w:val="o"/>
      <w:lvlJc w:val="left"/>
      <w:pPr>
        <w:ind w:left="5760" w:hanging="360"/>
      </w:pPr>
      <w:rPr>
        <w:rFonts w:ascii="Courier New" w:hAnsi="Courier New" w:cs="Courier New" w:hint="default"/>
      </w:rPr>
    </w:lvl>
    <w:lvl w:ilvl="8" w:tplc="05782762"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A2"/>
    <w:rsid w:val="00000A70"/>
    <w:rsid w:val="000032B8"/>
    <w:rsid w:val="00003B06"/>
    <w:rsid w:val="000054B9"/>
    <w:rsid w:val="00007461"/>
    <w:rsid w:val="0001117E"/>
    <w:rsid w:val="0001125F"/>
    <w:rsid w:val="0001338E"/>
    <w:rsid w:val="00013D24"/>
    <w:rsid w:val="00014AF0"/>
    <w:rsid w:val="000155D6"/>
    <w:rsid w:val="00015D4E"/>
    <w:rsid w:val="000169A4"/>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3C62"/>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1C2"/>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2F25"/>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5245"/>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5187"/>
    <w:rsid w:val="002874E3"/>
    <w:rsid w:val="00287656"/>
    <w:rsid w:val="00291518"/>
    <w:rsid w:val="00295643"/>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5DA2"/>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789D"/>
    <w:rsid w:val="00370155"/>
    <w:rsid w:val="003712D5"/>
    <w:rsid w:val="003747DF"/>
    <w:rsid w:val="00377E3D"/>
    <w:rsid w:val="003847E8"/>
    <w:rsid w:val="0038731D"/>
    <w:rsid w:val="00387B60"/>
    <w:rsid w:val="00390098"/>
    <w:rsid w:val="00392DA1"/>
    <w:rsid w:val="00393718"/>
    <w:rsid w:val="0039518C"/>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2801"/>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385B"/>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0AB"/>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5DC"/>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4B75"/>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41CA"/>
    <w:rsid w:val="00662B77"/>
    <w:rsid w:val="00662D0E"/>
    <w:rsid w:val="00663265"/>
    <w:rsid w:val="0066345F"/>
    <w:rsid w:val="0066485B"/>
    <w:rsid w:val="0067036E"/>
    <w:rsid w:val="00671693"/>
    <w:rsid w:val="006734CB"/>
    <w:rsid w:val="006757AA"/>
    <w:rsid w:val="0068127E"/>
    <w:rsid w:val="00681790"/>
    <w:rsid w:val="006823AA"/>
    <w:rsid w:val="00684B98"/>
    <w:rsid w:val="00685B0B"/>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38A1"/>
    <w:rsid w:val="007238B2"/>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743B"/>
    <w:rsid w:val="007509BE"/>
    <w:rsid w:val="0075287B"/>
    <w:rsid w:val="00755C7B"/>
    <w:rsid w:val="00764786"/>
    <w:rsid w:val="00766E12"/>
    <w:rsid w:val="0077098E"/>
    <w:rsid w:val="00771287"/>
    <w:rsid w:val="0077149E"/>
    <w:rsid w:val="00777518"/>
    <w:rsid w:val="0077779E"/>
    <w:rsid w:val="00780B1B"/>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1B52"/>
    <w:rsid w:val="007B4FCA"/>
    <w:rsid w:val="007B76D5"/>
    <w:rsid w:val="007B7B85"/>
    <w:rsid w:val="007C462E"/>
    <w:rsid w:val="007C496B"/>
    <w:rsid w:val="007C6803"/>
    <w:rsid w:val="007C6EA7"/>
    <w:rsid w:val="007D2892"/>
    <w:rsid w:val="007D2DCC"/>
    <w:rsid w:val="007D47E1"/>
    <w:rsid w:val="007D744D"/>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8F60E1"/>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3A4A"/>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C7929"/>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68D"/>
    <w:rsid w:val="00A61C27"/>
    <w:rsid w:val="00A6344D"/>
    <w:rsid w:val="00A644B8"/>
    <w:rsid w:val="00A70E35"/>
    <w:rsid w:val="00A720DC"/>
    <w:rsid w:val="00A803CF"/>
    <w:rsid w:val="00A8133F"/>
    <w:rsid w:val="00A82CB4"/>
    <w:rsid w:val="00A837A8"/>
    <w:rsid w:val="00A83C36"/>
    <w:rsid w:val="00A9106C"/>
    <w:rsid w:val="00A932BB"/>
    <w:rsid w:val="00A93579"/>
    <w:rsid w:val="00A93934"/>
    <w:rsid w:val="00A95D51"/>
    <w:rsid w:val="00AA18AE"/>
    <w:rsid w:val="00AA228B"/>
    <w:rsid w:val="00AA597A"/>
    <w:rsid w:val="00AA7A6A"/>
    <w:rsid w:val="00AA7E52"/>
    <w:rsid w:val="00AB1655"/>
    <w:rsid w:val="00AB1873"/>
    <w:rsid w:val="00AB2C05"/>
    <w:rsid w:val="00AB3536"/>
    <w:rsid w:val="00AB474B"/>
    <w:rsid w:val="00AB5CCC"/>
    <w:rsid w:val="00AB74E2"/>
    <w:rsid w:val="00AC27C8"/>
    <w:rsid w:val="00AC2E9A"/>
    <w:rsid w:val="00AC5AAB"/>
    <w:rsid w:val="00AC5AEC"/>
    <w:rsid w:val="00AC5F28"/>
    <w:rsid w:val="00AC6900"/>
    <w:rsid w:val="00AD304B"/>
    <w:rsid w:val="00AD4497"/>
    <w:rsid w:val="00AD7780"/>
    <w:rsid w:val="00AE2263"/>
    <w:rsid w:val="00AE248E"/>
    <w:rsid w:val="00AE2D12"/>
    <w:rsid w:val="00AE2F06"/>
    <w:rsid w:val="00AE4F1C"/>
    <w:rsid w:val="00AE600E"/>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070"/>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02CD"/>
    <w:rsid w:val="00BA146A"/>
    <w:rsid w:val="00BA32EE"/>
    <w:rsid w:val="00BA3F99"/>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2B22"/>
    <w:rsid w:val="00C834CE"/>
    <w:rsid w:val="00C9047F"/>
    <w:rsid w:val="00C91F65"/>
    <w:rsid w:val="00C92310"/>
    <w:rsid w:val="00C95150"/>
    <w:rsid w:val="00C95A73"/>
    <w:rsid w:val="00CA02B0"/>
    <w:rsid w:val="00CA032E"/>
    <w:rsid w:val="00CA1614"/>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4C40"/>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1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0EEB"/>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031A"/>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1ACA"/>
    <w:rsid w:val="00F25CC2"/>
    <w:rsid w:val="00F27573"/>
    <w:rsid w:val="00F31452"/>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57F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1736"/>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E01CC5-7D15-4F82-9847-97C907E0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C1736"/>
    <w:rPr>
      <w:sz w:val="16"/>
      <w:szCs w:val="16"/>
    </w:rPr>
  </w:style>
  <w:style w:type="paragraph" w:styleId="CommentText">
    <w:name w:val="annotation text"/>
    <w:basedOn w:val="Normal"/>
    <w:link w:val="CommentTextChar"/>
    <w:semiHidden/>
    <w:unhideWhenUsed/>
    <w:rsid w:val="00FC1736"/>
    <w:rPr>
      <w:sz w:val="20"/>
      <w:szCs w:val="20"/>
    </w:rPr>
  </w:style>
  <w:style w:type="character" w:customStyle="1" w:styleId="CommentTextChar">
    <w:name w:val="Comment Text Char"/>
    <w:basedOn w:val="DefaultParagraphFont"/>
    <w:link w:val="CommentText"/>
    <w:semiHidden/>
    <w:rsid w:val="00FC1736"/>
  </w:style>
  <w:style w:type="paragraph" w:styleId="CommentSubject">
    <w:name w:val="annotation subject"/>
    <w:basedOn w:val="CommentText"/>
    <w:next w:val="CommentText"/>
    <w:link w:val="CommentSubjectChar"/>
    <w:semiHidden/>
    <w:unhideWhenUsed/>
    <w:rsid w:val="00FC1736"/>
    <w:rPr>
      <w:b/>
      <w:bCs/>
    </w:rPr>
  </w:style>
  <w:style w:type="character" w:customStyle="1" w:styleId="CommentSubjectChar">
    <w:name w:val="Comment Subject Char"/>
    <w:basedOn w:val="CommentTextChar"/>
    <w:link w:val="CommentSubject"/>
    <w:semiHidden/>
    <w:rsid w:val="00FC1736"/>
    <w:rPr>
      <w:b/>
      <w:bCs/>
    </w:rPr>
  </w:style>
  <w:style w:type="paragraph" w:styleId="Revision">
    <w:name w:val="Revision"/>
    <w:hidden/>
    <w:uiPriority w:val="99"/>
    <w:semiHidden/>
    <w:rsid w:val="00FC17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3235</Characters>
  <Application>Microsoft Office Word</Application>
  <DocSecurity>4</DocSecurity>
  <Lines>79</Lines>
  <Paragraphs>25</Paragraphs>
  <ScaleCrop>false</ScaleCrop>
  <HeadingPairs>
    <vt:vector size="2" baseType="variant">
      <vt:variant>
        <vt:lpstr>Title</vt:lpstr>
      </vt:variant>
      <vt:variant>
        <vt:i4>1</vt:i4>
      </vt:variant>
    </vt:vector>
  </HeadingPairs>
  <TitlesOfParts>
    <vt:vector size="1" baseType="lpstr">
      <vt:lpstr>BA - HB03625 (Committee Report (Substituted))</vt:lpstr>
    </vt:vector>
  </TitlesOfParts>
  <Company>State of Texas</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21588</dc:subject>
  <dc:creator>State of Texas</dc:creator>
  <dc:description>HB 3625 by Parker-(H)Higher Education (Substitute Document Number: 87R 17484)</dc:description>
  <cp:lastModifiedBy>Thomas Weis</cp:lastModifiedBy>
  <cp:revision>2</cp:revision>
  <cp:lastPrinted>2003-11-26T17:21:00Z</cp:lastPrinted>
  <dcterms:created xsi:type="dcterms:W3CDTF">2021-04-30T01:32:00Z</dcterms:created>
  <dcterms:modified xsi:type="dcterms:W3CDTF">2021-04-30T01:32:00Z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21.113.1117</vt:lpwstr>
  </property>
</Properties>
</file>