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22D8" w14:paraId="2B2AC5CD" w14:textId="77777777" w:rsidTr="00345119">
        <w:tc>
          <w:tcPr>
            <w:tcW w:w="9576" w:type="dxa"/>
            <w:noWrap/>
          </w:tcPr>
          <w:p w14:paraId="4A6F4EB1" w14:textId="77777777" w:rsidR="008423E4" w:rsidRPr="0022177D" w:rsidRDefault="00D2100D" w:rsidP="007E5255">
            <w:pPr>
              <w:pStyle w:val="Heading1"/>
            </w:pPr>
            <w:bookmarkStart w:id="0" w:name="_GoBack"/>
            <w:bookmarkEnd w:id="0"/>
            <w:r w:rsidRPr="00631897">
              <w:t>BILL ANALYSIS</w:t>
            </w:r>
          </w:p>
        </w:tc>
      </w:tr>
    </w:tbl>
    <w:p w14:paraId="22F319B9" w14:textId="77777777" w:rsidR="008423E4" w:rsidRPr="0022177D" w:rsidRDefault="008423E4" w:rsidP="007E5255">
      <w:pPr>
        <w:jc w:val="center"/>
      </w:pPr>
    </w:p>
    <w:p w14:paraId="632E9649" w14:textId="77777777" w:rsidR="008423E4" w:rsidRPr="00B31F0E" w:rsidRDefault="008423E4" w:rsidP="007E5255"/>
    <w:p w14:paraId="0D4864AF" w14:textId="77777777" w:rsidR="008423E4" w:rsidRPr="00742794" w:rsidRDefault="008423E4" w:rsidP="007E5255">
      <w:pPr>
        <w:tabs>
          <w:tab w:val="right" w:pos="9360"/>
        </w:tabs>
      </w:pPr>
    </w:p>
    <w:tbl>
      <w:tblPr>
        <w:tblW w:w="0" w:type="auto"/>
        <w:tblLayout w:type="fixed"/>
        <w:tblLook w:val="01E0" w:firstRow="1" w:lastRow="1" w:firstColumn="1" w:lastColumn="1" w:noHBand="0" w:noVBand="0"/>
      </w:tblPr>
      <w:tblGrid>
        <w:gridCol w:w="9576"/>
      </w:tblGrid>
      <w:tr w:rsidR="003422D8" w14:paraId="3D9DA3C8" w14:textId="77777777" w:rsidTr="00345119">
        <w:tc>
          <w:tcPr>
            <w:tcW w:w="9576" w:type="dxa"/>
          </w:tcPr>
          <w:p w14:paraId="2D4B5236" w14:textId="74D9DA9E" w:rsidR="008423E4" w:rsidRPr="00861995" w:rsidRDefault="00D2100D" w:rsidP="007E5255">
            <w:pPr>
              <w:jc w:val="right"/>
            </w:pPr>
            <w:r>
              <w:t>H.B. 3750</w:t>
            </w:r>
          </w:p>
        </w:tc>
      </w:tr>
      <w:tr w:rsidR="003422D8" w14:paraId="3072674A" w14:textId="77777777" w:rsidTr="00345119">
        <w:tc>
          <w:tcPr>
            <w:tcW w:w="9576" w:type="dxa"/>
          </w:tcPr>
          <w:p w14:paraId="63A0F20A" w14:textId="5B7A755F" w:rsidR="008423E4" w:rsidRPr="00861995" w:rsidRDefault="00D2100D" w:rsidP="007E5255">
            <w:pPr>
              <w:jc w:val="right"/>
            </w:pPr>
            <w:r>
              <w:t xml:space="preserve">By: </w:t>
            </w:r>
            <w:r w:rsidR="00FC47A8">
              <w:t>Lucio III</w:t>
            </w:r>
          </w:p>
        </w:tc>
      </w:tr>
      <w:tr w:rsidR="003422D8" w14:paraId="571C939D" w14:textId="77777777" w:rsidTr="00345119">
        <w:tc>
          <w:tcPr>
            <w:tcW w:w="9576" w:type="dxa"/>
          </w:tcPr>
          <w:p w14:paraId="2FF14CD0" w14:textId="2EA4F10B" w:rsidR="008423E4" w:rsidRPr="00861995" w:rsidRDefault="00D2100D" w:rsidP="007E5255">
            <w:pPr>
              <w:jc w:val="right"/>
            </w:pPr>
            <w:r>
              <w:t>Natural Resources</w:t>
            </w:r>
          </w:p>
        </w:tc>
      </w:tr>
      <w:tr w:rsidR="003422D8" w14:paraId="0AB535DE" w14:textId="77777777" w:rsidTr="00345119">
        <w:tc>
          <w:tcPr>
            <w:tcW w:w="9576" w:type="dxa"/>
          </w:tcPr>
          <w:p w14:paraId="7E57D5E2" w14:textId="2E918BBC" w:rsidR="008423E4" w:rsidRDefault="00D2100D" w:rsidP="007E5255">
            <w:pPr>
              <w:jc w:val="right"/>
            </w:pPr>
            <w:r>
              <w:t>Committee Report (Unamended)</w:t>
            </w:r>
          </w:p>
        </w:tc>
      </w:tr>
    </w:tbl>
    <w:p w14:paraId="64E03560" w14:textId="77777777" w:rsidR="008423E4" w:rsidRDefault="008423E4" w:rsidP="007E5255">
      <w:pPr>
        <w:tabs>
          <w:tab w:val="right" w:pos="9360"/>
        </w:tabs>
      </w:pPr>
    </w:p>
    <w:p w14:paraId="086C98C4" w14:textId="77777777" w:rsidR="008423E4" w:rsidRDefault="008423E4" w:rsidP="007E5255"/>
    <w:p w14:paraId="492D5877" w14:textId="77777777" w:rsidR="008423E4" w:rsidRDefault="008423E4" w:rsidP="007E5255"/>
    <w:tbl>
      <w:tblPr>
        <w:tblW w:w="0" w:type="auto"/>
        <w:tblCellMar>
          <w:left w:w="115" w:type="dxa"/>
          <w:right w:w="115" w:type="dxa"/>
        </w:tblCellMar>
        <w:tblLook w:val="01E0" w:firstRow="1" w:lastRow="1" w:firstColumn="1" w:lastColumn="1" w:noHBand="0" w:noVBand="0"/>
      </w:tblPr>
      <w:tblGrid>
        <w:gridCol w:w="9360"/>
      </w:tblGrid>
      <w:tr w:rsidR="003422D8" w14:paraId="472C60C4" w14:textId="77777777" w:rsidTr="00345119">
        <w:tc>
          <w:tcPr>
            <w:tcW w:w="9576" w:type="dxa"/>
          </w:tcPr>
          <w:p w14:paraId="6BA7AF16" w14:textId="77777777" w:rsidR="008423E4" w:rsidRPr="00A8133F" w:rsidRDefault="00D2100D" w:rsidP="007E5255">
            <w:pPr>
              <w:rPr>
                <w:b/>
              </w:rPr>
            </w:pPr>
            <w:r w:rsidRPr="009C1E9A">
              <w:rPr>
                <w:b/>
                <w:u w:val="single"/>
              </w:rPr>
              <w:t>BACKGROUND AND PURPOSE</w:t>
            </w:r>
            <w:r>
              <w:rPr>
                <w:b/>
              </w:rPr>
              <w:t xml:space="preserve"> </w:t>
            </w:r>
          </w:p>
          <w:p w14:paraId="1AF4C160" w14:textId="77777777" w:rsidR="008423E4" w:rsidRDefault="008423E4" w:rsidP="007E5255"/>
          <w:p w14:paraId="3AAB4662" w14:textId="10BA0B4D" w:rsidR="008423E4" w:rsidRDefault="00D2100D" w:rsidP="007E5255">
            <w:pPr>
              <w:pStyle w:val="Header"/>
              <w:jc w:val="both"/>
            </w:pPr>
            <w:r>
              <w:t xml:space="preserve">The </w:t>
            </w:r>
            <w:r w:rsidR="005E1E0D">
              <w:t xml:space="preserve">economically distressed areas program </w:t>
            </w:r>
            <w:r>
              <w:t xml:space="preserve">(EDAP) administered by the Texas Water Development Board provides financial assistance to </w:t>
            </w:r>
            <w:r>
              <w:t>projects serving economically distressed areas where water or sewer services do not exist or fail to meet minimum standards.</w:t>
            </w:r>
            <w:r w:rsidR="005E1E0D">
              <w:t xml:space="preserve"> However, the program does not currently provide assistance for backup generators in these areas for public water supply and sanitary sewer systems, which would help to keep critical water infrastructure online during power outages in high-need communities. </w:t>
            </w:r>
            <w:r>
              <w:t>H</w:t>
            </w:r>
            <w:r w:rsidR="005E1E0D">
              <w:t>.</w:t>
            </w:r>
            <w:r>
              <w:t>B</w:t>
            </w:r>
            <w:r w:rsidR="005E1E0D">
              <w:t>.</w:t>
            </w:r>
            <w:r>
              <w:t xml:space="preserve"> 3750 seeks to</w:t>
            </w:r>
            <w:r w:rsidR="005E1E0D">
              <w:t xml:space="preserve"> remedy this situation</w:t>
            </w:r>
            <w:r>
              <w:t xml:space="preserve"> </w:t>
            </w:r>
            <w:r w:rsidR="005E1E0D">
              <w:t xml:space="preserve">by providing </w:t>
            </w:r>
            <w:r>
              <w:t>financial assistance, using EDAP funds, to economically distressed areas for</w:t>
            </w:r>
            <w:r>
              <w:t xml:space="preserve"> the costs associated with backup power generators for facilities of public water supply and sanitary sewer systems.</w:t>
            </w:r>
          </w:p>
          <w:p w14:paraId="57B7F484" w14:textId="77777777" w:rsidR="008423E4" w:rsidRPr="00E26B13" w:rsidRDefault="008423E4" w:rsidP="007E5255">
            <w:pPr>
              <w:rPr>
                <w:b/>
              </w:rPr>
            </w:pPr>
          </w:p>
        </w:tc>
      </w:tr>
      <w:tr w:rsidR="003422D8" w14:paraId="0F61BC56" w14:textId="77777777" w:rsidTr="00345119">
        <w:tc>
          <w:tcPr>
            <w:tcW w:w="9576" w:type="dxa"/>
          </w:tcPr>
          <w:p w14:paraId="0C891FDD" w14:textId="77777777" w:rsidR="0017725B" w:rsidRDefault="00D2100D" w:rsidP="007E5255">
            <w:pPr>
              <w:rPr>
                <w:b/>
                <w:u w:val="single"/>
              </w:rPr>
            </w:pPr>
            <w:r>
              <w:rPr>
                <w:b/>
                <w:u w:val="single"/>
              </w:rPr>
              <w:t>CRIMINAL JUSTICE IMPACT</w:t>
            </w:r>
          </w:p>
          <w:p w14:paraId="039820E7" w14:textId="77777777" w:rsidR="0017725B" w:rsidRDefault="0017725B" w:rsidP="007E5255">
            <w:pPr>
              <w:rPr>
                <w:b/>
                <w:u w:val="single"/>
              </w:rPr>
            </w:pPr>
          </w:p>
          <w:p w14:paraId="7E32F98F" w14:textId="77777777" w:rsidR="009967CC" w:rsidRPr="009967CC" w:rsidRDefault="00D2100D" w:rsidP="007E5255">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14:paraId="049CD345" w14:textId="77777777" w:rsidR="0017725B" w:rsidRPr="0017725B" w:rsidRDefault="0017725B" w:rsidP="007E5255">
            <w:pPr>
              <w:rPr>
                <w:b/>
                <w:u w:val="single"/>
              </w:rPr>
            </w:pPr>
          </w:p>
        </w:tc>
      </w:tr>
      <w:tr w:rsidR="003422D8" w14:paraId="0A2F0938" w14:textId="77777777" w:rsidTr="00345119">
        <w:tc>
          <w:tcPr>
            <w:tcW w:w="9576" w:type="dxa"/>
          </w:tcPr>
          <w:p w14:paraId="3382E08C" w14:textId="77777777" w:rsidR="008423E4" w:rsidRPr="00A8133F" w:rsidRDefault="00D2100D" w:rsidP="007E5255">
            <w:pPr>
              <w:rPr>
                <w:b/>
              </w:rPr>
            </w:pPr>
            <w:r w:rsidRPr="009C1E9A">
              <w:rPr>
                <w:b/>
                <w:u w:val="single"/>
              </w:rPr>
              <w:t>RULEMAKING AUTHORITY</w:t>
            </w:r>
            <w:r>
              <w:rPr>
                <w:b/>
              </w:rPr>
              <w:t xml:space="preserve"> </w:t>
            </w:r>
          </w:p>
          <w:p w14:paraId="3EED2244" w14:textId="77777777" w:rsidR="008423E4" w:rsidRDefault="008423E4" w:rsidP="007E5255"/>
          <w:p w14:paraId="2A486884" w14:textId="77777777" w:rsidR="00CA1C54" w:rsidRDefault="00D2100D" w:rsidP="007E5255">
            <w:pPr>
              <w:pStyle w:val="Header"/>
              <w:tabs>
                <w:tab w:val="clear" w:pos="4320"/>
                <w:tab w:val="clear" w:pos="8640"/>
              </w:tabs>
              <w:jc w:val="both"/>
            </w:pPr>
            <w:r>
              <w:t>It is the committee's opinion that rulemaking authority is expressly gr</w:t>
            </w:r>
            <w:r>
              <w:t xml:space="preserve">anted to the </w:t>
            </w:r>
            <w:r w:rsidRPr="00CA1C54">
              <w:t>Texas Water Development Board</w:t>
            </w:r>
            <w:r>
              <w:t xml:space="preserve"> in </w:t>
            </w:r>
            <w:r w:rsidRPr="00CA1C54">
              <w:t>SECTION 1</w:t>
            </w:r>
            <w:r>
              <w:t xml:space="preserve"> of this bill.</w:t>
            </w:r>
          </w:p>
          <w:p w14:paraId="36DE5351" w14:textId="77777777" w:rsidR="008423E4" w:rsidRPr="00E21FDC" w:rsidRDefault="008423E4" w:rsidP="007E5255">
            <w:pPr>
              <w:rPr>
                <w:b/>
              </w:rPr>
            </w:pPr>
          </w:p>
        </w:tc>
      </w:tr>
      <w:tr w:rsidR="003422D8" w14:paraId="3BA61EBC" w14:textId="77777777" w:rsidTr="00345119">
        <w:tc>
          <w:tcPr>
            <w:tcW w:w="9576" w:type="dxa"/>
          </w:tcPr>
          <w:p w14:paraId="49816510" w14:textId="77777777" w:rsidR="008423E4" w:rsidRPr="00A8133F" w:rsidRDefault="00D2100D" w:rsidP="007E5255">
            <w:pPr>
              <w:rPr>
                <w:b/>
              </w:rPr>
            </w:pPr>
            <w:r w:rsidRPr="009C1E9A">
              <w:rPr>
                <w:b/>
                <w:u w:val="single"/>
              </w:rPr>
              <w:t>ANALYSIS</w:t>
            </w:r>
            <w:r>
              <w:rPr>
                <w:b/>
              </w:rPr>
              <w:t xml:space="preserve"> </w:t>
            </w:r>
          </w:p>
          <w:p w14:paraId="040EE7BD" w14:textId="77777777" w:rsidR="008423E4" w:rsidRDefault="008423E4" w:rsidP="007E5255"/>
          <w:p w14:paraId="4ADCF7BB" w14:textId="77777777" w:rsidR="00B10EFA" w:rsidRDefault="00D2100D" w:rsidP="007E5255">
            <w:pPr>
              <w:pStyle w:val="Header"/>
              <w:jc w:val="both"/>
            </w:pPr>
            <w:r>
              <w:t xml:space="preserve">H.B. 3750 amends the </w:t>
            </w:r>
            <w:r w:rsidRPr="00B10EFA">
              <w:t>Water Code</w:t>
            </w:r>
            <w:r>
              <w:t xml:space="preserve"> to authorize a</w:t>
            </w:r>
            <w:r w:rsidRPr="00B10EFA">
              <w:t xml:space="preserve"> political subdivision</w:t>
            </w:r>
            <w:r>
              <w:t xml:space="preserve">, under provisions relating to </w:t>
            </w:r>
            <w:r w:rsidRPr="00B10EFA">
              <w:t xml:space="preserve">assistance to economically distressed areas for water supply and sewer </w:t>
            </w:r>
            <w:r w:rsidRPr="00B10EFA">
              <w:t>service projects</w:t>
            </w:r>
            <w:r>
              <w:t>,</w:t>
            </w:r>
            <w:r w:rsidRPr="00B10EFA">
              <w:t xml:space="preserve"> </w:t>
            </w:r>
            <w:r>
              <w:t>to</w:t>
            </w:r>
            <w:r w:rsidRPr="00B10EFA">
              <w:t xml:space="preserve"> use financial assistance to pay for the installation, maintenance, operation, and fueling of a backup power generator for a facility of a public water supply and sanitary sewer system.</w:t>
            </w:r>
            <w:r>
              <w:t xml:space="preserve"> The bill restricts the provision of assistance to </w:t>
            </w:r>
            <w:r>
              <w:t xml:space="preserve">political subdivisions that demonstrate an inability to pay for the installation, maintenance, operation, and fueling of such a backup power generator in accordance with Texas Water Development Board (TWDB) rules. The bill authorizes the TWDB to </w:t>
            </w:r>
            <w:r w:rsidRPr="00B10EFA">
              <w:t>seek reimb</w:t>
            </w:r>
            <w:r w:rsidRPr="00B10EFA">
              <w:t xml:space="preserve">ursement from </w:t>
            </w:r>
            <w:r>
              <w:t>a</w:t>
            </w:r>
            <w:r w:rsidRPr="00B10EFA">
              <w:t xml:space="preserve"> political subdivision</w:t>
            </w:r>
            <w:r>
              <w:t xml:space="preserve"> that has been provided </w:t>
            </w:r>
            <w:r w:rsidR="00DD7F93">
              <w:t>assistance but</w:t>
            </w:r>
            <w:r>
              <w:t xml:space="preserve"> that the TWDB determines is ineligible to receive the assistance.</w:t>
            </w:r>
            <w:r w:rsidR="00DD7F93">
              <w:t xml:space="preserve"> The bill requires the TWDB to</w:t>
            </w:r>
            <w:r>
              <w:t xml:space="preserve"> adopt rules to implement </w:t>
            </w:r>
            <w:r w:rsidR="00DD7F93">
              <w:t>the bill's provisions</w:t>
            </w:r>
            <w:r w:rsidR="00CA1C54">
              <w:t xml:space="preserve"> and</w:t>
            </w:r>
            <w:r w:rsidR="00DD7F93" w:rsidRPr="00DD7F93">
              <w:t xml:space="preserve"> sets out</w:t>
            </w:r>
            <w:r w:rsidR="00DD7F93">
              <w:t xml:space="preserve"> a</w:t>
            </w:r>
            <w:r w:rsidR="00DD7F93" w:rsidRPr="00DD7F93">
              <w:t xml:space="preserve"> certain legislative finding</w:t>
            </w:r>
            <w:r w:rsidR="00DD7F93">
              <w:t>.</w:t>
            </w:r>
          </w:p>
          <w:p w14:paraId="1A189202" w14:textId="77777777" w:rsidR="008423E4" w:rsidRPr="00835628" w:rsidRDefault="008423E4" w:rsidP="007E5255">
            <w:pPr>
              <w:rPr>
                <w:b/>
              </w:rPr>
            </w:pPr>
          </w:p>
        </w:tc>
      </w:tr>
      <w:tr w:rsidR="003422D8" w14:paraId="14A39D67" w14:textId="77777777" w:rsidTr="00345119">
        <w:tc>
          <w:tcPr>
            <w:tcW w:w="9576" w:type="dxa"/>
          </w:tcPr>
          <w:p w14:paraId="6EF5DB20" w14:textId="77777777" w:rsidR="008423E4" w:rsidRPr="00A8133F" w:rsidRDefault="00D2100D" w:rsidP="007E5255">
            <w:pPr>
              <w:rPr>
                <w:b/>
              </w:rPr>
            </w:pPr>
            <w:r w:rsidRPr="009C1E9A">
              <w:rPr>
                <w:b/>
                <w:u w:val="single"/>
              </w:rPr>
              <w:t>EFFECTIVE DATE</w:t>
            </w:r>
            <w:r>
              <w:rPr>
                <w:b/>
              </w:rPr>
              <w:t xml:space="preserve"> </w:t>
            </w:r>
          </w:p>
          <w:p w14:paraId="68E449BE" w14:textId="77777777" w:rsidR="008423E4" w:rsidRDefault="008423E4" w:rsidP="007E5255"/>
          <w:p w14:paraId="18EDE640" w14:textId="77777777" w:rsidR="008423E4" w:rsidRPr="003624F2" w:rsidRDefault="00D2100D" w:rsidP="007E5255">
            <w:pPr>
              <w:pStyle w:val="Header"/>
              <w:tabs>
                <w:tab w:val="clear" w:pos="4320"/>
                <w:tab w:val="clear" w:pos="8640"/>
              </w:tabs>
              <w:jc w:val="both"/>
            </w:pPr>
            <w:r>
              <w:t>September 1, 2021.</w:t>
            </w:r>
          </w:p>
          <w:p w14:paraId="79A6F220" w14:textId="77777777" w:rsidR="008423E4" w:rsidRPr="00233FDB" w:rsidRDefault="008423E4" w:rsidP="007E5255">
            <w:pPr>
              <w:rPr>
                <w:b/>
              </w:rPr>
            </w:pPr>
          </w:p>
        </w:tc>
      </w:tr>
    </w:tbl>
    <w:p w14:paraId="63DA41EC" w14:textId="77777777" w:rsidR="008423E4" w:rsidRPr="00BE0E75" w:rsidRDefault="008423E4" w:rsidP="007E5255">
      <w:pPr>
        <w:jc w:val="both"/>
        <w:rPr>
          <w:rFonts w:ascii="Arial" w:hAnsi="Arial"/>
          <w:sz w:val="16"/>
          <w:szCs w:val="16"/>
        </w:rPr>
      </w:pPr>
    </w:p>
    <w:p w14:paraId="471FDBD7" w14:textId="77777777" w:rsidR="004108C3" w:rsidRPr="008423E4" w:rsidRDefault="004108C3" w:rsidP="007E525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89A9" w14:textId="77777777" w:rsidR="00000000" w:rsidRDefault="00D2100D">
      <w:r>
        <w:separator/>
      </w:r>
    </w:p>
  </w:endnote>
  <w:endnote w:type="continuationSeparator" w:id="0">
    <w:p w14:paraId="3D38DBAD" w14:textId="77777777" w:rsidR="00000000" w:rsidRDefault="00D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B19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22D8" w14:paraId="086321A8" w14:textId="77777777" w:rsidTr="009C1E9A">
      <w:trPr>
        <w:cantSplit/>
      </w:trPr>
      <w:tc>
        <w:tcPr>
          <w:tcW w:w="0" w:type="pct"/>
        </w:tcPr>
        <w:p w14:paraId="2B4B7BDF" w14:textId="77777777" w:rsidR="00137D90" w:rsidRDefault="00137D90" w:rsidP="009C1E9A">
          <w:pPr>
            <w:pStyle w:val="Footer"/>
            <w:tabs>
              <w:tab w:val="clear" w:pos="8640"/>
              <w:tab w:val="right" w:pos="9360"/>
            </w:tabs>
          </w:pPr>
        </w:p>
      </w:tc>
      <w:tc>
        <w:tcPr>
          <w:tcW w:w="2395" w:type="pct"/>
        </w:tcPr>
        <w:p w14:paraId="09DBF102" w14:textId="77777777" w:rsidR="00137D90" w:rsidRDefault="00137D90" w:rsidP="009C1E9A">
          <w:pPr>
            <w:pStyle w:val="Footer"/>
            <w:tabs>
              <w:tab w:val="clear" w:pos="8640"/>
              <w:tab w:val="right" w:pos="9360"/>
            </w:tabs>
          </w:pPr>
        </w:p>
        <w:p w14:paraId="55B988C8" w14:textId="77777777" w:rsidR="001A4310" w:rsidRDefault="001A4310" w:rsidP="009C1E9A">
          <w:pPr>
            <w:pStyle w:val="Footer"/>
            <w:tabs>
              <w:tab w:val="clear" w:pos="8640"/>
              <w:tab w:val="right" w:pos="9360"/>
            </w:tabs>
          </w:pPr>
        </w:p>
        <w:p w14:paraId="49C13D31" w14:textId="77777777" w:rsidR="00137D90" w:rsidRDefault="00137D90" w:rsidP="009C1E9A">
          <w:pPr>
            <w:pStyle w:val="Footer"/>
            <w:tabs>
              <w:tab w:val="clear" w:pos="8640"/>
              <w:tab w:val="right" w:pos="9360"/>
            </w:tabs>
          </w:pPr>
        </w:p>
      </w:tc>
      <w:tc>
        <w:tcPr>
          <w:tcW w:w="2453" w:type="pct"/>
        </w:tcPr>
        <w:p w14:paraId="15556728" w14:textId="77777777" w:rsidR="00137D90" w:rsidRDefault="00137D90" w:rsidP="009C1E9A">
          <w:pPr>
            <w:pStyle w:val="Footer"/>
            <w:tabs>
              <w:tab w:val="clear" w:pos="8640"/>
              <w:tab w:val="right" w:pos="9360"/>
            </w:tabs>
            <w:jc w:val="right"/>
          </w:pPr>
        </w:p>
      </w:tc>
    </w:tr>
    <w:tr w:rsidR="003422D8" w14:paraId="461EF45C" w14:textId="77777777" w:rsidTr="009C1E9A">
      <w:trPr>
        <w:cantSplit/>
      </w:trPr>
      <w:tc>
        <w:tcPr>
          <w:tcW w:w="0" w:type="pct"/>
        </w:tcPr>
        <w:p w14:paraId="5E0EDF61" w14:textId="77777777" w:rsidR="00EC379B" w:rsidRDefault="00EC379B" w:rsidP="009C1E9A">
          <w:pPr>
            <w:pStyle w:val="Footer"/>
            <w:tabs>
              <w:tab w:val="clear" w:pos="8640"/>
              <w:tab w:val="right" w:pos="9360"/>
            </w:tabs>
          </w:pPr>
        </w:p>
      </w:tc>
      <w:tc>
        <w:tcPr>
          <w:tcW w:w="2395" w:type="pct"/>
        </w:tcPr>
        <w:p w14:paraId="7B9C72A9" w14:textId="470C8905" w:rsidR="00EC379B" w:rsidRPr="009C1E9A" w:rsidRDefault="00D2100D" w:rsidP="009C1E9A">
          <w:pPr>
            <w:pStyle w:val="Footer"/>
            <w:tabs>
              <w:tab w:val="clear" w:pos="8640"/>
              <w:tab w:val="right" w:pos="9360"/>
            </w:tabs>
            <w:rPr>
              <w:rFonts w:ascii="Shruti" w:hAnsi="Shruti"/>
              <w:sz w:val="22"/>
            </w:rPr>
          </w:pPr>
          <w:r>
            <w:rPr>
              <w:rFonts w:ascii="Shruti" w:hAnsi="Shruti"/>
              <w:sz w:val="22"/>
            </w:rPr>
            <w:t>87R 23586</w:t>
          </w:r>
        </w:p>
      </w:tc>
      <w:tc>
        <w:tcPr>
          <w:tcW w:w="2453" w:type="pct"/>
        </w:tcPr>
        <w:p w14:paraId="3BE7C936" w14:textId="70245A47" w:rsidR="00EC379B" w:rsidRDefault="00D2100D" w:rsidP="009C1E9A">
          <w:pPr>
            <w:pStyle w:val="Footer"/>
            <w:tabs>
              <w:tab w:val="clear" w:pos="8640"/>
              <w:tab w:val="right" w:pos="9360"/>
            </w:tabs>
            <w:jc w:val="right"/>
          </w:pPr>
          <w:r>
            <w:fldChar w:fldCharType="begin"/>
          </w:r>
          <w:r>
            <w:instrText xml:space="preserve"> DOCPROPERTY  OTID  \* MERGEFORMAT </w:instrText>
          </w:r>
          <w:r>
            <w:fldChar w:fldCharType="separate"/>
          </w:r>
          <w:r w:rsidR="00F660A9">
            <w:t>21.120.827</w:t>
          </w:r>
          <w:r>
            <w:fldChar w:fldCharType="end"/>
          </w:r>
        </w:p>
      </w:tc>
    </w:tr>
    <w:tr w:rsidR="003422D8" w14:paraId="525AB9F1" w14:textId="77777777" w:rsidTr="009C1E9A">
      <w:trPr>
        <w:cantSplit/>
      </w:trPr>
      <w:tc>
        <w:tcPr>
          <w:tcW w:w="0" w:type="pct"/>
        </w:tcPr>
        <w:p w14:paraId="2C913BCC" w14:textId="77777777" w:rsidR="00EC379B" w:rsidRDefault="00EC379B" w:rsidP="009C1E9A">
          <w:pPr>
            <w:pStyle w:val="Footer"/>
            <w:tabs>
              <w:tab w:val="clear" w:pos="4320"/>
              <w:tab w:val="clear" w:pos="8640"/>
              <w:tab w:val="left" w:pos="2865"/>
            </w:tabs>
          </w:pPr>
        </w:p>
      </w:tc>
      <w:tc>
        <w:tcPr>
          <w:tcW w:w="2395" w:type="pct"/>
        </w:tcPr>
        <w:p w14:paraId="5AAFDAC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769AE36" w14:textId="77777777" w:rsidR="00EC379B" w:rsidRDefault="00EC379B" w:rsidP="006D504F">
          <w:pPr>
            <w:pStyle w:val="Footer"/>
            <w:rPr>
              <w:rStyle w:val="PageNumber"/>
            </w:rPr>
          </w:pPr>
        </w:p>
        <w:p w14:paraId="1C4D08E3" w14:textId="77777777" w:rsidR="00EC379B" w:rsidRDefault="00EC379B" w:rsidP="009C1E9A">
          <w:pPr>
            <w:pStyle w:val="Footer"/>
            <w:tabs>
              <w:tab w:val="clear" w:pos="8640"/>
              <w:tab w:val="right" w:pos="9360"/>
            </w:tabs>
            <w:jc w:val="right"/>
          </w:pPr>
        </w:p>
      </w:tc>
    </w:tr>
    <w:tr w:rsidR="003422D8" w14:paraId="56FA59AB" w14:textId="77777777" w:rsidTr="009C1E9A">
      <w:trPr>
        <w:cantSplit/>
        <w:trHeight w:val="323"/>
      </w:trPr>
      <w:tc>
        <w:tcPr>
          <w:tcW w:w="0" w:type="pct"/>
          <w:gridSpan w:val="3"/>
        </w:tcPr>
        <w:p w14:paraId="7D9C2558" w14:textId="776EA076" w:rsidR="00EC379B" w:rsidRDefault="00D210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E5255">
            <w:rPr>
              <w:rStyle w:val="PageNumber"/>
              <w:noProof/>
            </w:rPr>
            <w:t>1</w:t>
          </w:r>
          <w:r>
            <w:rPr>
              <w:rStyle w:val="PageNumber"/>
            </w:rPr>
            <w:fldChar w:fldCharType="end"/>
          </w:r>
        </w:p>
        <w:p w14:paraId="6A519628" w14:textId="77777777" w:rsidR="00EC379B" w:rsidRDefault="00EC379B" w:rsidP="009C1E9A">
          <w:pPr>
            <w:pStyle w:val="Footer"/>
            <w:tabs>
              <w:tab w:val="clear" w:pos="8640"/>
              <w:tab w:val="right" w:pos="9360"/>
            </w:tabs>
            <w:jc w:val="center"/>
          </w:pPr>
        </w:p>
      </w:tc>
    </w:tr>
  </w:tbl>
  <w:p w14:paraId="5D4EC67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2ED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02D2" w14:textId="77777777" w:rsidR="00000000" w:rsidRDefault="00D2100D">
      <w:r>
        <w:separator/>
      </w:r>
    </w:p>
  </w:footnote>
  <w:footnote w:type="continuationSeparator" w:id="0">
    <w:p w14:paraId="42098503" w14:textId="77777777" w:rsidR="00000000" w:rsidRDefault="00D2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FC5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EA4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EC6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5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E29"/>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2D8"/>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145"/>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12"/>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6A0"/>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1E0D"/>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255"/>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7CC"/>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23D"/>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0EFA"/>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83A"/>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1C54"/>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6CD"/>
    <w:rsid w:val="00D12A3E"/>
    <w:rsid w:val="00D2100D"/>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D7F93"/>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B02"/>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359"/>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60A9"/>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47A8"/>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64A7FE-D92A-4EC0-8E27-2426A02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A1C54"/>
    <w:rPr>
      <w:sz w:val="16"/>
      <w:szCs w:val="16"/>
    </w:rPr>
  </w:style>
  <w:style w:type="paragraph" w:styleId="CommentText">
    <w:name w:val="annotation text"/>
    <w:basedOn w:val="Normal"/>
    <w:link w:val="CommentTextChar"/>
    <w:semiHidden/>
    <w:unhideWhenUsed/>
    <w:rsid w:val="00CA1C54"/>
    <w:rPr>
      <w:sz w:val="20"/>
      <w:szCs w:val="20"/>
    </w:rPr>
  </w:style>
  <w:style w:type="character" w:customStyle="1" w:styleId="CommentTextChar">
    <w:name w:val="Comment Text Char"/>
    <w:basedOn w:val="DefaultParagraphFont"/>
    <w:link w:val="CommentText"/>
    <w:semiHidden/>
    <w:rsid w:val="00CA1C54"/>
  </w:style>
  <w:style w:type="paragraph" w:styleId="CommentSubject">
    <w:name w:val="annotation subject"/>
    <w:basedOn w:val="CommentText"/>
    <w:next w:val="CommentText"/>
    <w:link w:val="CommentSubjectChar"/>
    <w:semiHidden/>
    <w:unhideWhenUsed/>
    <w:rsid w:val="00CA1C54"/>
    <w:rPr>
      <w:b/>
      <w:bCs/>
    </w:rPr>
  </w:style>
  <w:style w:type="character" w:customStyle="1" w:styleId="CommentSubjectChar">
    <w:name w:val="Comment Subject Char"/>
    <w:basedOn w:val="CommentTextChar"/>
    <w:link w:val="CommentSubject"/>
    <w:semiHidden/>
    <w:rsid w:val="00CA1C54"/>
    <w:rPr>
      <w:b/>
      <w:bCs/>
    </w:rPr>
  </w:style>
  <w:style w:type="character" w:styleId="Hyperlink">
    <w:name w:val="Hyperlink"/>
    <w:basedOn w:val="DefaultParagraphFont"/>
    <w:unhideWhenUsed/>
    <w:rsid w:val="00381145"/>
    <w:rPr>
      <w:color w:val="0000FF" w:themeColor="hyperlink"/>
      <w:u w:val="single"/>
    </w:rPr>
  </w:style>
  <w:style w:type="character" w:styleId="FollowedHyperlink">
    <w:name w:val="FollowedHyperlink"/>
    <w:basedOn w:val="DefaultParagraphFont"/>
    <w:semiHidden/>
    <w:unhideWhenUsed/>
    <w:rsid w:val="00381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1973</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HB03750 (Committee Report (Unamended))</vt:lpstr>
    </vt:vector>
  </TitlesOfParts>
  <Company>State of Texas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23586</dc:subject>
  <dc:creator>State of Texas</dc:creator>
  <dc:description>HB 3750 by Lucio III-(H)Natural Resources</dc:description>
  <cp:lastModifiedBy>Stacey Nicchio</cp:lastModifiedBy>
  <cp:revision>2</cp:revision>
  <cp:lastPrinted>2003-11-26T17:21:00Z</cp:lastPrinted>
  <dcterms:created xsi:type="dcterms:W3CDTF">2021-05-03T21:08:00Z</dcterms:created>
  <dcterms:modified xsi:type="dcterms:W3CDTF">2021-05-03T21:08:00Z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21.120.827</vt:lpwstr>
  </property>
</Properties>
</file>