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04" w:rsidRDefault="00DF30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974613352B418CB22D471CCAD2F104"/>
          </w:placeholder>
        </w:sdtPr>
        <w:sdtContent>
          <w:r w:rsidRPr="005C2A78">
            <w:rPr>
              <w:rFonts w:cs="Times New Roman"/>
              <w:b/>
              <w:szCs w:val="24"/>
              <w:u w:val="single"/>
            </w:rPr>
            <w:t>BILL ANALYSIS</w:t>
          </w:r>
        </w:sdtContent>
      </w:sdt>
    </w:p>
    <w:p w:rsidR="00DF3004" w:rsidRPr="00585C31" w:rsidRDefault="00DF3004" w:rsidP="000F1DF9">
      <w:pPr>
        <w:spacing w:after="0" w:line="240" w:lineRule="auto"/>
        <w:rPr>
          <w:rFonts w:cs="Times New Roman"/>
          <w:szCs w:val="24"/>
        </w:rPr>
      </w:pPr>
    </w:p>
    <w:p w:rsidR="00DF3004" w:rsidRPr="00585C31" w:rsidRDefault="00DF30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3004" w:rsidTr="000F1DF9">
        <w:tc>
          <w:tcPr>
            <w:tcW w:w="2718" w:type="dxa"/>
          </w:tcPr>
          <w:p w:rsidR="00DF3004" w:rsidRPr="005C2A78" w:rsidRDefault="00DF3004" w:rsidP="006D756B">
            <w:pPr>
              <w:rPr>
                <w:rFonts w:cs="Times New Roman"/>
                <w:szCs w:val="24"/>
              </w:rPr>
            </w:pPr>
            <w:sdt>
              <w:sdtPr>
                <w:rPr>
                  <w:rFonts w:cs="Times New Roman"/>
                  <w:szCs w:val="24"/>
                </w:rPr>
                <w:alias w:val="Agency Title"/>
                <w:tag w:val="AgencyTitleContentControl"/>
                <w:id w:val="1920747753"/>
                <w:lock w:val="sdtContentLocked"/>
                <w:placeholder>
                  <w:docPart w:val="231F046B23A2478BADB7A5E914DCA69A"/>
                </w:placeholder>
              </w:sdtPr>
              <w:sdtEndPr>
                <w:rPr>
                  <w:rFonts w:cstheme="minorBidi"/>
                  <w:szCs w:val="22"/>
                </w:rPr>
              </w:sdtEndPr>
              <w:sdtContent>
                <w:r>
                  <w:rPr>
                    <w:rFonts w:cs="Times New Roman"/>
                    <w:szCs w:val="24"/>
                  </w:rPr>
                  <w:t>Senate Research Center</w:t>
                </w:r>
              </w:sdtContent>
            </w:sdt>
          </w:p>
        </w:tc>
        <w:tc>
          <w:tcPr>
            <w:tcW w:w="6858" w:type="dxa"/>
          </w:tcPr>
          <w:p w:rsidR="00DF3004" w:rsidRPr="00FF6471" w:rsidRDefault="00DF3004" w:rsidP="000F1DF9">
            <w:pPr>
              <w:jc w:val="right"/>
              <w:rPr>
                <w:rFonts w:cs="Times New Roman"/>
                <w:szCs w:val="24"/>
              </w:rPr>
            </w:pPr>
            <w:sdt>
              <w:sdtPr>
                <w:rPr>
                  <w:rFonts w:cs="Times New Roman"/>
                  <w:szCs w:val="24"/>
                </w:rPr>
                <w:alias w:val="Bill Number"/>
                <w:tag w:val="BillNumberOne"/>
                <w:id w:val="-410784069"/>
                <w:lock w:val="sdtContentLocked"/>
                <w:placeholder>
                  <w:docPart w:val="0485B780E04E4848AB567B9DE8654415"/>
                </w:placeholder>
              </w:sdtPr>
              <w:sdtContent>
                <w:r>
                  <w:rPr>
                    <w:rFonts w:cs="Times New Roman"/>
                    <w:szCs w:val="24"/>
                  </w:rPr>
                  <w:t>C.S.H.B. 3752</w:t>
                </w:r>
              </w:sdtContent>
            </w:sdt>
          </w:p>
        </w:tc>
      </w:tr>
      <w:tr w:rsidR="00DF3004" w:rsidTr="000F1DF9">
        <w:sdt>
          <w:sdtPr>
            <w:rPr>
              <w:rFonts w:cs="Times New Roman"/>
              <w:szCs w:val="24"/>
            </w:rPr>
            <w:alias w:val="TLCNumber"/>
            <w:tag w:val="TLCNumber"/>
            <w:id w:val="-542600604"/>
            <w:lock w:val="sdtLocked"/>
            <w:placeholder>
              <w:docPart w:val="73D416BFD33440699F198B902A78F09D"/>
            </w:placeholder>
          </w:sdtPr>
          <w:sdtContent>
            <w:tc>
              <w:tcPr>
                <w:tcW w:w="2718" w:type="dxa"/>
              </w:tcPr>
              <w:p w:rsidR="00DF3004" w:rsidRPr="000F1DF9" w:rsidRDefault="00DF3004" w:rsidP="00C65088">
                <w:pPr>
                  <w:rPr>
                    <w:rFonts w:cs="Times New Roman"/>
                    <w:szCs w:val="24"/>
                  </w:rPr>
                </w:pPr>
                <w:r>
                  <w:rPr>
                    <w:rFonts w:cs="Times New Roman"/>
                    <w:szCs w:val="24"/>
                  </w:rPr>
                  <w:t>87R28027 RDS-D</w:t>
                </w:r>
              </w:p>
            </w:tc>
          </w:sdtContent>
        </w:sdt>
        <w:tc>
          <w:tcPr>
            <w:tcW w:w="6858" w:type="dxa"/>
          </w:tcPr>
          <w:p w:rsidR="00DF3004" w:rsidRPr="005C2A78" w:rsidRDefault="00DF3004" w:rsidP="00073EDD">
            <w:pPr>
              <w:jc w:val="right"/>
              <w:rPr>
                <w:rFonts w:cs="Times New Roman"/>
                <w:szCs w:val="24"/>
              </w:rPr>
            </w:pPr>
            <w:sdt>
              <w:sdtPr>
                <w:rPr>
                  <w:rFonts w:cs="Times New Roman"/>
                  <w:szCs w:val="24"/>
                </w:rPr>
                <w:alias w:val="Author Label"/>
                <w:tag w:val="By"/>
                <w:id w:val="72399597"/>
                <w:lock w:val="sdtLocked"/>
                <w:placeholder>
                  <w:docPart w:val="5827C10EDAEF4AC18D5347FF8128D3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CE7070467942A1BDEC5562466A7773"/>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59A546A51EFD433D8E338E2B90005901"/>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F954C908CC254DEA8C31066D6459A42A"/>
                </w:placeholder>
                <w:showingPlcHdr/>
              </w:sdtPr>
              <w:sdtContent/>
            </w:sdt>
          </w:p>
        </w:tc>
      </w:tr>
      <w:tr w:rsidR="00DF3004" w:rsidTr="000F1DF9">
        <w:tc>
          <w:tcPr>
            <w:tcW w:w="2718" w:type="dxa"/>
          </w:tcPr>
          <w:p w:rsidR="00DF3004" w:rsidRPr="00BC7495" w:rsidRDefault="00DF3004" w:rsidP="000F1DF9">
            <w:pPr>
              <w:rPr>
                <w:rFonts w:cs="Times New Roman"/>
                <w:szCs w:val="24"/>
              </w:rPr>
            </w:pPr>
          </w:p>
        </w:tc>
        <w:sdt>
          <w:sdtPr>
            <w:rPr>
              <w:rFonts w:cs="Times New Roman"/>
              <w:szCs w:val="24"/>
            </w:rPr>
            <w:alias w:val="Committee"/>
            <w:tag w:val="Committee"/>
            <w:id w:val="1914272295"/>
            <w:lock w:val="sdtContentLocked"/>
            <w:placeholder>
              <w:docPart w:val="5B8FE9D867AF4DE6B62B5E7DA95DF416"/>
            </w:placeholder>
          </w:sdtPr>
          <w:sdtContent>
            <w:tc>
              <w:tcPr>
                <w:tcW w:w="6858" w:type="dxa"/>
              </w:tcPr>
              <w:p w:rsidR="00DF3004" w:rsidRPr="00FF6471" w:rsidRDefault="00DF3004" w:rsidP="000F1DF9">
                <w:pPr>
                  <w:jc w:val="right"/>
                  <w:rPr>
                    <w:rFonts w:cs="Times New Roman"/>
                    <w:szCs w:val="24"/>
                  </w:rPr>
                </w:pPr>
                <w:r>
                  <w:rPr>
                    <w:rFonts w:cs="Times New Roman"/>
                    <w:szCs w:val="24"/>
                  </w:rPr>
                  <w:t>Business &amp; Commerce</w:t>
                </w:r>
              </w:p>
            </w:tc>
          </w:sdtContent>
        </w:sdt>
      </w:tr>
      <w:tr w:rsidR="00DF3004" w:rsidTr="000F1DF9">
        <w:tc>
          <w:tcPr>
            <w:tcW w:w="2718" w:type="dxa"/>
          </w:tcPr>
          <w:p w:rsidR="00DF3004" w:rsidRPr="00BC7495" w:rsidRDefault="00DF3004" w:rsidP="000F1DF9">
            <w:pPr>
              <w:rPr>
                <w:rFonts w:cs="Times New Roman"/>
                <w:szCs w:val="24"/>
              </w:rPr>
            </w:pPr>
          </w:p>
        </w:tc>
        <w:sdt>
          <w:sdtPr>
            <w:rPr>
              <w:rFonts w:cs="Times New Roman"/>
              <w:szCs w:val="24"/>
            </w:rPr>
            <w:alias w:val="Date"/>
            <w:tag w:val="DateContentControl"/>
            <w:id w:val="1178081906"/>
            <w:lock w:val="sdtLocked"/>
            <w:placeholder>
              <w:docPart w:val="F99DFA544B3D4DA38678DB4717355222"/>
            </w:placeholder>
            <w:date w:fullDate="2021-05-20T00:00:00Z">
              <w:dateFormat w:val="M/d/yyyy"/>
              <w:lid w:val="en-US"/>
              <w:storeMappedDataAs w:val="dateTime"/>
              <w:calendar w:val="gregorian"/>
            </w:date>
          </w:sdtPr>
          <w:sdtContent>
            <w:tc>
              <w:tcPr>
                <w:tcW w:w="6858" w:type="dxa"/>
              </w:tcPr>
              <w:p w:rsidR="00DF3004" w:rsidRPr="00FF6471" w:rsidRDefault="00DF3004" w:rsidP="000F1DF9">
                <w:pPr>
                  <w:jc w:val="right"/>
                  <w:rPr>
                    <w:rFonts w:cs="Times New Roman"/>
                    <w:szCs w:val="24"/>
                  </w:rPr>
                </w:pPr>
                <w:r>
                  <w:rPr>
                    <w:rFonts w:cs="Times New Roman"/>
                    <w:szCs w:val="24"/>
                  </w:rPr>
                  <w:t>5/20/2021</w:t>
                </w:r>
              </w:p>
            </w:tc>
          </w:sdtContent>
        </w:sdt>
      </w:tr>
      <w:tr w:rsidR="00DF3004" w:rsidTr="000F1DF9">
        <w:tc>
          <w:tcPr>
            <w:tcW w:w="2718" w:type="dxa"/>
          </w:tcPr>
          <w:p w:rsidR="00DF3004" w:rsidRPr="00BC7495" w:rsidRDefault="00DF3004" w:rsidP="000F1DF9">
            <w:pPr>
              <w:rPr>
                <w:rFonts w:cs="Times New Roman"/>
                <w:szCs w:val="24"/>
              </w:rPr>
            </w:pPr>
          </w:p>
        </w:tc>
        <w:sdt>
          <w:sdtPr>
            <w:rPr>
              <w:rFonts w:cs="Times New Roman"/>
              <w:szCs w:val="24"/>
            </w:rPr>
            <w:alias w:val="BA Version"/>
            <w:tag w:val="BAVersion"/>
            <w:id w:val="-1685590809"/>
            <w:lock w:val="sdtContentLocked"/>
            <w:placeholder>
              <w:docPart w:val="BB94977C79E04AC8A4C1AE7BE170B60D"/>
            </w:placeholder>
          </w:sdtPr>
          <w:sdtContent>
            <w:tc>
              <w:tcPr>
                <w:tcW w:w="6858" w:type="dxa"/>
              </w:tcPr>
              <w:p w:rsidR="00DF3004" w:rsidRPr="00FF6471" w:rsidRDefault="00DF3004" w:rsidP="000F1DF9">
                <w:pPr>
                  <w:jc w:val="right"/>
                  <w:rPr>
                    <w:rFonts w:cs="Times New Roman"/>
                    <w:szCs w:val="24"/>
                  </w:rPr>
                </w:pPr>
                <w:r>
                  <w:rPr>
                    <w:rFonts w:cs="Times New Roman"/>
                    <w:szCs w:val="24"/>
                  </w:rPr>
                  <w:t>Committee Report (Substituted)</w:t>
                </w:r>
              </w:p>
            </w:tc>
          </w:sdtContent>
        </w:sdt>
      </w:tr>
    </w:tbl>
    <w:p w:rsidR="00DF3004" w:rsidRPr="00FF6471" w:rsidRDefault="00DF3004" w:rsidP="000F1DF9">
      <w:pPr>
        <w:spacing w:after="0" w:line="240" w:lineRule="auto"/>
        <w:rPr>
          <w:rFonts w:cs="Times New Roman"/>
          <w:szCs w:val="24"/>
        </w:rPr>
      </w:pPr>
    </w:p>
    <w:p w:rsidR="00DF3004" w:rsidRPr="00FF6471" w:rsidRDefault="00DF3004" w:rsidP="000F1DF9">
      <w:pPr>
        <w:spacing w:after="0" w:line="240" w:lineRule="auto"/>
        <w:rPr>
          <w:rFonts w:cs="Times New Roman"/>
          <w:szCs w:val="24"/>
        </w:rPr>
      </w:pPr>
    </w:p>
    <w:p w:rsidR="00DF3004" w:rsidRPr="00FF6471" w:rsidRDefault="00DF30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C01E59346644D49DC51F3D5757E441"/>
        </w:placeholder>
      </w:sdtPr>
      <w:sdtContent>
        <w:p w:rsidR="00DF3004" w:rsidRDefault="00DF30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58748104D64C668279ED1AC7F52F0F"/>
        </w:placeholder>
      </w:sdtPr>
      <w:sdtContent>
        <w:p w:rsidR="00DF3004" w:rsidRDefault="00DF3004" w:rsidP="00813C30">
          <w:pPr>
            <w:pStyle w:val="NormalWeb"/>
            <w:spacing w:before="0" w:beforeAutospacing="0" w:after="0" w:afterAutospacing="0"/>
            <w:jc w:val="both"/>
            <w:divId w:val="546458393"/>
            <w:rPr>
              <w:rFonts w:eastAsia="Times New Roman"/>
              <w:bCs/>
            </w:rPr>
          </w:pPr>
        </w:p>
        <w:p w:rsidR="00DF3004" w:rsidRPr="00813C30" w:rsidRDefault="00DF3004" w:rsidP="00813C30">
          <w:pPr>
            <w:pStyle w:val="NormalWeb"/>
            <w:spacing w:before="0" w:beforeAutospacing="0" w:after="0" w:afterAutospacing="0"/>
            <w:jc w:val="both"/>
            <w:divId w:val="546458393"/>
          </w:pPr>
          <w:r w:rsidRPr="00813C30">
            <w:t>The Texas Mutual Insurance Company (Texas Mutual) was established in the early 1990s by the Texas Legislature in response to rapidly increasing workers' compensation rates and an unstable market. Although it was required to be the insurer of last resort, the company was the only option available in many parts of the state. Within two years of its creation, the company was one of the state's largest workers' compensation insurers and it successfully paid the state back for all initial funding. The company was later granted the authority to operate as a mutual company, meaning it is fully owned by its members, and to operate as a domestic insurance company fully regulated by the Texas Department of Insurance. Today, Texas Mutual has about 40 percent of the state's workers' compensation market share and maintains an "A" rating from AM Best. H.B. 3752 seeks to allow Texas Mutual to create, acquire, or otherwise own or operate subsidiaries to offer innovative, cost-effective solutions and bring the same level of affordable and effective success to the health insurance marketplace that it brought to the workers' compensation market.</w:t>
          </w:r>
        </w:p>
        <w:p w:rsidR="00DF3004" w:rsidRPr="00813C30" w:rsidRDefault="00DF3004" w:rsidP="00813C30">
          <w:pPr>
            <w:pStyle w:val="NormalWeb"/>
            <w:spacing w:before="0" w:beforeAutospacing="0" w:after="0" w:afterAutospacing="0"/>
            <w:jc w:val="both"/>
            <w:divId w:val="546458393"/>
          </w:pPr>
          <w:r w:rsidRPr="00813C30">
            <w:t> </w:t>
          </w:r>
        </w:p>
        <w:p w:rsidR="00DF3004" w:rsidRPr="00813C30" w:rsidRDefault="00DF3004" w:rsidP="00813C30">
          <w:pPr>
            <w:pStyle w:val="NormalWeb"/>
            <w:spacing w:before="0" w:beforeAutospacing="0" w:after="0" w:afterAutospacing="0"/>
            <w:jc w:val="both"/>
            <w:divId w:val="546458393"/>
          </w:pPr>
          <w:r w:rsidRPr="00813C30">
            <w:t>(Original Author's / Sponsor's Statement of Intent)</w:t>
          </w:r>
        </w:p>
        <w:p w:rsidR="00DF3004" w:rsidRPr="00D70925" w:rsidRDefault="00DF3004" w:rsidP="00813C30">
          <w:pPr>
            <w:spacing w:after="0" w:line="240" w:lineRule="auto"/>
            <w:jc w:val="both"/>
            <w:rPr>
              <w:rFonts w:eastAsia="Times New Roman" w:cs="Times New Roman"/>
              <w:bCs/>
              <w:szCs w:val="24"/>
            </w:rPr>
          </w:pPr>
        </w:p>
      </w:sdtContent>
    </w:sdt>
    <w:p w:rsidR="00DF3004" w:rsidRDefault="00DF30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3752 </w:t>
      </w:r>
      <w:bookmarkStart w:id="1" w:name="AmendsCurrentLaw"/>
      <w:bookmarkEnd w:id="1"/>
      <w:r>
        <w:rPr>
          <w:rFonts w:cs="Times New Roman"/>
          <w:szCs w:val="24"/>
        </w:rPr>
        <w:t>amends current law relating to the offering of health benefit coverage by subsidiaries of the Texas Mutual Insurance Company.</w:t>
      </w:r>
    </w:p>
    <w:p w:rsidR="00DF3004" w:rsidRPr="00813C30" w:rsidRDefault="00DF3004" w:rsidP="000F1DF9">
      <w:pPr>
        <w:spacing w:after="0" w:line="240" w:lineRule="auto"/>
        <w:jc w:val="both"/>
        <w:rPr>
          <w:rFonts w:eastAsia="Times New Roman" w:cs="Times New Roman"/>
          <w:szCs w:val="24"/>
        </w:rPr>
      </w:pPr>
    </w:p>
    <w:p w:rsidR="00DF3004" w:rsidRPr="005C2A78" w:rsidRDefault="00DF30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D297765A694C7CAD2342D47FCDE8AA"/>
          </w:placeholder>
        </w:sdtPr>
        <w:sdtContent>
          <w:r>
            <w:rPr>
              <w:rFonts w:eastAsia="Times New Roman" w:cs="Times New Roman"/>
              <w:b/>
              <w:szCs w:val="24"/>
              <w:u w:val="single"/>
            </w:rPr>
            <w:t>RULEMAKING AUTHORITY</w:t>
          </w:r>
        </w:sdtContent>
      </w:sdt>
    </w:p>
    <w:p w:rsidR="00DF3004" w:rsidRPr="006529C4" w:rsidRDefault="00DF3004" w:rsidP="00774EC7">
      <w:pPr>
        <w:spacing w:after="0" w:line="240" w:lineRule="auto"/>
        <w:jc w:val="both"/>
        <w:rPr>
          <w:rFonts w:cs="Times New Roman"/>
          <w:szCs w:val="24"/>
        </w:rPr>
      </w:pPr>
    </w:p>
    <w:p w:rsidR="00DF3004" w:rsidRPr="006529C4" w:rsidRDefault="00DF3004" w:rsidP="00774EC7">
      <w:pPr>
        <w:spacing w:after="0" w:line="240" w:lineRule="auto"/>
        <w:jc w:val="both"/>
        <w:rPr>
          <w:rFonts w:cs="Times New Roman"/>
          <w:szCs w:val="24"/>
        </w:rPr>
      </w:pPr>
      <w:r>
        <w:rPr>
          <w:rFonts w:cs="Times New Roman"/>
          <w:szCs w:val="24"/>
        </w:rPr>
        <w:t xml:space="preserve">Rulemaking authority is expressly granted to </w:t>
      </w:r>
      <w:r w:rsidRPr="00882CC0">
        <w:rPr>
          <w:rFonts w:cs="Times New Roman"/>
          <w:szCs w:val="24"/>
        </w:rPr>
        <w:t>the commissioner of insurance in SECTION 2 (Section 2054.604, Insurance Code) of this bill.</w:t>
      </w:r>
    </w:p>
    <w:p w:rsidR="00DF3004" w:rsidRPr="006529C4" w:rsidRDefault="00DF3004" w:rsidP="00774EC7">
      <w:pPr>
        <w:spacing w:after="0" w:line="240" w:lineRule="auto"/>
        <w:jc w:val="both"/>
        <w:rPr>
          <w:rFonts w:cs="Times New Roman"/>
          <w:szCs w:val="24"/>
        </w:rPr>
      </w:pPr>
    </w:p>
    <w:p w:rsidR="00DF3004" w:rsidRPr="005C2A78" w:rsidRDefault="00DF30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216A544FCF40EDBE0C21420590913C"/>
          </w:placeholder>
        </w:sdtPr>
        <w:sdtContent>
          <w:r>
            <w:rPr>
              <w:rFonts w:eastAsia="Times New Roman" w:cs="Times New Roman"/>
              <w:b/>
              <w:szCs w:val="24"/>
              <w:u w:val="single"/>
            </w:rPr>
            <w:t>SECTION BY SECTION ANALYSIS</w:t>
          </w:r>
        </w:sdtContent>
      </w:sdt>
    </w:p>
    <w:p w:rsidR="00DF3004" w:rsidRPr="005C2A78" w:rsidRDefault="00DF3004" w:rsidP="000F1DF9">
      <w:pPr>
        <w:spacing w:after="0" w:line="240" w:lineRule="auto"/>
        <w:jc w:val="both"/>
        <w:rPr>
          <w:rFonts w:eastAsia="Times New Roman" w:cs="Times New Roman"/>
          <w:szCs w:val="24"/>
        </w:rPr>
      </w:pPr>
    </w:p>
    <w:p w:rsidR="00DF3004" w:rsidRPr="00882CC0" w:rsidRDefault="00DF3004" w:rsidP="00DF3004">
      <w:pPr>
        <w:spacing w:after="0" w:line="240" w:lineRule="auto"/>
        <w:jc w:val="both"/>
        <w:rPr>
          <w:rFonts w:eastAsia="Times New Roman" w:cs="Times New Roman"/>
          <w:szCs w:val="24"/>
        </w:rPr>
      </w:pPr>
      <w:r w:rsidRPr="00882CC0">
        <w:rPr>
          <w:rFonts w:eastAsia="Times New Roman" w:cs="Times New Roman"/>
          <w:szCs w:val="24"/>
        </w:rPr>
        <w:t>SECTION 1. Amends Section 2054.107, Insurance Code, as follows:</w:t>
      </w:r>
    </w:p>
    <w:p w:rsidR="00DF3004" w:rsidRPr="00882CC0" w:rsidRDefault="00DF3004" w:rsidP="00DF3004">
      <w:pPr>
        <w:spacing w:after="0" w:line="240" w:lineRule="auto"/>
        <w:jc w:val="both"/>
        <w:rPr>
          <w:rFonts w:eastAsia="Times New Roman" w:cs="Times New Roman"/>
          <w:szCs w:val="24"/>
        </w:rPr>
      </w:pPr>
    </w:p>
    <w:p w:rsidR="00DF3004" w:rsidRPr="00882CC0" w:rsidRDefault="00DF3004" w:rsidP="00DF3004">
      <w:pPr>
        <w:spacing w:after="0" w:line="240" w:lineRule="auto"/>
        <w:ind w:left="720"/>
        <w:jc w:val="both"/>
        <w:rPr>
          <w:rFonts w:eastAsia="Times New Roman" w:cs="Times New Roman"/>
          <w:szCs w:val="24"/>
        </w:rPr>
      </w:pPr>
      <w:r w:rsidRPr="00882CC0">
        <w:rPr>
          <w:rFonts w:eastAsia="Times New Roman" w:cs="Times New Roman"/>
          <w:szCs w:val="24"/>
        </w:rPr>
        <w:t xml:space="preserve">Sec. 2054.107. CERTAIN RELATIONSHIPS WITH OTHER INSURERS PROHIBITED. Creates an exception under Section 2054.602. Makes a nonsubstantive change. </w:t>
      </w:r>
    </w:p>
    <w:p w:rsidR="00DF3004" w:rsidRPr="00882CC0" w:rsidRDefault="00DF3004" w:rsidP="00DF3004">
      <w:pPr>
        <w:spacing w:after="0" w:line="240" w:lineRule="auto"/>
        <w:jc w:val="both"/>
        <w:rPr>
          <w:rFonts w:eastAsia="Times New Roman" w:cs="Times New Roman"/>
          <w:szCs w:val="24"/>
        </w:rPr>
      </w:pPr>
    </w:p>
    <w:p w:rsidR="00DF3004" w:rsidRPr="00882CC0" w:rsidRDefault="00DF3004" w:rsidP="00DF3004">
      <w:pPr>
        <w:spacing w:after="0" w:line="240" w:lineRule="auto"/>
        <w:jc w:val="both"/>
        <w:rPr>
          <w:rFonts w:eastAsia="Times New Roman" w:cs="Times New Roman"/>
          <w:szCs w:val="24"/>
        </w:rPr>
      </w:pPr>
      <w:r w:rsidRPr="00882CC0">
        <w:rPr>
          <w:rFonts w:eastAsia="Times New Roman" w:cs="Times New Roman"/>
          <w:szCs w:val="24"/>
        </w:rPr>
        <w:t>SECTION 2. Amends Chapter 2054, Insurance Code, by adding Subchapter M, as follows:</w:t>
      </w:r>
    </w:p>
    <w:p w:rsidR="00DF3004" w:rsidRPr="00882CC0" w:rsidRDefault="00DF3004" w:rsidP="00DF3004">
      <w:pPr>
        <w:spacing w:after="0" w:line="240" w:lineRule="auto"/>
        <w:jc w:val="both"/>
        <w:rPr>
          <w:rFonts w:eastAsia="Times New Roman" w:cs="Times New Roman"/>
          <w:szCs w:val="24"/>
        </w:rPr>
      </w:pPr>
    </w:p>
    <w:p w:rsidR="00DF3004" w:rsidRPr="00882CC0" w:rsidRDefault="00DF3004" w:rsidP="00DF3004">
      <w:pPr>
        <w:spacing w:after="0" w:line="240" w:lineRule="auto"/>
        <w:jc w:val="center"/>
        <w:rPr>
          <w:rFonts w:eastAsia="Times New Roman" w:cs="Times New Roman"/>
          <w:szCs w:val="24"/>
        </w:rPr>
      </w:pPr>
      <w:r w:rsidRPr="00882CC0">
        <w:rPr>
          <w:rFonts w:eastAsia="Times New Roman" w:cs="Times New Roman"/>
          <w:szCs w:val="24"/>
        </w:rPr>
        <w:t>SUBCHAPTER M. SUBSIDIARIES AUTHORIZED TO PROVIDE HEALTH BENEFIT COVERAGE</w:t>
      </w:r>
    </w:p>
    <w:p w:rsidR="00DF3004" w:rsidRPr="00882CC0" w:rsidRDefault="00DF3004" w:rsidP="00DF3004">
      <w:pPr>
        <w:spacing w:after="0" w:line="240" w:lineRule="auto"/>
        <w:jc w:val="both"/>
        <w:rPr>
          <w:rFonts w:eastAsia="Times New Roman" w:cs="Times New Roman"/>
          <w:szCs w:val="24"/>
        </w:rPr>
      </w:pPr>
    </w:p>
    <w:p w:rsidR="00DF3004" w:rsidRPr="00882CC0" w:rsidRDefault="00DF3004" w:rsidP="00DF3004">
      <w:pPr>
        <w:spacing w:after="0" w:line="240" w:lineRule="auto"/>
        <w:ind w:left="720"/>
        <w:jc w:val="both"/>
        <w:rPr>
          <w:rFonts w:eastAsia="Times New Roman" w:cs="Times New Roman"/>
          <w:szCs w:val="24"/>
        </w:rPr>
      </w:pPr>
      <w:r w:rsidRPr="00882CC0">
        <w:rPr>
          <w:rFonts w:eastAsia="Times New Roman" w:cs="Times New Roman"/>
          <w:szCs w:val="24"/>
        </w:rPr>
        <w:t>Sec. 2054.601. DEFINITION. Defines "alternative health benefit coverage."</w:t>
      </w:r>
    </w:p>
    <w:p w:rsidR="00DF3004" w:rsidRPr="00882CC0" w:rsidRDefault="00DF3004" w:rsidP="00DF3004">
      <w:pPr>
        <w:spacing w:after="0" w:line="240" w:lineRule="auto"/>
        <w:ind w:left="720"/>
        <w:jc w:val="both"/>
        <w:rPr>
          <w:rFonts w:eastAsia="Times New Roman" w:cs="Times New Roman"/>
          <w:szCs w:val="24"/>
        </w:rPr>
      </w:pPr>
    </w:p>
    <w:p w:rsidR="00DF3004" w:rsidRPr="00882CC0" w:rsidRDefault="00DF3004" w:rsidP="00DF3004">
      <w:pPr>
        <w:spacing w:after="0" w:line="240" w:lineRule="auto"/>
        <w:ind w:left="720"/>
        <w:jc w:val="both"/>
        <w:rPr>
          <w:rFonts w:eastAsia="Times New Roman" w:cs="Times New Roman"/>
          <w:szCs w:val="24"/>
        </w:rPr>
      </w:pPr>
      <w:r w:rsidRPr="00882CC0">
        <w:rPr>
          <w:rFonts w:eastAsia="Times New Roman" w:cs="Times New Roman"/>
          <w:szCs w:val="24"/>
        </w:rPr>
        <w:t>Sec. 2054.602. HEALTH BENEFIT COVERAGE OFFERED BY SUBSIDIARY AUTHORIZED. (a) Authorizes the Texas Mutual Insurance Company (company) to create, acquire, or otherwise own or operate one or more subsidiaries that offer accident or health insurance or another type of health benefit coverage or health benefit plan as provided by this subchapter.</w:t>
      </w:r>
    </w:p>
    <w:p w:rsidR="00DF3004" w:rsidRPr="00882CC0" w:rsidRDefault="00DF3004" w:rsidP="00DF3004">
      <w:pPr>
        <w:spacing w:after="0" w:line="240" w:lineRule="auto"/>
        <w:ind w:left="720"/>
        <w:jc w:val="both"/>
        <w:rPr>
          <w:rFonts w:eastAsia="Times New Roman" w:cs="Times New Roman"/>
          <w:szCs w:val="24"/>
        </w:rPr>
      </w:pPr>
    </w:p>
    <w:p w:rsidR="00DF3004" w:rsidRDefault="00DF3004" w:rsidP="00DF3004">
      <w:pPr>
        <w:spacing w:after="0" w:line="240" w:lineRule="auto"/>
        <w:ind w:left="1440"/>
        <w:jc w:val="both"/>
        <w:rPr>
          <w:rFonts w:eastAsia="Times New Roman" w:cs="Times New Roman"/>
          <w:szCs w:val="24"/>
        </w:rPr>
      </w:pPr>
      <w:r w:rsidRPr="00882CC0">
        <w:rPr>
          <w:rFonts w:eastAsia="Times New Roman" w:cs="Times New Roman"/>
          <w:szCs w:val="24"/>
        </w:rPr>
        <w:t>(b) Authorizes a subsidiary of the company to offer in this state accident or health insurance or another type of health benefit plan authorized under this code, in accordance with a certificate of authority issued to the subsidiary under this code, or to offer in this state alternative health benefit coverage as described by Section 2054.601.</w:t>
      </w:r>
    </w:p>
    <w:p w:rsidR="00DF3004" w:rsidRDefault="00DF3004" w:rsidP="00DF3004">
      <w:pPr>
        <w:spacing w:after="0" w:line="240" w:lineRule="auto"/>
        <w:jc w:val="both"/>
        <w:rPr>
          <w:rFonts w:eastAsia="Times New Roman" w:cs="Times New Roman"/>
          <w:szCs w:val="24"/>
        </w:rPr>
      </w:pPr>
    </w:p>
    <w:p w:rsidR="00DF3004" w:rsidRPr="00882CC0" w:rsidRDefault="00DF3004" w:rsidP="00DF3004">
      <w:pPr>
        <w:spacing w:after="0" w:line="240" w:lineRule="auto"/>
        <w:ind w:left="1440"/>
        <w:jc w:val="both"/>
        <w:rPr>
          <w:rFonts w:eastAsia="Times New Roman" w:cs="Times New Roman"/>
          <w:szCs w:val="24"/>
        </w:rPr>
      </w:pPr>
      <w:r w:rsidRPr="00813C30">
        <w:rPr>
          <w:rFonts w:eastAsia="Times New Roman" w:cs="Times New Roman"/>
          <w:szCs w:val="24"/>
        </w:rPr>
        <w:t>(c) Prohibits a subsidiary of the company from offering or issuing an occupational policy</w:t>
      </w:r>
      <w:r>
        <w:rPr>
          <w:rFonts w:eastAsia="Times New Roman" w:cs="Times New Roman"/>
          <w:szCs w:val="24"/>
        </w:rPr>
        <w:t xml:space="preserve"> for an employer or an employer'</w:t>
      </w:r>
      <w:r w:rsidRPr="00813C30">
        <w:rPr>
          <w:rFonts w:eastAsia="Times New Roman" w:cs="Times New Roman"/>
          <w:szCs w:val="24"/>
        </w:rPr>
        <w:t>s employees covering an occupational bodily injury, disease, or death that explicitly provides liability coverage to an employer that</w:t>
      </w:r>
      <w:r>
        <w:rPr>
          <w:rFonts w:eastAsia="Times New Roman" w:cs="Times New Roman"/>
          <w:szCs w:val="24"/>
        </w:rPr>
        <w:t xml:space="preserve"> elects not to maintain workers'</w:t>
      </w:r>
      <w:r w:rsidRPr="00813C30">
        <w:rPr>
          <w:rFonts w:eastAsia="Times New Roman" w:cs="Times New Roman"/>
          <w:szCs w:val="24"/>
        </w:rPr>
        <w:t xml:space="preserve"> compensation insurance coverage under Chapter 406</w:t>
      </w:r>
      <w:r>
        <w:rPr>
          <w:rFonts w:eastAsia="Times New Roman" w:cs="Times New Roman"/>
          <w:szCs w:val="24"/>
        </w:rPr>
        <w:t xml:space="preserve"> (Workers' Compensation Insurance Coverage)</w:t>
      </w:r>
      <w:r w:rsidRPr="00813C30">
        <w:rPr>
          <w:rFonts w:eastAsia="Times New Roman" w:cs="Times New Roman"/>
          <w:szCs w:val="24"/>
        </w:rPr>
        <w:t>, Labor Code.</w:t>
      </w:r>
    </w:p>
    <w:p w:rsidR="00DF3004" w:rsidRPr="00882CC0" w:rsidRDefault="00DF3004" w:rsidP="00DF3004">
      <w:pPr>
        <w:spacing w:after="0" w:line="240" w:lineRule="auto"/>
        <w:ind w:left="1440"/>
        <w:jc w:val="both"/>
        <w:rPr>
          <w:rFonts w:eastAsia="Times New Roman" w:cs="Times New Roman"/>
          <w:szCs w:val="24"/>
        </w:rPr>
      </w:pPr>
    </w:p>
    <w:p w:rsidR="00DF3004" w:rsidRPr="00882CC0" w:rsidRDefault="00DF3004" w:rsidP="00DF3004">
      <w:pPr>
        <w:spacing w:after="0" w:line="240" w:lineRule="auto"/>
        <w:ind w:left="1440"/>
        <w:jc w:val="both"/>
        <w:rPr>
          <w:rFonts w:eastAsia="Times New Roman" w:cs="Times New Roman"/>
          <w:szCs w:val="24"/>
        </w:rPr>
      </w:pPr>
      <w:r w:rsidRPr="00882CC0">
        <w:rPr>
          <w:rFonts w:eastAsia="Times New Roman" w:cs="Times New Roman"/>
          <w:szCs w:val="24"/>
        </w:rPr>
        <w:t>(d) Prohibits a subsidiary of th</w:t>
      </w:r>
      <w:r>
        <w:rPr>
          <w:rFonts w:eastAsia="Times New Roman" w:cs="Times New Roman"/>
          <w:szCs w:val="24"/>
        </w:rPr>
        <w:t>e company from offering or issuing</w:t>
      </w:r>
      <w:r w:rsidRPr="00882CC0">
        <w:rPr>
          <w:rFonts w:eastAsia="Times New Roman" w:cs="Times New Roman"/>
          <w:szCs w:val="24"/>
        </w:rPr>
        <w:t xml:space="preserve"> any policy, plan, or benefit coverage under this section before </w:t>
      </w:r>
      <w:r>
        <w:rPr>
          <w:rFonts w:eastAsia="Times New Roman" w:cs="Times New Roman"/>
          <w:szCs w:val="24"/>
        </w:rPr>
        <w:t>September</w:t>
      </w:r>
      <w:r w:rsidRPr="00882CC0">
        <w:rPr>
          <w:rFonts w:eastAsia="Times New Roman" w:cs="Times New Roman"/>
          <w:szCs w:val="24"/>
        </w:rPr>
        <w:t xml:space="preserve"> 1, 2023. Provides that this subsection expires September 1, 2023.</w:t>
      </w:r>
    </w:p>
    <w:p w:rsidR="00DF3004" w:rsidRPr="00882CC0" w:rsidRDefault="00DF3004" w:rsidP="00DF3004">
      <w:pPr>
        <w:spacing w:after="0" w:line="240" w:lineRule="auto"/>
        <w:ind w:left="720"/>
        <w:jc w:val="both"/>
        <w:rPr>
          <w:rFonts w:eastAsia="Times New Roman" w:cs="Times New Roman"/>
          <w:szCs w:val="24"/>
        </w:rPr>
      </w:pPr>
    </w:p>
    <w:p w:rsidR="00DF3004" w:rsidRPr="00882CC0" w:rsidRDefault="00DF3004" w:rsidP="00DF3004">
      <w:pPr>
        <w:spacing w:after="0" w:line="240" w:lineRule="auto"/>
        <w:ind w:left="720"/>
        <w:jc w:val="both"/>
        <w:rPr>
          <w:rFonts w:eastAsia="Times New Roman" w:cs="Times New Roman"/>
          <w:szCs w:val="24"/>
        </w:rPr>
      </w:pPr>
      <w:r w:rsidRPr="00882CC0">
        <w:rPr>
          <w:rFonts w:eastAsia="Times New Roman" w:cs="Times New Roman"/>
          <w:szCs w:val="24"/>
        </w:rPr>
        <w:t>Sec. 2054.603. CONSIDERATIONS AND GUIDING PRINCIPLE</w:t>
      </w:r>
      <w:r>
        <w:rPr>
          <w:rFonts w:eastAsia="Times New Roman" w:cs="Times New Roman"/>
          <w:szCs w:val="24"/>
        </w:rPr>
        <w:t>S FOR DEVELOPING HEALTH BENEFIT COVERAGE</w:t>
      </w:r>
      <w:r w:rsidRPr="00882CC0">
        <w:rPr>
          <w:rFonts w:eastAsia="Times New Roman" w:cs="Times New Roman"/>
          <w:szCs w:val="24"/>
        </w:rPr>
        <w:t xml:space="preserve"> OFFERINGS. Requires the compan</w:t>
      </w:r>
      <w:r>
        <w:rPr>
          <w:rFonts w:eastAsia="Times New Roman" w:cs="Times New Roman"/>
          <w:szCs w:val="24"/>
        </w:rPr>
        <w:t>y, in developing health benefit coverage</w:t>
      </w:r>
      <w:r w:rsidRPr="00882CC0">
        <w:rPr>
          <w:rFonts w:eastAsia="Times New Roman" w:cs="Times New Roman"/>
          <w:szCs w:val="24"/>
        </w:rPr>
        <w:t xml:space="preserve"> or health benefit plan options to be offered through a subsidiary of the company, to fully explore all health coverage options that </w:t>
      </w:r>
      <w:r>
        <w:rPr>
          <w:rFonts w:eastAsia="Times New Roman" w:cs="Times New Roman"/>
          <w:szCs w:val="24"/>
        </w:rPr>
        <w:t>are authorized to</w:t>
      </w:r>
      <w:r w:rsidRPr="00882CC0">
        <w:rPr>
          <w:rFonts w:eastAsia="Times New Roman" w:cs="Times New Roman"/>
          <w:szCs w:val="24"/>
        </w:rPr>
        <w:t xml:space="preserve"> be offered under this subchapter and place emphasis on:</w:t>
      </w:r>
    </w:p>
    <w:p w:rsidR="00DF3004" w:rsidRPr="00882CC0" w:rsidRDefault="00DF3004" w:rsidP="00DF3004">
      <w:pPr>
        <w:spacing w:after="0" w:line="240" w:lineRule="auto"/>
        <w:ind w:left="720"/>
        <w:jc w:val="both"/>
        <w:rPr>
          <w:rFonts w:eastAsia="Times New Roman" w:cs="Times New Roman"/>
          <w:szCs w:val="24"/>
        </w:rPr>
      </w:pPr>
    </w:p>
    <w:p w:rsidR="00DF3004" w:rsidRPr="00882CC0" w:rsidRDefault="00DF3004" w:rsidP="00DF3004">
      <w:pPr>
        <w:spacing w:after="0" w:line="240" w:lineRule="auto"/>
        <w:ind w:left="2160"/>
        <w:jc w:val="both"/>
        <w:rPr>
          <w:rFonts w:eastAsia="Times New Roman" w:cs="Times New Roman"/>
          <w:szCs w:val="24"/>
        </w:rPr>
      </w:pPr>
      <w:r w:rsidRPr="00882CC0">
        <w:rPr>
          <w:rFonts w:eastAsia="Times New Roman" w:cs="Times New Roman"/>
          <w:szCs w:val="24"/>
        </w:rPr>
        <w:t>(1) increasing competition in the health insurance market;</w:t>
      </w:r>
    </w:p>
    <w:p w:rsidR="00DF3004" w:rsidRPr="00882CC0" w:rsidRDefault="00DF3004" w:rsidP="00DF3004">
      <w:pPr>
        <w:spacing w:after="0" w:line="240" w:lineRule="auto"/>
        <w:ind w:left="2160"/>
        <w:jc w:val="both"/>
        <w:rPr>
          <w:rFonts w:eastAsia="Times New Roman" w:cs="Times New Roman"/>
          <w:szCs w:val="24"/>
        </w:rPr>
      </w:pPr>
    </w:p>
    <w:p w:rsidR="00DF3004" w:rsidRPr="00882CC0" w:rsidRDefault="00DF3004" w:rsidP="00DF3004">
      <w:pPr>
        <w:spacing w:after="0" w:line="240" w:lineRule="auto"/>
        <w:ind w:left="2160"/>
        <w:jc w:val="both"/>
        <w:rPr>
          <w:rFonts w:eastAsia="Times New Roman" w:cs="Times New Roman"/>
          <w:szCs w:val="24"/>
        </w:rPr>
      </w:pPr>
      <w:r w:rsidRPr="00882CC0">
        <w:rPr>
          <w:rFonts w:eastAsia="Times New Roman" w:cs="Times New Roman"/>
          <w:szCs w:val="24"/>
        </w:rPr>
        <w:t>(2) utilizing innovations that improve the quality of health care while lowering health care costs;</w:t>
      </w:r>
    </w:p>
    <w:p w:rsidR="00DF3004" w:rsidRPr="00882CC0" w:rsidRDefault="00DF3004" w:rsidP="00DF3004">
      <w:pPr>
        <w:spacing w:after="0" w:line="240" w:lineRule="auto"/>
        <w:ind w:left="2160"/>
        <w:jc w:val="both"/>
        <w:rPr>
          <w:rFonts w:eastAsia="Times New Roman" w:cs="Times New Roman"/>
          <w:szCs w:val="24"/>
        </w:rPr>
      </w:pPr>
    </w:p>
    <w:p w:rsidR="00DF3004" w:rsidRDefault="00DF3004" w:rsidP="00DF3004">
      <w:pPr>
        <w:spacing w:after="0" w:line="240" w:lineRule="auto"/>
        <w:ind w:left="2160"/>
        <w:jc w:val="both"/>
        <w:rPr>
          <w:rFonts w:eastAsia="Times New Roman" w:cs="Times New Roman"/>
          <w:szCs w:val="24"/>
        </w:rPr>
      </w:pPr>
      <w:r w:rsidRPr="00882CC0">
        <w:rPr>
          <w:rFonts w:eastAsia="Times New Roman" w:cs="Times New Roman"/>
          <w:szCs w:val="24"/>
        </w:rPr>
        <w:t xml:space="preserve">(3) ensuring </w:t>
      </w:r>
      <w:r>
        <w:rPr>
          <w:rFonts w:eastAsia="Times New Roman" w:cs="Times New Roman"/>
          <w:szCs w:val="24"/>
        </w:rPr>
        <w:t>adequacy of benefits and</w:t>
      </w:r>
      <w:r w:rsidRPr="00882CC0">
        <w:rPr>
          <w:rFonts w:eastAsia="Times New Roman" w:cs="Times New Roman"/>
          <w:szCs w:val="24"/>
        </w:rPr>
        <w:t xml:space="preserve"> access to care for individuals in this state with preexisting conditions;</w:t>
      </w:r>
    </w:p>
    <w:p w:rsidR="00DF3004" w:rsidRDefault="00DF3004" w:rsidP="00DF3004">
      <w:pPr>
        <w:spacing w:after="0" w:line="240" w:lineRule="auto"/>
        <w:ind w:left="2160"/>
        <w:jc w:val="both"/>
        <w:rPr>
          <w:rFonts w:eastAsia="Times New Roman" w:cs="Times New Roman"/>
          <w:szCs w:val="24"/>
        </w:rPr>
      </w:pPr>
    </w:p>
    <w:p w:rsidR="00DF3004" w:rsidRPr="00882CC0" w:rsidRDefault="00DF3004" w:rsidP="00DF3004">
      <w:pPr>
        <w:spacing w:after="0" w:line="240" w:lineRule="auto"/>
        <w:ind w:left="2160"/>
        <w:jc w:val="both"/>
        <w:rPr>
          <w:rFonts w:eastAsia="Times New Roman" w:cs="Times New Roman"/>
          <w:szCs w:val="24"/>
        </w:rPr>
      </w:pPr>
      <w:r>
        <w:rPr>
          <w:rFonts w:eastAsia="Times New Roman" w:cs="Times New Roman"/>
          <w:szCs w:val="24"/>
        </w:rPr>
        <w:t>(4) issuing coverage in a manner that does not discriminate against individuals with preexisting conditions;</w:t>
      </w:r>
    </w:p>
    <w:p w:rsidR="00DF3004" w:rsidRPr="00882CC0" w:rsidRDefault="00DF3004" w:rsidP="00DF3004">
      <w:pPr>
        <w:spacing w:after="0" w:line="240" w:lineRule="auto"/>
        <w:ind w:left="2160"/>
        <w:jc w:val="both"/>
        <w:rPr>
          <w:rFonts w:eastAsia="Times New Roman" w:cs="Times New Roman"/>
          <w:szCs w:val="24"/>
        </w:rPr>
      </w:pPr>
    </w:p>
    <w:p w:rsidR="00DF3004" w:rsidRPr="00882CC0" w:rsidRDefault="00DF3004" w:rsidP="00DF3004">
      <w:pPr>
        <w:spacing w:after="0" w:line="240" w:lineRule="auto"/>
        <w:ind w:left="2160"/>
        <w:jc w:val="both"/>
        <w:rPr>
          <w:rFonts w:eastAsia="Times New Roman" w:cs="Times New Roman"/>
          <w:szCs w:val="24"/>
        </w:rPr>
      </w:pPr>
      <w:r>
        <w:rPr>
          <w:rFonts w:eastAsia="Times New Roman" w:cs="Times New Roman"/>
          <w:szCs w:val="24"/>
        </w:rPr>
        <w:t>(5</w:t>
      </w:r>
      <w:r w:rsidRPr="00882CC0">
        <w:rPr>
          <w:rFonts w:eastAsia="Times New Roman" w:cs="Times New Roman"/>
          <w:szCs w:val="24"/>
        </w:rPr>
        <w:t>) leveraging federal tax credits that may be availa</w:t>
      </w:r>
      <w:r>
        <w:rPr>
          <w:rFonts w:eastAsia="Times New Roman" w:cs="Times New Roman"/>
          <w:szCs w:val="24"/>
        </w:rPr>
        <w:t>ble for private health benefit plans</w:t>
      </w:r>
      <w:r w:rsidRPr="00882CC0">
        <w:rPr>
          <w:rFonts w:eastAsia="Times New Roman" w:cs="Times New Roman"/>
          <w:szCs w:val="24"/>
        </w:rPr>
        <w:t xml:space="preserve"> to the greatest extent possible to increase the affordab</w:t>
      </w:r>
      <w:r>
        <w:rPr>
          <w:rFonts w:eastAsia="Times New Roman" w:cs="Times New Roman"/>
          <w:szCs w:val="24"/>
        </w:rPr>
        <w:t>ility of health benefit plans</w:t>
      </w:r>
      <w:r w:rsidRPr="00882CC0">
        <w:rPr>
          <w:rFonts w:eastAsia="Times New Roman" w:cs="Times New Roman"/>
          <w:szCs w:val="24"/>
        </w:rPr>
        <w:t>;</w:t>
      </w:r>
    </w:p>
    <w:p w:rsidR="00DF3004" w:rsidRPr="00882CC0" w:rsidRDefault="00DF3004" w:rsidP="00DF3004">
      <w:pPr>
        <w:spacing w:after="0" w:line="240" w:lineRule="auto"/>
        <w:ind w:left="2160"/>
        <w:jc w:val="both"/>
        <w:rPr>
          <w:rFonts w:eastAsia="Times New Roman" w:cs="Times New Roman"/>
          <w:szCs w:val="24"/>
        </w:rPr>
      </w:pPr>
    </w:p>
    <w:p w:rsidR="00DF3004" w:rsidRPr="00882CC0" w:rsidRDefault="00DF3004" w:rsidP="00DF3004">
      <w:pPr>
        <w:spacing w:after="0" w:line="240" w:lineRule="auto"/>
        <w:ind w:left="2160"/>
        <w:jc w:val="both"/>
        <w:rPr>
          <w:rFonts w:eastAsia="Times New Roman" w:cs="Times New Roman"/>
          <w:szCs w:val="24"/>
        </w:rPr>
      </w:pPr>
      <w:r>
        <w:rPr>
          <w:rFonts w:eastAsia="Times New Roman" w:cs="Times New Roman"/>
          <w:szCs w:val="24"/>
        </w:rPr>
        <w:t>(6</w:t>
      </w:r>
      <w:r w:rsidRPr="00882CC0">
        <w:rPr>
          <w:rFonts w:eastAsia="Times New Roman" w:cs="Times New Roman"/>
          <w:szCs w:val="24"/>
        </w:rPr>
        <w:t>) ensuring transparency and coherence of costs and coverage to inform individuals shopping for health benefits;</w:t>
      </w:r>
    </w:p>
    <w:p w:rsidR="00DF3004" w:rsidRPr="00882CC0" w:rsidRDefault="00DF3004" w:rsidP="00DF3004">
      <w:pPr>
        <w:spacing w:after="0" w:line="240" w:lineRule="auto"/>
        <w:ind w:left="2160"/>
        <w:jc w:val="both"/>
        <w:rPr>
          <w:rFonts w:eastAsia="Times New Roman" w:cs="Times New Roman"/>
          <w:szCs w:val="24"/>
        </w:rPr>
      </w:pPr>
    </w:p>
    <w:p w:rsidR="00DF3004" w:rsidRPr="00882CC0" w:rsidRDefault="00DF3004" w:rsidP="00DF3004">
      <w:pPr>
        <w:spacing w:after="0" w:line="240" w:lineRule="auto"/>
        <w:ind w:left="2160"/>
        <w:jc w:val="both"/>
        <w:rPr>
          <w:rFonts w:eastAsia="Times New Roman" w:cs="Times New Roman"/>
          <w:szCs w:val="24"/>
        </w:rPr>
      </w:pPr>
      <w:r>
        <w:rPr>
          <w:rFonts w:eastAsia="Times New Roman" w:cs="Times New Roman"/>
          <w:szCs w:val="24"/>
        </w:rPr>
        <w:t>(7</w:t>
      </w:r>
      <w:r w:rsidRPr="00882CC0">
        <w:rPr>
          <w:rFonts w:eastAsia="Times New Roman" w:cs="Times New Roman"/>
          <w:szCs w:val="24"/>
        </w:rPr>
        <w:t>) reducing incidences of medical debt faced by individuals in this state and uncompensated care faced by providers in this state; and</w:t>
      </w:r>
    </w:p>
    <w:p w:rsidR="00DF3004" w:rsidRPr="00882CC0" w:rsidRDefault="00DF3004" w:rsidP="00DF3004">
      <w:pPr>
        <w:spacing w:after="0" w:line="240" w:lineRule="auto"/>
        <w:ind w:left="2160"/>
        <w:jc w:val="both"/>
        <w:rPr>
          <w:rFonts w:eastAsia="Times New Roman" w:cs="Times New Roman"/>
          <w:szCs w:val="24"/>
        </w:rPr>
      </w:pPr>
    </w:p>
    <w:p w:rsidR="00DF3004" w:rsidRDefault="00DF3004" w:rsidP="00DF3004">
      <w:pPr>
        <w:spacing w:after="0" w:line="240" w:lineRule="auto"/>
        <w:ind w:left="2160"/>
        <w:jc w:val="both"/>
        <w:rPr>
          <w:rFonts w:eastAsia="Times New Roman" w:cs="Times New Roman"/>
          <w:szCs w:val="24"/>
        </w:rPr>
      </w:pPr>
      <w:r>
        <w:rPr>
          <w:rFonts w:eastAsia="Times New Roman" w:cs="Times New Roman"/>
          <w:szCs w:val="24"/>
        </w:rPr>
        <w:t>(8</w:t>
      </w:r>
      <w:r w:rsidRPr="00882CC0">
        <w:rPr>
          <w:rFonts w:eastAsia="Times New Roman" w:cs="Times New Roman"/>
          <w:szCs w:val="24"/>
        </w:rPr>
        <w:t>) ensuring equitable costs regardless of gender or prospects of pregnancy or childbirth.</w:t>
      </w:r>
    </w:p>
    <w:p w:rsidR="00DF3004" w:rsidRDefault="00DF3004" w:rsidP="00DF3004">
      <w:pPr>
        <w:spacing w:after="0" w:line="240" w:lineRule="auto"/>
        <w:jc w:val="both"/>
        <w:rPr>
          <w:rFonts w:eastAsia="Times New Roman" w:cs="Times New Roman"/>
          <w:szCs w:val="24"/>
        </w:rPr>
      </w:pPr>
    </w:p>
    <w:p w:rsidR="00DF3004" w:rsidRPr="00882CC0" w:rsidRDefault="00DF3004" w:rsidP="00DF3004">
      <w:pPr>
        <w:spacing w:after="0" w:line="240" w:lineRule="auto"/>
        <w:ind w:left="1440"/>
        <w:jc w:val="both"/>
        <w:rPr>
          <w:rFonts w:eastAsia="Times New Roman" w:cs="Times New Roman"/>
          <w:szCs w:val="24"/>
        </w:rPr>
      </w:pPr>
      <w:r w:rsidRPr="00813C30">
        <w:rPr>
          <w:rFonts w:eastAsia="Times New Roman" w:cs="Times New Roman"/>
          <w:szCs w:val="24"/>
        </w:rPr>
        <w:t>(b) Requires the company, not later than September 1, 2022, to submit to the legislature a report explaining how any anticipated health benefit coverage offerings would comply with all considerations and guiding principles for developing health benefit coverage offerings under Subsection (a). Provides that this subsection expires January 1, 2023.</w:t>
      </w:r>
    </w:p>
    <w:p w:rsidR="00DF3004" w:rsidRPr="00882CC0" w:rsidRDefault="00DF3004" w:rsidP="00DF3004">
      <w:pPr>
        <w:spacing w:after="0" w:line="240" w:lineRule="auto"/>
        <w:ind w:left="720"/>
        <w:jc w:val="both"/>
        <w:rPr>
          <w:rFonts w:eastAsia="Times New Roman" w:cs="Times New Roman"/>
          <w:szCs w:val="24"/>
        </w:rPr>
      </w:pPr>
    </w:p>
    <w:p w:rsidR="00DF3004" w:rsidRPr="00882CC0" w:rsidRDefault="00DF3004" w:rsidP="00DF3004">
      <w:pPr>
        <w:spacing w:after="0" w:line="240" w:lineRule="auto"/>
        <w:ind w:left="720"/>
        <w:jc w:val="both"/>
        <w:rPr>
          <w:rFonts w:eastAsia="Times New Roman" w:cs="Times New Roman"/>
          <w:szCs w:val="24"/>
        </w:rPr>
      </w:pPr>
      <w:r w:rsidRPr="00882CC0">
        <w:rPr>
          <w:rFonts w:eastAsia="Times New Roman" w:cs="Times New Roman"/>
          <w:szCs w:val="24"/>
        </w:rPr>
        <w:t>Sec. 2054.604. RULES. Authorizes the commissioner of insurance to adopt rules as necessary to implement this subchapter, except with respect to alternative health benefit coverage as described by Section 2054.601 or a subsidiary of the company offering alternative health benefit coverage.</w:t>
      </w:r>
    </w:p>
    <w:p w:rsidR="00DF3004" w:rsidRPr="00882CC0" w:rsidRDefault="00DF3004" w:rsidP="00DF3004">
      <w:pPr>
        <w:spacing w:after="0" w:line="240" w:lineRule="auto"/>
        <w:ind w:left="720"/>
        <w:jc w:val="both"/>
        <w:rPr>
          <w:rFonts w:eastAsia="Times New Roman" w:cs="Times New Roman"/>
          <w:szCs w:val="24"/>
        </w:rPr>
      </w:pPr>
    </w:p>
    <w:p w:rsidR="00DF3004" w:rsidRDefault="00DF3004" w:rsidP="00DF3004">
      <w:pPr>
        <w:spacing w:after="0" w:line="240" w:lineRule="auto"/>
        <w:ind w:left="720"/>
        <w:jc w:val="both"/>
        <w:rPr>
          <w:rFonts w:eastAsia="Times New Roman" w:cs="Times New Roman"/>
          <w:szCs w:val="24"/>
        </w:rPr>
      </w:pPr>
      <w:r w:rsidRPr="00882CC0">
        <w:rPr>
          <w:rFonts w:eastAsia="Times New Roman" w:cs="Times New Roman"/>
          <w:szCs w:val="24"/>
        </w:rPr>
        <w:t>Sec. 2054.605. EXEMPTION FROM OTHER INSURANCE LAWS. Provides that a provision of this code, other than Chapter 2054 (Texas Mutual Insurance Company), does not apply to alternative health benefit coverage as described by Section 2054.601 unless alternative health benefit coverage is expressly mentioned in the other law.</w:t>
      </w:r>
      <w:r>
        <w:rPr>
          <w:rFonts w:eastAsia="Times New Roman" w:cs="Times New Roman"/>
          <w:szCs w:val="24"/>
        </w:rPr>
        <w:t xml:space="preserve"> </w:t>
      </w:r>
    </w:p>
    <w:p w:rsidR="00DF3004" w:rsidRDefault="00DF3004" w:rsidP="00DF3004">
      <w:pPr>
        <w:spacing w:after="0" w:line="240" w:lineRule="auto"/>
        <w:ind w:left="720"/>
        <w:jc w:val="both"/>
        <w:rPr>
          <w:rFonts w:eastAsia="Times New Roman" w:cs="Times New Roman"/>
          <w:szCs w:val="24"/>
        </w:rPr>
      </w:pPr>
    </w:p>
    <w:p w:rsidR="00DF3004" w:rsidRDefault="00DF3004" w:rsidP="00DF3004">
      <w:pPr>
        <w:spacing w:after="0" w:line="240" w:lineRule="auto"/>
        <w:ind w:left="720"/>
        <w:jc w:val="both"/>
        <w:rPr>
          <w:rFonts w:eastAsia="Times New Roman" w:cs="Times New Roman"/>
          <w:szCs w:val="24"/>
        </w:rPr>
      </w:pPr>
      <w:r w:rsidRPr="00813C30">
        <w:rPr>
          <w:rFonts w:eastAsia="Times New Roman" w:cs="Times New Roman"/>
          <w:szCs w:val="24"/>
        </w:rPr>
        <w:t>Sec. 2054.606. SUBSIDIARY NOT ENGAGED IN BUSINESS OF INSURANCE. Provides that, notwithstanding any other provision of this code, for the purposes of offering alternative health benefit coverage as described by Section 2054.601, a subsidiary of the company that acts in accordance with this subchapter is not an insurer and is not engaging in the business of insurance in this state.</w:t>
      </w:r>
    </w:p>
    <w:p w:rsidR="00DF3004" w:rsidRPr="00813C30" w:rsidRDefault="00DF3004" w:rsidP="00DF3004">
      <w:pPr>
        <w:spacing w:after="0" w:line="240" w:lineRule="auto"/>
        <w:ind w:left="720"/>
        <w:jc w:val="both"/>
        <w:rPr>
          <w:rFonts w:eastAsia="Times New Roman" w:cs="Times New Roman"/>
          <w:szCs w:val="24"/>
        </w:rPr>
      </w:pPr>
    </w:p>
    <w:p w:rsidR="00DF3004" w:rsidRPr="00813C30" w:rsidRDefault="00DF3004" w:rsidP="00DF3004">
      <w:pPr>
        <w:spacing w:after="0" w:line="240" w:lineRule="auto"/>
        <w:ind w:left="720"/>
        <w:jc w:val="both"/>
        <w:rPr>
          <w:rFonts w:eastAsia="Times New Roman" w:cs="Times New Roman"/>
          <w:szCs w:val="24"/>
        </w:rPr>
      </w:pPr>
      <w:r w:rsidRPr="00813C30">
        <w:rPr>
          <w:rFonts w:eastAsia="Times New Roman" w:cs="Times New Roman"/>
          <w:szCs w:val="24"/>
        </w:rPr>
        <w:t>Sec. 2054.607. RISK TRANSFER OR COVERAGE. Authorizes a subsidiary of the company that offers health benefit coverage under this subchapter to contract with an outside company authorized to engage in the business of insurance in this state that is not under common control with the company or the subsidiary to:</w:t>
      </w:r>
    </w:p>
    <w:p w:rsidR="00DF3004" w:rsidRPr="00813C30" w:rsidRDefault="00DF3004" w:rsidP="00DF3004">
      <w:pPr>
        <w:spacing w:after="0" w:line="240" w:lineRule="auto"/>
        <w:ind w:left="720"/>
        <w:jc w:val="both"/>
        <w:rPr>
          <w:rFonts w:eastAsia="Times New Roman" w:cs="Times New Roman"/>
          <w:szCs w:val="24"/>
        </w:rPr>
      </w:pPr>
    </w:p>
    <w:p w:rsidR="00DF3004" w:rsidRPr="00813C30" w:rsidRDefault="00DF3004" w:rsidP="00DF3004">
      <w:pPr>
        <w:spacing w:after="0" w:line="240" w:lineRule="auto"/>
        <w:ind w:left="1440"/>
        <w:jc w:val="both"/>
        <w:rPr>
          <w:rFonts w:eastAsia="Times New Roman" w:cs="Times New Roman"/>
          <w:szCs w:val="24"/>
        </w:rPr>
      </w:pPr>
      <w:r w:rsidRPr="00813C30">
        <w:rPr>
          <w:rFonts w:eastAsia="Times New Roman" w:cs="Times New Roman"/>
          <w:szCs w:val="24"/>
        </w:rPr>
        <w:t>(1) transfer to the outside company all or a portion of the subsidiary's risks arising from health benefit coverage offered under this subchapter; or</w:t>
      </w:r>
    </w:p>
    <w:p w:rsidR="00DF3004" w:rsidRPr="00813C30" w:rsidRDefault="00DF3004" w:rsidP="00DF3004">
      <w:pPr>
        <w:spacing w:after="0" w:line="240" w:lineRule="auto"/>
        <w:ind w:left="1440"/>
        <w:jc w:val="both"/>
        <w:rPr>
          <w:rFonts w:eastAsia="Times New Roman" w:cs="Times New Roman"/>
          <w:szCs w:val="24"/>
        </w:rPr>
      </w:pPr>
    </w:p>
    <w:p w:rsidR="00DF3004" w:rsidRPr="00813C30" w:rsidRDefault="00DF3004" w:rsidP="00DF3004">
      <w:pPr>
        <w:spacing w:after="0" w:line="240" w:lineRule="auto"/>
        <w:ind w:left="1440"/>
        <w:jc w:val="both"/>
        <w:rPr>
          <w:rFonts w:eastAsia="Times New Roman" w:cs="Times New Roman"/>
          <w:szCs w:val="24"/>
        </w:rPr>
      </w:pPr>
      <w:r w:rsidRPr="00813C30">
        <w:rPr>
          <w:rFonts w:eastAsia="Times New Roman" w:cs="Times New Roman"/>
          <w:szCs w:val="24"/>
        </w:rPr>
        <w:t>(2) obtain insurance coverage from the outside company guarantying the subsidiary's obligations arising from health benefit coverage offered under this subchapter.</w:t>
      </w:r>
    </w:p>
    <w:p w:rsidR="00DF3004" w:rsidRPr="00813C30" w:rsidRDefault="00DF3004" w:rsidP="00DF3004">
      <w:pPr>
        <w:spacing w:after="0" w:line="240" w:lineRule="auto"/>
        <w:ind w:left="720"/>
        <w:jc w:val="both"/>
        <w:rPr>
          <w:rFonts w:eastAsia="Times New Roman" w:cs="Times New Roman"/>
          <w:szCs w:val="24"/>
        </w:rPr>
      </w:pPr>
    </w:p>
    <w:p w:rsidR="00DF3004" w:rsidRDefault="00DF3004" w:rsidP="00DF3004">
      <w:pPr>
        <w:spacing w:after="0" w:line="240" w:lineRule="auto"/>
        <w:ind w:left="720"/>
        <w:jc w:val="both"/>
        <w:rPr>
          <w:rFonts w:eastAsia="Times New Roman" w:cs="Times New Roman"/>
          <w:szCs w:val="24"/>
        </w:rPr>
      </w:pPr>
      <w:r w:rsidRPr="00813C30">
        <w:rPr>
          <w:rFonts w:eastAsia="Times New Roman" w:cs="Times New Roman"/>
          <w:szCs w:val="24"/>
        </w:rPr>
        <w:t>Sec. 2054.608. EXPIRATION OF SUBCHAPTER. Provides that this subchapter expires August 31, 2023.</w:t>
      </w:r>
    </w:p>
    <w:p w:rsidR="00DF3004" w:rsidRDefault="00DF3004" w:rsidP="00DF3004">
      <w:pPr>
        <w:spacing w:after="0" w:line="240" w:lineRule="auto"/>
        <w:ind w:left="720"/>
        <w:jc w:val="both"/>
        <w:rPr>
          <w:rFonts w:eastAsia="Times New Roman" w:cs="Times New Roman"/>
          <w:szCs w:val="24"/>
        </w:rPr>
      </w:pPr>
    </w:p>
    <w:p w:rsidR="00DF3004" w:rsidRPr="00C8671F" w:rsidRDefault="00DF3004" w:rsidP="00DF3004">
      <w:pPr>
        <w:spacing w:after="0" w:line="240" w:lineRule="auto"/>
        <w:jc w:val="both"/>
        <w:rPr>
          <w:rFonts w:eastAsia="Times New Roman" w:cs="Times New Roman"/>
          <w:szCs w:val="24"/>
        </w:rPr>
      </w:pPr>
      <w:r w:rsidRPr="00882CC0">
        <w:rPr>
          <w:rFonts w:eastAsia="Times New Roman" w:cs="Times New Roman"/>
          <w:szCs w:val="24"/>
        </w:rPr>
        <w:t>SECTION 3. Effective date: September 1, 2021.</w:t>
      </w:r>
    </w:p>
    <w:sectPr w:rsidR="00DF300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43" w:rsidRDefault="00301A43" w:rsidP="000F1DF9">
      <w:pPr>
        <w:spacing w:after="0" w:line="240" w:lineRule="auto"/>
      </w:pPr>
      <w:r>
        <w:separator/>
      </w:r>
    </w:p>
  </w:endnote>
  <w:endnote w:type="continuationSeparator" w:id="0">
    <w:p w:rsidR="00301A43" w:rsidRDefault="00301A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1A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300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3004">
                <w:rPr>
                  <w:sz w:val="20"/>
                  <w:szCs w:val="20"/>
                </w:rPr>
                <w:t>C.S.H.B. 3752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300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1A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30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300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43" w:rsidRDefault="00301A43" w:rsidP="000F1DF9">
      <w:pPr>
        <w:spacing w:after="0" w:line="240" w:lineRule="auto"/>
      </w:pPr>
      <w:r>
        <w:separator/>
      </w:r>
    </w:p>
  </w:footnote>
  <w:footnote w:type="continuationSeparator" w:id="0">
    <w:p w:rsidR="00301A43" w:rsidRDefault="00301A4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1A4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300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78C94-B36A-4BEB-94BF-E497BF36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F30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974613352B418CB22D471CCAD2F104"/>
        <w:category>
          <w:name w:val="General"/>
          <w:gallery w:val="placeholder"/>
        </w:category>
        <w:types>
          <w:type w:val="bbPlcHdr"/>
        </w:types>
        <w:behaviors>
          <w:behavior w:val="content"/>
        </w:behaviors>
        <w:guid w:val="{FBDEA3DA-D6EF-49D1-938B-CF5FC17C2C40}"/>
      </w:docPartPr>
      <w:docPartBody>
        <w:p w:rsidR="00000000" w:rsidRDefault="00AE12F5"/>
      </w:docPartBody>
    </w:docPart>
    <w:docPart>
      <w:docPartPr>
        <w:name w:val="231F046B23A2478BADB7A5E914DCA69A"/>
        <w:category>
          <w:name w:val="General"/>
          <w:gallery w:val="placeholder"/>
        </w:category>
        <w:types>
          <w:type w:val="bbPlcHdr"/>
        </w:types>
        <w:behaviors>
          <w:behavior w:val="content"/>
        </w:behaviors>
        <w:guid w:val="{646E0336-1D41-4299-8B35-CC9042E61D4B}"/>
      </w:docPartPr>
      <w:docPartBody>
        <w:p w:rsidR="00000000" w:rsidRDefault="00AE12F5"/>
      </w:docPartBody>
    </w:docPart>
    <w:docPart>
      <w:docPartPr>
        <w:name w:val="0485B780E04E4848AB567B9DE8654415"/>
        <w:category>
          <w:name w:val="General"/>
          <w:gallery w:val="placeholder"/>
        </w:category>
        <w:types>
          <w:type w:val="bbPlcHdr"/>
        </w:types>
        <w:behaviors>
          <w:behavior w:val="content"/>
        </w:behaviors>
        <w:guid w:val="{E047F068-631D-4E3E-9D6E-BFB14A39321D}"/>
      </w:docPartPr>
      <w:docPartBody>
        <w:p w:rsidR="00000000" w:rsidRDefault="00AE12F5"/>
      </w:docPartBody>
    </w:docPart>
    <w:docPart>
      <w:docPartPr>
        <w:name w:val="73D416BFD33440699F198B902A78F09D"/>
        <w:category>
          <w:name w:val="General"/>
          <w:gallery w:val="placeholder"/>
        </w:category>
        <w:types>
          <w:type w:val="bbPlcHdr"/>
        </w:types>
        <w:behaviors>
          <w:behavior w:val="content"/>
        </w:behaviors>
        <w:guid w:val="{44A05BC2-9877-41BB-8AB4-F8192737ECBF}"/>
      </w:docPartPr>
      <w:docPartBody>
        <w:p w:rsidR="00000000" w:rsidRDefault="00AE12F5"/>
      </w:docPartBody>
    </w:docPart>
    <w:docPart>
      <w:docPartPr>
        <w:name w:val="5827C10EDAEF4AC18D5347FF8128D316"/>
        <w:category>
          <w:name w:val="General"/>
          <w:gallery w:val="placeholder"/>
        </w:category>
        <w:types>
          <w:type w:val="bbPlcHdr"/>
        </w:types>
        <w:behaviors>
          <w:behavior w:val="content"/>
        </w:behaviors>
        <w:guid w:val="{9D89C289-8ECF-409B-9E8E-11C77E221584}"/>
      </w:docPartPr>
      <w:docPartBody>
        <w:p w:rsidR="00000000" w:rsidRDefault="00AE12F5"/>
      </w:docPartBody>
    </w:docPart>
    <w:docPart>
      <w:docPartPr>
        <w:name w:val="F6CE7070467942A1BDEC5562466A7773"/>
        <w:category>
          <w:name w:val="General"/>
          <w:gallery w:val="placeholder"/>
        </w:category>
        <w:types>
          <w:type w:val="bbPlcHdr"/>
        </w:types>
        <w:behaviors>
          <w:behavior w:val="content"/>
        </w:behaviors>
        <w:guid w:val="{474B0556-8890-4D79-8274-2AB4EC7B341F}"/>
      </w:docPartPr>
      <w:docPartBody>
        <w:p w:rsidR="00000000" w:rsidRDefault="00AE12F5"/>
      </w:docPartBody>
    </w:docPart>
    <w:docPart>
      <w:docPartPr>
        <w:name w:val="59A546A51EFD433D8E338E2B90005901"/>
        <w:category>
          <w:name w:val="General"/>
          <w:gallery w:val="placeholder"/>
        </w:category>
        <w:types>
          <w:type w:val="bbPlcHdr"/>
        </w:types>
        <w:behaviors>
          <w:behavior w:val="content"/>
        </w:behaviors>
        <w:guid w:val="{2514E30F-A092-4CB8-86B5-A0E93BCFDBBC}"/>
      </w:docPartPr>
      <w:docPartBody>
        <w:p w:rsidR="00000000" w:rsidRDefault="00AE12F5"/>
      </w:docPartBody>
    </w:docPart>
    <w:docPart>
      <w:docPartPr>
        <w:name w:val="F954C908CC254DEA8C31066D6459A42A"/>
        <w:category>
          <w:name w:val="General"/>
          <w:gallery w:val="placeholder"/>
        </w:category>
        <w:types>
          <w:type w:val="bbPlcHdr"/>
        </w:types>
        <w:behaviors>
          <w:behavior w:val="content"/>
        </w:behaviors>
        <w:guid w:val="{4426FF43-46A6-4606-84DF-921A43AAEE87}"/>
      </w:docPartPr>
      <w:docPartBody>
        <w:p w:rsidR="00000000" w:rsidRDefault="00AE12F5"/>
      </w:docPartBody>
    </w:docPart>
    <w:docPart>
      <w:docPartPr>
        <w:name w:val="5B8FE9D867AF4DE6B62B5E7DA95DF416"/>
        <w:category>
          <w:name w:val="General"/>
          <w:gallery w:val="placeholder"/>
        </w:category>
        <w:types>
          <w:type w:val="bbPlcHdr"/>
        </w:types>
        <w:behaviors>
          <w:behavior w:val="content"/>
        </w:behaviors>
        <w:guid w:val="{F753C7C4-2258-47ED-8805-9B6D63346E47}"/>
      </w:docPartPr>
      <w:docPartBody>
        <w:p w:rsidR="00000000" w:rsidRDefault="00AE12F5"/>
      </w:docPartBody>
    </w:docPart>
    <w:docPart>
      <w:docPartPr>
        <w:name w:val="F99DFA544B3D4DA38678DB4717355222"/>
        <w:category>
          <w:name w:val="General"/>
          <w:gallery w:val="placeholder"/>
        </w:category>
        <w:types>
          <w:type w:val="bbPlcHdr"/>
        </w:types>
        <w:behaviors>
          <w:behavior w:val="content"/>
        </w:behaviors>
        <w:guid w:val="{4CD4BF86-7DEB-4957-8D16-89D31C308340}"/>
      </w:docPartPr>
      <w:docPartBody>
        <w:p w:rsidR="00000000" w:rsidRDefault="00113A32" w:rsidP="00113A32">
          <w:pPr>
            <w:pStyle w:val="F99DFA544B3D4DA38678DB4717355222"/>
          </w:pPr>
          <w:r w:rsidRPr="00A30DD1">
            <w:rPr>
              <w:rStyle w:val="PlaceholderText"/>
            </w:rPr>
            <w:t>Click here to enter a date.</w:t>
          </w:r>
        </w:p>
      </w:docPartBody>
    </w:docPart>
    <w:docPart>
      <w:docPartPr>
        <w:name w:val="BB94977C79E04AC8A4C1AE7BE170B60D"/>
        <w:category>
          <w:name w:val="General"/>
          <w:gallery w:val="placeholder"/>
        </w:category>
        <w:types>
          <w:type w:val="bbPlcHdr"/>
        </w:types>
        <w:behaviors>
          <w:behavior w:val="content"/>
        </w:behaviors>
        <w:guid w:val="{D6801DDF-62A9-47F6-A5EF-8C733DABAE1E}"/>
      </w:docPartPr>
      <w:docPartBody>
        <w:p w:rsidR="00000000" w:rsidRDefault="00AE12F5"/>
      </w:docPartBody>
    </w:docPart>
    <w:docPart>
      <w:docPartPr>
        <w:name w:val="D9C01E59346644D49DC51F3D5757E441"/>
        <w:category>
          <w:name w:val="General"/>
          <w:gallery w:val="placeholder"/>
        </w:category>
        <w:types>
          <w:type w:val="bbPlcHdr"/>
        </w:types>
        <w:behaviors>
          <w:behavior w:val="content"/>
        </w:behaviors>
        <w:guid w:val="{363BED31-91EC-412A-A4D9-71981179878C}"/>
      </w:docPartPr>
      <w:docPartBody>
        <w:p w:rsidR="00000000" w:rsidRDefault="00AE12F5"/>
      </w:docPartBody>
    </w:docPart>
    <w:docPart>
      <w:docPartPr>
        <w:name w:val="4458748104D64C668279ED1AC7F52F0F"/>
        <w:category>
          <w:name w:val="General"/>
          <w:gallery w:val="placeholder"/>
        </w:category>
        <w:types>
          <w:type w:val="bbPlcHdr"/>
        </w:types>
        <w:behaviors>
          <w:behavior w:val="content"/>
        </w:behaviors>
        <w:guid w:val="{E07E8A14-A3B6-4153-A83D-C517FF971697}"/>
      </w:docPartPr>
      <w:docPartBody>
        <w:p w:rsidR="00000000" w:rsidRDefault="00113A32" w:rsidP="00113A32">
          <w:pPr>
            <w:pStyle w:val="4458748104D64C668279ED1AC7F52F0F"/>
          </w:pPr>
          <w:r>
            <w:rPr>
              <w:rFonts w:eastAsia="Times New Roman" w:cs="Times New Roman"/>
              <w:bCs/>
              <w:szCs w:val="24"/>
            </w:rPr>
            <w:t xml:space="preserve"> </w:t>
          </w:r>
        </w:p>
      </w:docPartBody>
    </w:docPart>
    <w:docPart>
      <w:docPartPr>
        <w:name w:val="49D297765A694C7CAD2342D47FCDE8AA"/>
        <w:category>
          <w:name w:val="General"/>
          <w:gallery w:val="placeholder"/>
        </w:category>
        <w:types>
          <w:type w:val="bbPlcHdr"/>
        </w:types>
        <w:behaviors>
          <w:behavior w:val="content"/>
        </w:behaviors>
        <w:guid w:val="{6B16FE68-635F-4F86-89A6-9BDA9E84D1C7}"/>
      </w:docPartPr>
      <w:docPartBody>
        <w:p w:rsidR="00000000" w:rsidRDefault="00AE12F5"/>
      </w:docPartBody>
    </w:docPart>
    <w:docPart>
      <w:docPartPr>
        <w:name w:val="4B216A544FCF40EDBE0C21420590913C"/>
        <w:category>
          <w:name w:val="General"/>
          <w:gallery w:val="placeholder"/>
        </w:category>
        <w:types>
          <w:type w:val="bbPlcHdr"/>
        </w:types>
        <w:behaviors>
          <w:behavior w:val="content"/>
        </w:behaviors>
        <w:guid w:val="{C5F47100-2FA5-403A-8CAB-5D53508EBB2B}"/>
      </w:docPartPr>
      <w:docPartBody>
        <w:p w:rsidR="00000000" w:rsidRDefault="00AE12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13A32"/>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12F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A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99DFA544B3D4DA38678DB4717355222">
    <w:name w:val="F99DFA544B3D4DA38678DB4717355222"/>
    <w:rsid w:val="00113A32"/>
    <w:pPr>
      <w:spacing w:after="160" w:line="259" w:lineRule="auto"/>
    </w:pPr>
  </w:style>
  <w:style w:type="paragraph" w:customStyle="1" w:styleId="4458748104D64C668279ED1AC7F52F0F">
    <w:name w:val="4458748104D64C668279ED1AC7F52F0F"/>
    <w:rsid w:val="00113A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63DA84-307B-488E-8F85-A96FE78B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1030</Words>
  <Characters>5874</Characters>
  <Application>Microsoft Office Word</Application>
  <DocSecurity>0</DocSecurity>
  <Lines>48</Lines>
  <Paragraphs>13</Paragraphs>
  <ScaleCrop>false</ScaleCrop>
  <Company>Texas Legislative Council</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2021-05-21T14:06:00Z</dcterms:modified>
</cp:coreProperties>
</file>

<file path=docProps/custom.xml><?xml version="1.0" encoding="utf-8"?>
<op:Properties xmlns:vt="http://schemas.openxmlformats.org/officeDocument/2006/docPropsVTypes" xmlns:op="http://schemas.openxmlformats.org/officeDocument/2006/custom-properties"/>
</file>