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16994" w14:paraId="1D2F0F23" w14:textId="77777777" w:rsidTr="00CF3C69">
        <w:tc>
          <w:tcPr>
            <w:tcW w:w="9576" w:type="dxa"/>
            <w:noWrap/>
          </w:tcPr>
          <w:p w14:paraId="224070AB" w14:textId="77777777" w:rsidR="008423E4" w:rsidRPr="0022177D" w:rsidRDefault="0045012A" w:rsidP="00F63D8F">
            <w:pPr>
              <w:pStyle w:val="Heading1"/>
            </w:pPr>
            <w:bookmarkStart w:id="0" w:name="_GoBack"/>
            <w:bookmarkEnd w:id="0"/>
            <w:r w:rsidRPr="00631897">
              <w:t>BILL ANALYSIS</w:t>
            </w:r>
          </w:p>
        </w:tc>
      </w:tr>
    </w:tbl>
    <w:p w14:paraId="31648257" w14:textId="77777777" w:rsidR="008423E4" w:rsidRPr="0022177D" w:rsidRDefault="008423E4" w:rsidP="00F63D8F">
      <w:pPr>
        <w:jc w:val="center"/>
      </w:pPr>
    </w:p>
    <w:p w14:paraId="77E90829" w14:textId="77777777" w:rsidR="008423E4" w:rsidRPr="00B31F0E" w:rsidRDefault="008423E4" w:rsidP="00F63D8F"/>
    <w:p w14:paraId="41EB14D1" w14:textId="77777777" w:rsidR="008423E4" w:rsidRPr="00742794" w:rsidRDefault="008423E4" w:rsidP="00F63D8F">
      <w:pPr>
        <w:tabs>
          <w:tab w:val="right" w:pos="9360"/>
        </w:tabs>
      </w:pPr>
    </w:p>
    <w:tbl>
      <w:tblPr>
        <w:tblW w:w="0" w:type="auto"/>
        <w:tblLayout w:type="fixed"/>
        <w:tblLook w:val="01E0" w:firstRow="1" w:lastRow="1" w:firstColumn="1" w:lastColumn="1" w:noHBand="0" w:noVBand="0"/>
      </w:tblPr>
      <w:tblGrid>
        <w:gridCol w:w="9576"/>
      </w:tblGrid>
      <w:tr w:rsidR="00C16994" w14:paraId="410EA4FC" w14:textId="77777777" w:rsidTr="00CF3C69">
        <w:tc>
          <w:tcPr>
            <w:tcW w:w="9576" w:type="dxa"/>
          </w:tcPr>
          <w:p w14:paraId="728A5C95" w14:textId="3F60F75C" w:rsidR="008423E4" w:rsidRPr="00861995" w:rsidRDefault="0045012A" w:rsidP="00F63D8F">
            <w:pPr>
              <w:jc w:val="right"/>
            </w:pPr>
            <w:r>
              <w:t xml:space="preserve">C.S.H.B. </w:t>
            </w:r>
            <w:r w:rsidR="004E305D">
              <w:t>3767</w:t>
            </w:r>
          </w:p>
        </w:tc>
      </w:tr>
      <w:tr w:rsidR="00C16994" w14:paraId="3C741643" w14:textId="77777777" w:rsidTr="00CF3C69">
        <w:tc>
          <w:tcPr>
            <w:tcW w:w="9576" w:type="dxa"/>
          </w:tcPr>
          <w:p w14:paraId="69DC1DE7" w14:textId="793DF8BE" w:rsidR="008423E4" w:rsidRPr="00861995" w:rsidRDefault="0045012A" w:rsidP="00F63D8F">
            <w:pPr>
              <w:jc w:val="right"/>
            </w:pPr>
            <w:r>
              <w:t xml:space="preserve">By: </w:t>
            </w:r>
            <w:r w:rsidR="004E305D">
              <w:t>Murphy</w:t>
            </w:r>
          </w:p>
        </w:tc>
      </w:tr>
      <w:tr w:rsidR="00C16994" w14:paraId="6D2715D0" w14:textId="77777777" w:rsidTr="00CF3C69">
        <w:tc>
          <w:tcPr>
            <w:tcW w:w="9576" w:type="dxa"/>
          </w:tcPr>
          <w:p w14:paraId="4C86DF08" w14:textId="55B6F229" w:rsidR="008423E4" w:rsidRPr="00861995" w:rsidRDefault="0045012A" w:rsidP="00F63D8F">
            <w:pPr>
              <w:jc w:val="right"/>
            </w:pPr>
            <w:r>
              <w:t>International Relations &amp; Economic Development</w:t>
            </w:r>
          </w:p>
        </w:tc>
      </w:tr>
      <w:tr w:rsidR="00C16994" w14:paraId="3EE86E0F" w14:textId="77777777" w:rsidTr="00CF3C69">
        <w:tc>
          <w:tcPr>
            <w:tcW w:w="9576" w:type="dxa"/>
          </w:tcPr>
          <w:p w14:paraId="0F7CB996" w14:textId="274B245E" w:rsidR="008423E4" w:rsidRDefault="0045012A" w:rsidP="00F63D8F">
            <w:pPr>
              <w:jc w:val="right"/>
            </w:pPr>
            <w:r>
              <w:t>Committee Report (Substituted)</w:t>
            </w:r>
          </w:p>
        </w:tc>
      </w:tr>
    </w:tbl>
    <w:p w14:paraId="75D3029F" w14:textId="77777777" w:rsidR="008423E4" w:rsidRDefault="008423E4" w:rsidP="00F63D8F">
      <w:pPr>
        <w:tabs>
          <w:tab w:val="right" w:pos="9360"/>
        </w:tabs>
      </w:pPr>
    </w:p>
    <w:p w14:paraId="3B189169" w14:textId="77777777" w:rsidR="008423E4" w:rsidRDefault="008423E4" w:rsidP="00F63D8F"/>
    <w:p w14:paraId="388F4887" w14:textId="77777777" w:rsidR="008423E4" w:rsidRDefault="008423E4" w:rsidP="00F63D8F"/>
    <w:tbl>
      <w:tblPr>
        <w:tblW w:w="0" w:type="auto"/>
        <w:tblCellMar>
          <w:left w:w="115" w:type="dxa"/>
          <w:right w:w="115" w:type="dxa"/>
        </w:tblCellMar>
        <w:tblLook w:val="01E0" w:firstRow="1" w:lastRow="1" w:firstColumn="1" w:lastColumn="1" w:noHBand="0" w:noVBand="0"/>
      </w:tblPr>
      <w:tblGrid>
        <w:gridCol w:w="9360"/>
      </w:tblGrid>
      <w:tr w:rsidR="00C16994" w14:paraId="4E4BC945" w14:textId="77777777" w:rsidTr="00CF3C69">
        <w:tc>
          <w:tcPr>
            <w:tcW w:w="9576" w:type="dxa"/>
          </w:tcPr>
          <w:p w14:paraId="6BDE45A5" w14:textId="77777777" w:rsidR="008423E4" w:rsidRPr="00A8133F" w:rsidRDefault="0045012A" w:rsidP="00F63D8F">
            <w:pPr>
              <w:rPr>
                <w:b/>
              </w:rPr>
            </w:pPr>
            <w:r w:rsidRPr="009C1E9A">
              <w:rPr>
                <w:b/>
                <w:u w:val="single"/>
              </w:rPr>
              <w:t>BACKGROUND AND PURPOSE</w:t>
            </w:r>
            <w:r>
              <w:rPr>
                <w:b/>
              </w:rPr>
              <w:t xml:space="preserve"> </w:t>
            </w:r>
          </w:p>
          <w:p w14:paraId="4922CCA4" w14:textId="77777777" w:rsidR="008423E4" w:rsidRDefault="008423E4" w:rsidP="00F63D8F"/>
          <w:p w14:paraId="10B88A24" w14:textId="23D5C967" w:rsidR="003C62C6" w:rsidRDefault="0045012A" w:rsidP="00F63D8F">
            <w:pPr>
              <w:pStyle w:val="Header"/>
              <w:tabs>
                <w:tab w:val="clear" w:pos="4320"/>
                <w:tab w:val="clear" w:pos="8640"/>
              </w:tabs>
              <w:jc w:val="both"/>
            </w:pPr>
            <w:r w:rsidRPr="003C62C6">
              <w:t xml:space="preserve">As the job </w:t>
            </w:r>
            <w:r>
              <w:t>market</w:t>
            </w:r>
            <w:r w:rsidRPr="003C62C6">
              <w:t xml:space="preserve"> changes and modernizes due to technology advancements or external factors</w:t>
            </w:r>
            <w:r w:rsidR="004D5370">
              <w:t>,</w:t>
            </w:r>
            <w:r w:rsidRPr="003C62C6">
              <w:t xml:space="preserve"> </w:t>
            </w:r>
            <w:r>
              <w:t>such as</w:t>
            </w:r>
            <w:r w:rsidRPr="003C62C6">
              <w:t xml:space="preserve"> the COVID</w:t>
            </w:r>
            <w:r>
              <w:t>-19</w:t>
            </w:r>
            <w:r w:rsidRPr="003C62C6">
              <w:t xml:space="preserve"> pandemic, </w:t>
            </w:r>
            <w:r>
              <w:t>there are calls</w:t>
            </w:r>
            <w:r w:rsidRPr="003C62C6">
              <w:t xml:space="preserve"> to align or realign education and workforce systems to meet workforce demand.</w:t>
            </w:r>
            <w:r>
              <w:t xml:space="preserve"> C.S.H.B. 3767 seeks to </w:t>
            </w:r>
            <w:r w:rsidR="0034050A">
              <w:t>provide such alignment by</w:t>
            </w:r>
            <w:r w:rsidR="00D348E1">
              <w:t>, among other things,</w:t>
            </w:r>
            <w:r w:rsidR="0034050A">
              <w:t xml:space="preserve"> requiring </w:t>
            </w:r>
            <w:r w:rsidR="00B904E3">
              <w:t>the Texas Education Agency</w:t>
            </w:r>
            <w:r w:rsidR="004D5370">
              <w:t xml:space="preserve">, </w:t>
            </w:r>
            <w:r w:rsidR="00B904E3">
              <w:t>the Texas Higher Education Coordinating Board</w:t>
            </w:r>
            <w:r w:rsidR="004D5370">
              <w:t xml:space="preserve">, </w:t>
            </w:r>
            <w:r w:rsidRPr="003C62C6">
              <w:t>and</w:t>
            </w:r>
            <w:r w:rsidR="00B904E3">
              <w:t xml:space="preserve"> the Texas Workforce Commission</w:t>
            </w:r>
            <w:r w:rsidRPr="003C62C6">
              <w:t xml:space="preserve"> </w:t>
            </w:r>
            <w:r w:rsidR="00B904E3">
              <w:t xml:space="preserve">to </w:t>
            </w:r>
            <w:r w:rsidR="00B904E3" w:rsidRPr="00B904E3">
              <w:t xml:space="preserve">enter </w:t>
            </w:r>
            <w:r w:rsidR="00B904E3">
              <w:t xml:space="preserve">the </w:t>
            </w:r>
            <w:r w:rsidR="00B904E3" w:rsidRPr="00B904E3">
              <w:t xml:space="preserve">Tri-Agency Workforce Initiative </w:t>
            </w:r>
            <w:r w:rsidR="00B904E3">
              <w:t xml:space="preserve">established under the bill's provisions. </w:t>
            </w:r>
          </w:p>
          <w:p w14:paraId="593E839B" w14:textId="77777777" w:rsidR="008423E4" w:rsidRPr="00E26B13" w:rsidRDefault="008423E4" w:rsidP="00F63D8F">
            <w:pPr>
              <w:rPr>
                <w:b/>
              </w:rPr>
            </w:pPr>
          </w:p>
        </w:tc>
      </w:tr>
      <w:tr w:rsidR="00C16994" w14:paraId="15825F94" w14:textId="77777777" w:rsidTr="00CF3C69">
        <w:tc>
          <w:tcPr>
            <w:tcW w:w="9576" w:type="dxa"/>
          </w:tcPr>
          <w:p w14:paraId="4C752E7D" w14:textId="77777777" w:rsidR="0017725B" w:rsidRDefault="0045012A" w:rsidP="00F63D8F">
            <w:pPr>
              <w:rPr>
                <w:b/>
                <w:u w:val="single"/>
              </w:rPr>
            </w:pPr>
            <w:r>
              <w:rPr>
                <w:b/>
                <w:u w:val="single"/>
              </w:rPr>
              <w:t>CRIMINAL JUSTICE IMPACT</w:t>
            </w:r>
          </w:p>
          <w:p w14:paraId="468543C2" w14:textId="77777777" w:rsidR="0017725B" w:rsidRDefault="0017725B" w:rsidP="00F63D8F">
            <w:pPr>
              <w:rPr>
                <w:b/>
                <w:u w:val="single"/>
              </w:rPr>
            </w:pPr>
          </w:p>
          <w:p w14:paraId="0822A9B8" w14:textId="4638CF1D" w:rsidR="004B5E01" w:rsidRPr="004B5E01" w:rsidRDefault="0045012A" w:rsidP="00F63D8F">
            <w:pPr>
              <w:jc w:val="both"/>
            </w:pPr>
            <w:r>
              <w:t>It is the committee's opinion that this bill does not expressly create a criminal offense,</w:t>
            </w:r>
            <w:r>
              <w:t xml:space="preserve"> increase the punishment for an existing criminal offense or category of offenses, or change the eligibility of a person for community supervision, parole, or mandatory supervision.</w:t>
            </w:r>
          </w:p>
          <w:p w14:paraId="6E49850E" w14:textId="77777777" w:rsidR="0017725B" w:rsidRPr="0017725B" w:rsidRDefault="0017725B" w:rsidP="00F63D8F">
            <w:pPr>
              <w:rPr>
                <w:b/>
                <w:u w:val="single"/>
              </w:rPr>
            </w:pPr>
          </w:p>
        </w:tc>
      </w:tr>
      <w:tr w:rsidR="00C16994" w14:paraId="2114E2B8" w14:textId="77777777" w:rsidTr="00CF3C69">
        <w:tc>
          <w:tcPr>
            <w:tcW w:w="9576" w:type="dxa"/>
          </w:tcPr>
          <w:p w14:paraId="45996896" w14:textId="77777777" w:rsidR="008423E4" w:rsidRPr="00A8133F" w:rsidRDefault="0045012A" w:rsidP="00F63D8F">
            <w:pPr>
              <w:rPr>
                <w:b/>
              </w:rPr>
            </w:pPr>
            <w:r w:rsidRPr="009C1E9A">
              <w:rPr>
                <w:b/>
                <w:u w:val="single"/>
              </w:rPr>
              <w:t>RULEMAKING AUTHORITY</w:t>
            </w:r>
            <w:r>
              <w:rPr>
                <w:b/>
              </w:rPr>
              <w:t xml:space="preserve"> </w:t>
            </w:r>
          </w:p>
          <w:p w14:paraId="294E28B2" w14:textId="77777777" w:rsidR="008423E4" w:rsidRDefault="008423E4" w:rsidP="00F63D8F"/>
          <w:p w14:paraId="4366A508" w14:textId="12501F66" w:rsidR="00991DA2" w:rsidRDefault="0045012A" w:rsidP="00F63D8F">
            <w:pPr>
              <w:pStyle w:val="Header"/>
              <w:tabs>
                <w:tab w:val="clear" w:pos="4320"/>
                <w:tab w:val="clear" w:pos="8640"/>
              </w:tabs>
              <w:jc w:val="both"/>
            </w:pPr>
            <w:r>
              <w:t>It is the committee's opinion that this bill does</w:t>
            </w:r>
            <w:r>
              <w:t xml:space="preserve"> not expressly grant any additional rulemaking authority to a state officer, department, agency, or institution.</w:t>
            </w:r>
          </w:p>
          <w:p w14:paraId="4EE0CC92" w14:textId="77777777" w:rsidR="008423E4" w:rsidRPr="00E21FDC" w:rsidRDefault="008423E4" w:rsidP="00F63D8F">
            <w:pPr>
              <w:rPr>
                <w:b/>
              </w:rPr>
            </w:pPr>
          </w:p>
        </w:tc>
      </w:tr>
      <w:tr w:rsidR="00C16994" w14:paraId="1003E881" w14:textId="77777777" w:rsidTr="00CF3C69">
        <w:tc>
          <w:tcPr>
            <w:tcW w:w="9576" w:type="dxa"/>
          </w:tcPr>
          <w:p w14:paraId="394A72FA" w14:textId="77777777" w:rsidR="008423E4" w:rsidRPr="00A8133F" w:rsidRDefault="0045012A" w:rsidP="00F63D8F">
            <w:pPr>
              <w:jc w:val="both"/>
              <w:rPr>
                <w:b/>
              </w:rPr>
            </w:pPr>
            <w:r w:rsidRPr="009C1E9A">
              <w:rPr>
                <w:b/>
                <w:u w:val="single"/>
              </w:rPr>
              <w:t>ANALYSIS</w:t>
            </w:r>
            <w:r>
              <w:rPr>
                <w:b/>
              </w:rPr>
              <w:t xml:space="preserve"> </w:t>
            </w:r>
          </w:p>
          <w:p w14:paraId="7829BB41" w14:textId="77777777" w:rsidR="008423E4" w:rsidRDefault="008423E4" w:rsidP="00F63D8F">
            <w:pPr>
              <w:jc w:val="both"/>
            </w:pPr>
          </w:p>
          <w:p w14:paraId="7401B607" w14:textId="665F19EC" w:rsidR="008A6126" w:rsidRDefault="0045012A" w:rsidP="00F63D8F">
            <w:pPr>
              <w:jc w:val="both"/>
            </w:pPr>
            <w:r>
              <w:t xml:space="preserve">C.S.H.B. </w:t>
            </w:r>
            <w:r w:rsidR="00F33BBB">
              <w:t xml:space="preserve">3767 amends the Government Code to </w:t>
            </w:r>
            <w:r>
              <w:t xml:space="preserve">establish </w:t>
            </w:r>
            <w:r w:rsidRPr="008A6126">
              <w:t>the Tri-Agency Workforce Initiative</w:t>
            </w:r>
            <w:r>
              <w:t xml:space="preserve"> </w:t>
            </w:r>
            <w:r w:rsidRPr="008A6126">
              <w:t xml:space="preserve">to coordinate and optimize information </w:t>
            </w:r>
            <w:r w:rsidRPr="008A6126">
              <w:t>and other resources as necessary</w:t>
            </w:r>
            <w:r>
              <w:t xml:space="preserve"> for the following purposes:</w:t>
            </w:r>
          </w:p>
          <w:p w14:paraId="00B12FD8" w14:textId="5FDDF777" w:rsidR="008A6126" w:rsidRDefault="0045012A" w:rsidP="00F63D8F">
            <w:pPr>
              <w:pStyle w:val="ListParagraph"/>
              <w:numPr>
                <w:ilvl w:val="0"/>
                <w:numId w:val="2"/>
              </w:numPr>
              <w:contextualSpacing w:val="0"/>
              <w:jc w:val="both"/>
            </w:pPr>
            <w:r w:rsidRPr="008A6126">
              <w:t>align</w:t>
            </w:r>
            <w:r w:rsidR="009D4F84">
              <w:t>ing</w:t>
            </w:r>
            <w:r w:rsidRPr="008A6126">
              <w:t xml:space="preserve"> career education and training programs to workforce demands;</w:t>
            </w:r>
          </w:p>
          <w:p w14:paraId="28852A57" w14:textId="7B460461" w:rsidR="00AF64EC" w:rsidRDefault="0045012A" w:rsidP="00F63D8F">
            <w:pPr>
              <w:pStyle w:val="ListParagraph"/>
              <w:numPr>
                <w:ilvl w:val="0"/>
                <w:numId w:val="2"/>
              </w:numPr>
              <w:contextualSpacing w:val="0"/>
              <w:jc w:val="both"/>
            </w:pPr>
            <w:r w:rsidRPr="008A6126">
              <w:t>provid</w:t>
            </w:r>
            <w:r>
              <w:t>ing</w:t>
            </w:r>
            <w:r w:rsidRPr="008A6126">
              <w:t xml:space="preserve"> </w:t>
            </w:r>
            <w:r w:rsidR="008A6126" w:rsidRPr="008A6126">
              <w:t>residents of the state with timely and accurate information needed to plan education and workforce pathways; and</w:t>
            </w:r>
          </w:p>
          <w:p w14:paraId="17B62047" w14:textId="4822FCFE" w:rsidR="008A6126" w:rsidRDefault="0045012A" w:rsidP="00F63D8F">
            <w:pPr>
              <w:pStyle w:val="ListParagraph"/>
              <w:numPr>
                <w:ilvl w:val="0"/>
                <w:numId w:val="2"/>
              </w:numPr>
              <w:contextualSpacing w:val="0"/>
              <w:jc w:val="both"/>
            </w:pPr>
            <w:r w:rsidRPr="008A6126">
              <w:t>en</w:t>
            </w:r>
            <w:r w:rsidRPr="008A6126">
              <w:t>abl</w:t>
            </w:r>
            <w:r>
              <w:t>ing</w:t>
            </w:r>
            <w:r w:rsidRPr="008A6126">
              <w:t xml:space="preserve"> local and state policy</w:t>
            </w:r>
            <w:r w:rsidR="00993FCC">
              <w:t xml:space="preserve"> </w:t>
            </w:r>
            <w:r w:rsidRPr="008A6126">
              <w:t>makers to evaluate the effectiveness of career education and training programs and progress toward the state workforce development goals.</w:t>
            </w:r>
          </w:p>
          <w:p w14:paraId="41010C83" w14:textId="77777777" w:rsidR="008A6126" w:rsidRDefault="008A6126" w:rsidP="00F63D8F">
            <w:pPr>
              <w:jc w:val="both"/>
            </w:pPr>
          </w:p>
          <w:p w14:paraId="6049CF13" w14:textId="05155C21" w:rsidR="00BE145B" w:rsidRDefault="0045012A" w:rsidP="00F63D8F">
            <w:pPr>
              <w:jc w:val="both"/>
            </w:pPr>
            <w:r>
              <w:t xml:space="preserve">C.S.H.B. </w:t>
            </w:r>
            <w:r w:rsidR="008A6126">
              <w:t xml:space="preserve">3767 </w:t>
            </w:r>
            <w:r w:rsidR="00F33BBB">
              <w:t>require</w:t>
            </w:r>
            <w:r w:rsidR="008A6126">
              <w:t>s</w:t>
            </w:r>
            <w:r w:rsidR="00F33BBB">
              <w:t xml:space="preserve"> the Texas Education Agency (TEA), </w:t>
            </w:r>
            <w:r w:rsidR="00F33BBB" w:rsidRPr="00F33BBB">
              <w:t>Texas High</w:t>
            </w:r>
            <w:r w:rsidR="00F33BBB">
              <w:t>er Education Coordinating Board</w:t>
            </w:r>
            <w:r w:rsidR="004B5E01">
              <w:t xml:space="preserve"> (THE</w:t>
            </w:r>
            <w:r w:rsidR="00B64277">
              <w:t>C</w:t>
            </w:r>
            <w:r w:rsidR="004B5E01">
              <w:t>B</w:t>
            </w:r>
            <w:r w:rsidR="00B64277">
              <w:t>)</w:t>
            </w:r>
            <w:r w:rsidR="00F33BBB">
              <w:t xml:space="preserve">, and Texas Workforce Commission (TWC) to </w:t>
            </w:r>
            <w:r w:rsidR="00F33BBB" w:rsidRPr="00F33BBB">
              <w:t xml:space="preserve">enter into </w:t>
            </w:r>
            <w:r w:rsidR="00B7717E">
              <w:t>one or more</w:t>
            </w:r>
            <w:r w:rsidR="00F33BBB" w:rsidRPr="00F33BBB">
              <w:t xml:space="preserve"> interagency agreement</w:t>
            </w:r>
            <w:r w:rsidR="00B7717E">
              <w:t>s</w:t>
            </w:r>
            <w:r w:rsidR="00F33BBB" w:rsidRPr="00F33BBB">
              <w:t xml:space="preserve"> establis</w:t>
            </w:r>
            <w:r>
              <w:t xml:space="preserve">hing policies and processes for the following:  </w:t>
            </w:r>
          </w:p>
          <w:p w14:paraId="0A99E705" w14:textId="1F7BFF7C" w:rsidR="00BE145B" w:rsidRDefault="0045012A" w:rsidP="00F63D8F">
            <w:pPr>
              <w:pStyle w:val="ListParagraph"/>
              <w:numPr>
                <w:ilvl w:val="0"/>
                <w:numId w:val="1"/>
              </w:numPr>
              <w:contextualSpacing w:val="0"/>
              <w:jc w:val="both"/>
            </w:pPr>
            <w:r>
              <w:t>sharing and</w:t>
            </w:r>
            <w:r w:rsidR="000539EA">
              <w:t xml:space="preserve"> matching relevant data and </w:t>
            </w:r>
            <w:r>
              <w:t xml:space="preserve">cooperatively managing education and workforce information collected by each respective agency; and </w:t>
            </w:r>
          </w:p>
          <w:p w14:paraId="4D40597F" w14:textId="0FAB98FD" w:rsidR="00F33BBB" w:rsidRDefault="0045012A" w:rsidP="00F63D8F">
            <w:pPr>
              <w:pStyle w:val="ListParagraph"/>
              <w:numPr>
                <w:ilvl w:val="0"/>
                <w:numId w:val="1"/>
              </w:numPr>
              <w:contextualSpacing w:val="0"/>
              <w:jc w:val="both"/>
            </w:pPr>
            <w:r>
              <w:t>coordinating the assignment of</w:t>
            </w:r>
            <w:r w:rsidR="00BE145B">
              <w:t xml:space="preserve"> staff and other resources</w:t>
            </w:r>
            <w:r>
              <w:t xml:space="preserve"> to the initiative</w:t>
            </w:r>
            <w:r w:rsidR="00BE145B">
              <w:t xml:space="preserve"> </w:t>
            </w:r>
            <w:r>
              <w:t xml:space="preserve">as </w:t>
            </w:r>
            <w:r w:rsidR="00BE145B">
              <w:t xml:space="preserve">necessary to effectuate the state workforce development goals and the strategies for achieving goals </w:t>
            </w:r>
            <w:r>
              <w:t>developed</w:t>
            </w:r>
            <w:r w:rsidR="00BE145B">
              <w:t xml:space="preserve"> under the bill's provisions. </w:t>
            </w:r>
          </w:p>
          <w:p w14:paraId="38B63D32" w14:textId="5B1BE7FF" w:rsidR="00AF64EC" w:rsidRDefault="0045012A" w:rsidP="00F63D8F">
            <w:pPr>
              <w:jc w:val="both"/>
            </w:pPr>
            <w:r>
              <w:t xml:space="preserve">The bill establishes that </w:t>
            </w:r>
            <w:r w:rsidR="000539EA">
              <w:t xml:space="preserve">the </w:t>
            </w:r>
            <w:r>
              <w:t>time</w:t>
            </w:r>
            <w:r w:rsidR="000539EA">
              <w:t xml:space="preserve"> spent by an</w:t>
            </w:r>
            <w:r>
              <w:t xml:space="preserve"> employee of TEA</w:t>
            </w:r>
            <w:r w:rsidRPr="008A6126">
              <w:t xml:space="preserve">, </w:t>
            </w:r>
            <w:r>
              <w:t>the THECB, or the TWC</w:t>
            </w:r>
            <w:r w:rsidRPr="008A6126">
              <w:t xml:space="preserve"> </w:t>
            </w:r>
            <w:r w:rsidR="000539EA">
              <w:t>in</w:t>
            </w:r>
            <w:r w:rsidRPr="008A6126">
              <w:t xml:space="preserve"> supporting the work of the initiative is not included in the calculation of the number of full-time equ</w:t>
            </w:r>
            <w:r w:rsidRPr="008A6126">
              <w:t>ivalent employees allotted to the respective agency under other law.</w:t>
            </w:r>
            <w:r>
              <w:t xml:space="preserve"> The bill requires</w:t>
            </w:r>
            <w:r w:rsidR="003C71C2">
              <w:t xml:space="preserve"> the commissioner of education</w:t>
            </w:r>
            <w:r>
              <w:t xml:space="preserve">, </w:t>
            </w:r>
            <w:r w:rsidR="003C71C2">
              <w:t>commissioner of higher education</w:t>
            </w:r>
            <w:r>
              <w:t>, and the</w:t>
            </w:r>
            <w:r w:rsidR="003C71C2">
              <w:t xml:space="preserve"> chair of the</w:t>
            </w:r>
            <w:r>
              <w:t xml:space="preserve"> TWC to </w:t>
            </w:r>
            <w:r w:rsidR="003C71C2">
              <w:t>discuss the work of the initiative</w:t>
            </w:r>
            <w:r w:rsidRPr="00AF64EC">
              <w:t xml:space="preserve"> at least once </w:t>
            </w:r>
            <w:r w:rsidR="003C71C2">
              <w:t>per</w:t>
            </w:r>
            <w:r w:rsidRPr="00AF64EC">
              <w:t xml:space="preserve"> quarter.</w:t>
            </w:r>
            <w:r w:rsidR="00726A31">
              <w:t xml:space="preserve"> </w:t>
            </w:r>
            <w:r w:rsidR="000D1663">
              <w:t xml:space="preserve">The bill requires those </w:t>
            </w:r>
            <w:r w:rsidR="007937BB">
              <w:t xml:space="preserve">agencies </w:t>
            </w:r>
            <w:r w:rsidR="000D1663">
              <w:t xml:space="preserve">to </w:t>
            </w:r>
            <w:r w:rsidR="000D1663" w:rsidRPr="000D1663">
              <w:t xml:space="preserve">hold the initial </w:t>
            </w:r>
            <w:r w:rsidR="00737D26">
              <w:t xml:space="preserve">discussion </w:t>
            </w:r>
            <w:r w:rsidR="000D1663">
              <w:t>not later than October 1, 2021.</w:t>
            </w:r>
          </w:p>
          <w:p w14:paraId="42567BC2" w14:textId="77777777" w:rsidR="00726A31" w:rsidRDefault="00726A31" w:rsidP="00F63D8F">
            <w:pPr>
              <w:jc w:val="both"/>
            </w:pPr>
          </w:p>
          <w:p w14:paraId="0AD69E17" w14:textId="55B55B77" w:rsidR="008B71C4" w:rsidRDefault="0045012A" w:rsidP="00F63D8F">
            <w:pPr>
              <w:jc w:val="both"/>
            </w:pPr>
            <w:r>
              <w:t xml:space="preserve">C.S.H.B. </w:t>
            </w:r>
            <w:r w:rsidR="00726A31">
              <w:t>3767</w:t>
            </w:r>
            <w:r>
              <w:t>, with respect to a unified workforce data repository, does the following:</w:t>
            </w:r>
            <w:r w:rsidR="00726A31">
              <w:t xml:space="preserve"> </w:t>
            </w:r>
          </w:p>
          <w:p w14:paraId="28A8BAA3" w14:textId="77777777" w:rsidR="001B5BE9" w:rsidRDefault="0045012A" w:rsidP="00F63D8F">
            <w:pPr>
              <w:pStyle w:val="ListParagraph"/>
              <w:numPr>
                <w:ilvl w:val="0"/>
                <w:numId w:val="3"/>
              </w:numPr>
              <w:contextualSpacing w:val="0"/>
              <w:jc w:val="both"/>
            </w:pPr>
            <w:r>
              <w:t>requires TEA, the THECB, and the TWC to u</w:t>
            </w:r>
            <w:r w:rsidRPr="00726A31">
              <w:t>se the P-20/Workforce Data Repos</w:t>
            </w:r>
            <w:r>
              <w:t>itory</w:t>
            </w:r>
            <w:r w:rsidRPr="00726A31">
              <w:t xml:space="preserve"> as th</w:t>
            </w:r>
            <w:r w:rsidRPr="00726A31">
              <w:t>e central reposito</w:t>
            </w:r>
            <w:r>
              <w:t>ry of career and education data;</w:t>
            </w:r>
          </w:p>
          <w:p w14:paraId="667B9F4F" w14:textId="1EE8FD09" w:rsidR="008B71C4" w:rsidRDefault="0045012A" w:rsidP="00F63D8F">
            <w:pPr>
              <w:pStyle w:val="ListParagraph"/>
              <w:numPr>
                <w:ilvl w:val="0"/>
                <w:numId w:val="3"/>
              </w:numPr>
              <w:contextualSpacing w:val="0"/>
              <w:jc w:val="both"/>
            </w:pPr>
            <w:r>
              <w:t>requires those agencies to regularly review the data</w:t>
            </w:r>
            <w:r w:rsidR="00726A31">
              <w:t xml:space="preserve"> and </w:t>
            </w:r>
            <w:r w:rsidR="00726A31" w:rsidRPr="00726A31">
              <w:t xml:space="preserve">incorporate into the repository data determined </w:t>
            </w:r>
            <w:r w:rsidR="00726A31">
              <w:t>by the executive officer of the respective</w:t>
            </w:r>
            <w:r w:rsidR="00726A31" w:rsidRPr="00726A31">
              <w:t xml:space="preserve"> agency to be integral to the state workforce development goals and the strategies for achieving t</w:t>
            </w:r>
            <w:r w:rsidR="00726A31">
              <w:t xml:space="preserve">hose goals </w:t>
            </w:r>
            <w:r>
              <w:t>developed under the bill's provisions;</w:t>
            </w:r>
            <w:r w:rsidR="00726A31">
              <w:t xml:space="preserve"> </w:t>
            </w:r>
          </w:p>
          <w:p w14:paraId="2F9B9A6D" w14:textId="7B3074FD" w:rsidR="00726A31" w:rsidRDefault="0045012A" w:rsidP="00F63D8F">
            <w:pPr>
              <w:pStyle w:val="ListParagraph"/>
              <w:numPr>
                <w:ilvl w:val="0"/>
                <w:numId w:val="3"/>
              </w:numPr>
              <w:contextualSpacing w:val="0"/>
              <w:jc w:val="both"/>
            </w:pPr>
            <w:r>
              <w:t>requires any data or reports made accessible to the public under the initiative to comply</w:t>
            </w:r>
            <w:r w:rsidR="008B71C4" w:rsidRPr="008B71C4">
              <w:t xml:space="preserve"> with applicable state and federal laws governin</w:t>
            </w:r>
            <w:r w:rsidR="00C37EF2">
              <w:t>g use of and access to the data; and</w:t>
            </w:r>
          </w:p>
          <w:p w14:paraId="7F8023AE" w14:textId="0BE1301C" w:rsidR="00C37EF2" w:rsidRDefault="0045012A" w:rsidP="00F63D8F">
            <w:pPr>
              <w:pStyle w:val="ListParagraph"/>
              <w:numPr>
                <w:ilvl w:val="0"/>
                <w:numId w:val="3"/>
              </w:numPr>
              <w:contextualSpacing w:val="0"/>
              <w:jc w:val="both"/>
            </w:pPr>
            <w:r>
              <w:t>requires TEA, the THECB, and the T</w:t>
            </w:r>
            <w:r w:rsidR="005E39AF">
              <w:t>WC</w:t>
            </w:r>
            <w:r w:rsidR="0070313F">
              <w:t>, where applicable,</w:t>
            </w:r>
            <w:r>
              <w:t xml:space="preserve"> to </w:t>
            </w:r>
            <w:r w:rsidRPr="00C37EF2">
              <w:t xml:space="preserve">ensure that records deposited in the repository are automatically matched at the student level on a timely basis to ensure that </w:t>
            </w:r>
            <w:r>
              <w:t xml:space="preserve">those </w:t>
            </w:r>
            <w:r w:rsidR="007937BB">
              <w:t>agencies</w:t>
            </w:r>
            <w:r w:rsidR="007937BB" w:rsidRPr="00C37EF2">
              <w:t xml:space="preserve"> </w:t>
            </w:r>
            <w:r w:rsidRPr="00C37EF2">
              <w:t xml:space="preserve">and </w:t>
            </w:r>
            <w:r w:rsidR="0070313F">
              <w:t xml:space="preserve">other entities </w:t>
            </w:r>
            <w:r w:rsidRPr="00C37EF2">
              <w:t xml:space="preserve">authorized to access the </w:t>
            </w:r>
            <w:r w:rsidRPr="00C37EF2">
              <w:t>repository ha</w:t>
            </w:r>
            <w:r w:rsidR="0070313F">
              <w:t>ve</w:t>
            </w:r>
            <w:r w:rsidRPr="00C37EF2">
              <w:t xml:space="preserve"> timely information to support higher education and workforce application, entry, and success.</w:t>
            </w:r>
          </w:p>
          <w:p w14:paraId="71E5D37A" w14:textId="77777777" w:rsidR="00C37EF2" w:rsidRDefault="00C37EF2" w:rsidP="00F63D8F">
            <w:pPr>
              <w:jc w:val="both"/>
            </w:pPr>
          </w:p>
          <w:p w14:paraId="18EEE689" w14:textId="2C5E1E8A" w:rsidR="00C37EF2" w:rsidRDefault="0045012A" w:rsidP="00F63D8F">
            <w:pPr>
              <w:jc w:val="both"/>
            </w:pPr>
            <w:r>
              <w:t xml:space="preserve">C.S.H.B. 3767 requires </w:t>
            </w:r>
            <w:r w:rsidR="0070313F">
              <w:t xml:space="preserve">the commissioner of education, commissioner of higher education, and the chair of the TWC to </w:t>
            </w:r>
            <w:r w:rsidR="007F4F4F">
              <w:t xml:space="preserve">jointly </w:t>
            </w:r>
            <w:r w:rsidR="0070313F">
              <w:t>develop</w:t>
            </w:r>
            <w:r w:rsidRPr="00C37EF2">
              <w:t xml:space="preserve"> and post in a</w:t>
            </w:r>
            <w:r w:rsidRPr="00C37EF2">
              <w:t xml:space="preserve"> prominent location on the initiative's and ea</w:t>
            </w:r>
            <w:r>
              <w:t xml:space="preserve">ch respective agency's </w:t>
            </w:r>
            <w:r w:rsidRPr="00C37EF2">
              <w:t>website state workforce development goals and coordinated interagency strategies for achieving those goals.</w:t>
            </w:r>
            <w:r>
              <w:t xml:space="preserve"> The bill sets out requirements for those goals and strategies</w:t>
            </w:r>
            <w:r w:rsidR="005E39AF">
              <w:t>. The bill</w:t>
            </w:r>
            <w:r>
              <w:t xml:space="preserve"> require</w:t>
            </w:r>
            <w:r>
              <w:t xml:space="preserve">s those </w:t>
            </w:r>
            <w:r w:rsidR="005E39AF">
              <w:t>officers, in consultation with employers,</w:t>
            </w:r>
            <w:r>
              <w:t xml:space="preserve"> to</w:t>
            </w:r>
            <w:r w:rsidR="00071AEF">
              <w:t xml:space="preserve"> jointly </w:t>
            </w:r>
            <w:r w:rsidR="007A107F" w:rsidRPr="007A107F">
              <w:t>update</w:t>
            </w:r>
            <w:r w:rsidR="007A107F">
              <w:t xml:space="preserve"> the</w:t>
            </w:r>
            <w:r w:rsidR="007A107F" w:rsidRPr="007A107F">
              <w:t xml:space="preserve"> goals and strateg</w:t>
            </w:r>
            <w:r w:rsidR="007A107F">
              <w:t>ies</w:t>
            </w:r>
            <w:r w:rsidR="007A107F" w:rsidRPr="007A107F">
              <w:t xml:space="preserve"> at least every four years, or more frequently if needed to reflect a</w:t>
            </w:r>
            <w:r w:rsidR="007A107F">
              <w:t>vailable data and circumstances</w:t>
            </w:r>
            <w:r w:rsidR="005D71CB">
              <w:t>,</w:t>
            </w:r>
            <w:r w:rsidR="007A107F">
              <w:t xml:space="preserve"> and to </w:t>
            </w:r>
            <w:r w:rsidR="007A107F" w:rsidRPr="007A107F">
              <w:t>designate and update every two years a list of career path</w:t>
            </w:r>
            <w:r w:rsidR="007A107F">
              <w:t>ways that includes the</w:t>
            </w:r>
            <w:r w:rsidR="007A107F" w:rsidRPr="007A107F">
              <w:t xml:space="preserve"> two priority categories</w:t>
            </w:r>
            <w:r w:rsidR="00EA08BF">
              <w:t>, target occupations and critical career pathways, as</w:t>
            </w:r>
            <w:r w:rsidR="007A107F">
              <w:t xml:space="preserve"> set out under the bill's provisions. </w:t>
            </w:r>
            <w:r w:rsidR="000D1663">
              <w:t xml:space="preserve">The bill requires </w:t>
            </w:r>
            <w:r w:rsidR="00C30978">
              <w:t xml:space="preserve">TEA, the THECB, and the TWC </w:t>
            </w:r>
            <w:r w:rsidR="000D1663">
              <w:t xml:space="preserve">to </w:t>
            </w:r>
            <w:r w:rsidR="005E39AF">
              <w:t>develop</w:t>
            </w:r>
            <w:r w:rsidR="000D1663">
              <w:t xml:space="preserve"> the initial goals not later than January 31, 2022, and to </w:t>
            </w:r>
            <w:r w:rsidR="004445A5">
              <w:t>develop</w:t>
            </w:r>
            <w:r w:rsidR="000D1663">
              <w:t xml:space="preserve"> the initial strategies not later than </w:t>
            </w:r>
            <w:r w:rsidR="004B5E01">
              <w:t>April</w:t>
            </w:r>
            <w:r w:rsidR="000D1663">
              <w:t xml:space="preserve"> 30, 2022. </w:t>
            </w:r>
            <w:r w:rsidR="00C30978">
              <w:t>In</w:t>
            </w:r>
            <w:r w:rsidR="00553981">
              <w:t xml:space="preserve"> a temporary provision set to expire September 1, 202</w:t>
            </w:r>
            <w:r w:rsidR="005E39AF">
              <w:t>3</w:t>
            </w:r>
            <w:r w:rsidR="00553981">
              <w:t xml:space="preserve">, </w:t>
            </w:r>
            <w:r w:rsidR="00C30978">
              <w:t xml:space="preserve">the bill </w:t>
            </w:r>
            <w:r w:rsidR="00553981">
              <w:t>require</w:t>
            </w:r>
            <w:r w:rsidR="00C30978">
              <w:t>s</w:t>
            </w:r>
            <w:r w:rsidR="007A107F">
              <w:t xml:space="preserve"> </w:t>
            </w:r>
            <w:r w:rsidR="004445A5">
              <w:t>the commissioner of education</w:t>
            </w:r>
            <w:r w:rsidR="007A107F">
              <w:t>, the</w:t>
            </w:r>
            <w:r w:rsidR="004445A5">
              <w:t xml:space="preserve"> commissioner of higher education</w:t>
            </w:r>
            <w:r w:rsidR="007A107F">
              <w:t>, and the</w:t>
            </w:r>
            <w:r w:rsidR="004445A5">
              <w:t xml:space="preserve"> chair of the</w:t>
            </w:r>
            <w:r w:rsidR="007A107F">
              <w:t xml:space="preserve"> TWC, n</w:t>
            </w:r>
            <w:r w:rsidR="007A107F" w:rsidRPr="007A107F">
              <w:t>ot later t</w:t>
            </w:r>
            <w:r w:rsidR="007A107F">
              <w:t xml:space="preserve">han June 1, 2022, to jointly </w:t>
            </w:r>
            <w:r w:rsidR="007A107F" w:rsidRPr="007A107F">
              <w:t xml:space="preserve">make recommendations regarding the development of a </w:t>
            </w:r>
            <w:r w:rsidR="004445A5" w:rsidRPr="004445A5">
              <w:t xml:space="preserve">modern and publicly accessible job skills inventory for public and </w:t>
            </w:r>
            <w:r w:rsidR="004445A5">
              <w:t xml:space="preserve">private sector jobs in Texas, </w:t>
            </w:r>
            <w:r w:rsidR="005263A3">
              <w:t xml:space="preserve">including </w:t>
            </w:r>
            <w:r w:rsidR="004445A5">
              <w:t>certain recommendations</w:t>
            </w:r>
            <w:r w:rsidR="00B8710F">
              <w:t xml:space="preserve"> set out by the bill's provisions</w:t>
            </w:r>
            <w:r w:rsidR="00553981">
              <w:t xml:space="preserve">. </w:t>
            </w:r>
          </w:p>
          <w:p w14:paraId="200EC8F3" w14:textId="77777777" w:rsidR="00553981" w:rsidRDefault="00553981" w:rsidP="00F63D8F">
            <w:pPr>
              <w:jc w:val="both"/>
            </w:pPr>
          </w:p>
          <w:p w14:paraId="723FC813" w14:textId="31C66189" w:rsidR="00553981" w:rsidRDefault="0045012A" w:rsidP="00F63D8F">
            <w:pPr>
              <w:jc w:val="both"/>
            </w:pPr>
            <w:r>
              <w:t xml:space="preserve">C.S.H.B. 3767 </w:t>
            </w:r>
            <w:r>
              <w:t>requires TEA, the THECB, and the TWC</w:t>
            </w:r>
            <w:r w:rsidR="009A2982">
              <w:t>, not later than January 1, 2024,</w:t>
            </w:r>
            <w:r>
              <w:t xml:space="preserve"> to </w:t>
            </w:r>
            <w:r w:rsidR="00071AEF">
              <w:t xml:space="preserve">jointly </w:t>
            </w:r>
            <w:r>
              <w:t>establish a</w:t>
            </w:r>
            <w:r w:rsidR="00B8710F">
              <w:t xml:space="preserve"> publicly accessible </w:t>
            </w:r>
            <w:r>
              <w:t>web-based library of credentials</w:t>
            </w:r>
            <w:r w:rsidR="00B8710F">
              <w:t xml:space="preserve">, such as </w:t>
            </w:r>
            <w:r w:rsidR="00B8710F" w:rsidRPr="00B8710F">
              <w:t xml:space="preserve">diplomas, certificates, certifications, digital badges, apprenticeships, licenses, or degrees, </w:t>
            </w:r>
            <w:r>
              <w:t>that a</w:t>
            </w:r>
            <w:r>
              <w:t xml:space="preserve">re </w:t>
            </w:r>
            <w:r w:rsidR="00B8710F" w:rsidRPr="00B8710F">
              <w:t>delivered, issued, funded, or governed by the state</w:t>
            </w:r>
            <w:r w:rsidR="00B8710F">
              <w:t>,</w:t>
            </w:r>
            <w:r>
              <w:t xml:space="preserve"> aligned with recognized skills and industry standards, available to Texas residents, and used by employers in Texas. The bill requires those </w:t>
            </w:r>
            <w:r w:rsidR="007937BB">
              <w:t xml:space="preserve">agencies </w:t>
            </w:r>
            <w:r>
              <w:t>to jointly d</w:t>
            </w:r>
            <w:r w:rsidRPr="00553981">
              <w:t>esignate a host agency or operating en</w:t>
            </w:r>
            <w:r w:rsidRPr="00553981">
              <w:t>ti</w:t>
            </w:r>
            <w:r w:rsidR="00636871">
              <w:t>ty for the credential library and requires t</w:t>
            </w:r>
            <w:r w:rsidRPr="00553981">
              <w:t xml:space="preserve">he </w:t>
            </w:r>
            <w:r w:rsidR="00B8710F">
              <w:t>library to be updated at least once per yea</w:t>
            </w:r>
            <w:r w:rsidR="005263A3">
              <w:t>r</w:t>
            </w:r>
            <w:r w:rsidRPr="00553981">
              <w:t>.</w:t>
            </w:r>
            <w:r w:rsidR="00636871">
              <w:t xml:space="preserve"> </w:t>
            </w:r>
          </w:p>
          <w:p w14:paraId="13EB6AC7" w14:textId="77777777" w:rsidR="00636871" w:rsidRDefault="00636871" w:rsidP="00F63D8F">
            <w:pPr>
              <w:jc w:val="both"/>
            </w:pPr>
          </w:p>
          <w:p w14:paraId="496C2118" w14:textId="60E79EBA" w:rsidR="00636871" w:rsidRDefault="0045012A" w:rsidP="00F63D8F">
            <w:pPr>
              <w:jc w:val="both"/>
            </w:pPr>
            <w:r>
              <w:t xml:space="preserve">C.S.H.B. 3767 requires TEA, the THECB, and the TWC to </w:t>
            </w:r>
            <w:r w:rsidRPr="00636871">
              <w:t>cooperativ</w:t>
            </w:r>
            <w:r>
              <w:t xml:space="preserve">ely establish </w:t>
            </w:r>
            <w:r w:rsidR="00CB0790">
              <w:t>Internet-based resources for the initiative, including</w:t>
            </w:r>
            <w:r w:rsidR="006E0737">
              <w:t>,</w:t>
            </w:r>
            <w:r w:rsidR="00CB0790">
              <w:t xml:space="preserve"> among other </w:t>
            </w:r>
            <w:r w:rsidR="006E0737">
              <w:t>requisite resources set out by the bill,</w:t>
            </w:r>
            <w:r w:rsidR="00CB0790">
              <w:t xml:space="preserve"> </w:t>
            </w:r>
            <w:r>
              <w:t>a central</w:t>
            </w:r>
            <w:r w:rsidRPr="00636871">
              <w:t xml:space="preserve"> website for the initiative that contains information</w:t>
            </w:r>
            <w:r>
              <w:t xml:space="preserve"> </w:t>
            </w:r>
            <w:r w:rsidR="00CB0790" w:rsidRPr="00CB0790">
              <w:t>on the state workforce development goals and the strategies for achieving those goals</w:t>
            </w:r>
            <w:r>
              <w:t xml:space="preserve">. The bill requires those </w:t>
            </w:r>
            <w:r w:rsidR="007937BB">
              <w:t xml:space="preserve">agencies </w:t>
            </w:r>
            <w:r>
              <w:t xml:space="preserve">to </w:t>
            </w:r>
            <w:r w:rsidR="006A7B2D">
              <w:t xml:space="preserve">jointly </w:t>
            </w:r>
            <w:r w:rsidR="006A7B2D" w:rsidRPr="006A7B2D">
              <w:t>solicit public comment on the usefuln</w:t>
            </w:r>
            <w:r w:rsidR="006A7B2D">
              <w:t>ess of the initiative's</w:t>
            </w:r>
            <w:r w:rsidR="006A7B2D" w:rsidRPr="006A7B2D">
              <w:t xml:space="preserve"> </w:t>
            </w:r>
            <w:r w:rsidR="009A3C85">
              <w:t>Internet-based resources</w:t>
            </w:r>
            <w:r w:rsidR="006A7B2D">
              <w:t xml:space="preserve"> and</w:t>
            </w:r>
            <w:r w:rsidR="00660B60">
              <w:t>,</w:t>
            </w:r>
            <w:r w:rsidR="006A7B2D">
              <w:t xml:space="preserve"> in </w:t>
            </w:r>
            <w:r w:rsidR="009A3C85">
              <w:t>January</w:t>
            </w:r>
            <w:r w:rsidR="006A7B2D">
              <w:t xml:space="preserve"> of each</w:t>
            </w:r>
            <w:r w:rsidR="009A3C85">
              <w:t xml:space="preserve"> even-numbered</w:t>
            </w:r>
            <w:r w:rsidR="006A7B2D">
              <w:t xml:space="preserve"> year, to publish a summary of </w:t>
            </w:r>
            <w:r w:rsidR="009A3C85">
              <w:t xml:space="preserve">those resources, including </w:t>
            </w:r>
            <w:r w:rsidR="006A7B2D">
              <w:t>actions taken to</w:t>
            </w:r>
            <w:r w:rsidR="009A3C85">
              <w:t xml:space="preserve"> increase the usefulness of the resources or</w:t>
            </w:r>
            <w:r w:rsidR="006A7B2D">
              <w:t xml:space="preserve"> address those comments.</w:t>
            </w:r>
          </w:p>
          <w:p w14:paraId="543E7686" w14:textId="77777777" w:rsidR="00DE52CE" w:rsidRDefault="00DE52CE" w:rsidP="00F63D8F">
            <w:pPr>
              <w:jc w:val="both"/>
            </w:pPr>
          </w:p>
          <w:p w14:paraId="7B55E697" w14:textId="30C13E0F" w:rsidR="00DE52CE" w:rsidRDefault="0045012A" w:rsidP="00F63D8F">
            <w:pPr>
              <w:jc w:val="both"/>
            </w:pPr>
            <w:r>
              <w:t>C.S.H.B. 3767 requir</w:t>
            </w:r>
            <w:r>
              <w:t xml:space="preserve">es TEA, the THECB, and the TWC to </w:t>
            </w:r>
            <w:r w:rsidRPr="00DE52CE">
              <w:t xml:space="preserve">coordinate data collection and matching necessary to </w:t>
            </w:r>
            <w:r w:rsidR="008A7EC0" w:rsidRPr="008A7EC0">
              <w:t>provide information to each public school and institution of higher education regarding the success of students previously enrolled in a career education and training program offered by the school or institution with respect to critical student outcomes, such as degree and credential completion, employment status and industry of employment, and earnings over time.</w:t>
            </w:r>
            <w:r>
              <w:t xml:space="preserve"> </w:t>
            </w:r>
            <w:r w:rsidR="008A7EC0" w:rsidRPr="008A7EC0">
              <w:t>The</w:t>
            </w:r>
            <w:r w:rsidR="008A7EC0">
              <w:t xml:space="preserve"> bill requires the</w:t>
            </w:r>
            <w:r w:rsidR="008A7EC0" w:rsidRPr="008A7EC0">
              <w:t xml:space="preserve"> commissioner of education, commissioner of higher educat</w:t>
            </w:r>
            <w:r w:rsidR="008A7EC0">
              <w:t>ion, and chair of the TWC to</w:t>
            </w:r>
            <w:r w:rsidR="008A7EC0" w:rsidRPr="008A7EC0">
              <w:t xml:space="preserve"> ensure that the information is provided in a manner that complies with applicable state or federal law regarding the privacy and confidentiality of student information.</w:t>
            </w:r>
            <w:r w:rsidR="008A7EC0">
              <w:t xml:space="preserve"> </w:t>
            </w:r>
            <w:r>
              <w:t>T</w:t>
            </w:r>
            <w:r>
              <w:t xml:space="preserve">he bill requires those </w:t>
            </w:r>
            <w:r w:rsidR="008A7EC0">
              <w:t>officers</w:t>
            </w:r>
            <w:r>
              <w:t xml:space="preserve">, </w:t>
            </w:r>
            <w:r w:rsidR="008A7EC0">
              <w:t xml:space="preserve">in January </w:t>
            </w:r>
            <w:r>
              <w:t>of each even-numbered year, to jointly</w:t>
            </w:r>
            <w:r w:rsidRPr="00DE52CE">
              <w:t xml:space="preserve"> prepare, submit to the legislature, and post on the initiative's and e</w:t>
            </w:r>
            <w:r>
              <w:t>ach respective agency's</w:t>
            </w:r>
            <w:r w:rsidRPr="00DE52CE">
              <w:t xml:space="preserve"> website a report </w:t>
            </w:r>
            <w:r w:rsidR="00443DE8">
              <w:t>on</w:t>
            </w:r>
            <w:r w:rsidR="00443DE8" w:rsidRPr="00DE52CE">
              <w:t xml:space="preserve"> </w:t>
            </w:r>
            <w:r w:rsidRPr="00DE52CE">
              <w:t>the impact of career and education training programs on</w:t>
            </w:r>
            <w:r w:rsidR="007E770E">
              <w:t xml:space="preserve"> student success and</w:t>
            </w:r>
            <w:r w:rsidRPr="00DE52CE">
              <w:t xml:space="preserve"> the state workforce development goals</w:t>
            </w:r>
            <w:r w:rsidR="00D77F6C">
              <w:t xml:space="preserve">. </w:t>
            </w:r>
          </w:p>
          <w:p w14:paraId="7462EF1E" w14:textId="3A32A70B" w:rsidR="003E4349" w:rsidRDefault="003E4349" w:rsidP="00F63D8F">
            <w:pPr>
              <w:jc w:val="both"/>
            </w:pPr>
          </w:p>
          <w:p w14:paraId="443F26A4" w14:textId="75901C70" w:rsidR="003E4349" w:rsidRDefault="0045012A" w:rsidP="00F63D8F">
            <w:pPr>
              <w:jc w:val="both"/>
            </w:pPr>
            <w:r>
              <w:t xml:space="preserve">C.S.H.B. 3767 </w:t>
            </w:r>
            <w:r w:rsidR="00B856C2">
              <w:t xml:space="preserve">requires TEA, the THECB, and the TWC, at </w:t>
            </w:r>
            <w:r w:rsidR="00B856C2" w:rsidRPr="00B856C2">
              <w:t xml:space="preserve">least 30 days before </w:t>
            </w:r>
            <w:r w:rsidR="007E770E">
              <w:t>finalizing</w:t>
            </w:r>
            <w:r w:rsidR="00B856C2" w:rsidRPr="00B856C2">
              <w:t xml:space="preserve"> state workforce development goals, strategies for </w:t>
            </w:r>
            <w:r w:rsidR="007E770E">
              <w:t>achieving</w:t>
            </w:r>
            <w:r w:rsidR="007E770E" w:rsidRPr="00B856C2">
              <w:t xml:space="preserve"> </w:t>
            </w:r>
            <w:r w:rsidR="00B856C2" w:rsidRPr="00B856C2">
              <w:t>those goals</w:t>
            </w:r>
            <w:r w:rsidR="00B856C2">
              <w:t xml:space="preserve">, or the report </w:t>
            </w:r>
            <w:r w:rsidR="003D5568">
              <w:t xml:space="preserve">on </w:t>
            </w:r>
            <w:r w:rsidR="00B856C2" w:rsidRPr="00B856C2">
              <w:t>the impact of career and education training programs</w:t>
            </w:r>
            <w:r w:rsidR="003D5568">
              <w:t xml:space="preserve"> on student success</w:t>
            </w:r>
            <w:r w:rsidR="00B856C2">
              <w:t xml:space="preserve">, to jointly </w:t>
            </w:r>
            <w:r w:rsidR="00B856C2" w:rsidRPr="00B856C2">
              <w:t>post on the initiative's and ea</w:t>
            </w:r>
            <w:r w:rsidR="00B856C2">
              <w:t xml:space="preserve">ch respective agency's </w:t>
            </w:r>
            <w:r w:rsidR="00B856C2" w:rsidRPr="00B856C2">
              <w:t>website the proposed goals, strategies, or report and instructions for submitting comment on those items</w:t>
            </w:r>
            <w:r w:rsidR="007E770E">
              <w:t xml:space="preserve"> to the agencies</w:t>
            </w:r>
            <w:r w:rsidR="00B856C2" w:rsidRPr="00B856C2">
              <w:t>.</w:t>
            </w:r>
            <w:r w:rsidR="00E668A5">
              <w:t xml:space="preserve"> The bill provides for </w:t>
            </w:r>
            <w:r w:rsidR="00060E35">
              <w:t xml:space="preserve">the development of </w:t>
            </w:r>
            <w:r w:rsidR="00E668A5">
              <w:t>a secure portal through which a</w:t>
            </w:r>
            <w:r w:rsidR="00E668A5" w:rsidRPr="00E668A5">
              <w:t>uthorized personnel of approved entities can view and analyze</w:t>
            </w:r>
            <w:r w:rsidR="00E668A5">
              <w:t xml:space="preserve"> certain data related to</w:t>
            </w:r>
            <w:r w:rsidR="00E668A5" w:rsidRPr="00E668A5">
              <w:t xml:space="preserve"> the progress toward</w:t>
            </w:r>
            <w:r w:rsidR="007E770E">
              <w:t xml:space="preserve"> meeting state workforce goals</w:t>
            </w:r>
            <w:r w:rsidR="0023774C">
              <w:t xml:space="preserve"> and requires TEA, the THECB, and the TWC to jointly develop role-based security protocols that ensure the privacy and confidentiality of information made accessible through the portal in a manner that complies with any applicable state or federal law</w:t>
            </w:r>
            <w:r w:rsidR="00E668A5">
              <w:t>.</w:t>
            </w:r>
          </w:p>
          <w:p w14:paraId="0F0F17F7" w14:textId="42D69890" w:rsidR="00E668A5" w:rsidRDefault="00E668A5" w:rsidP="00F63D8F">
            <w:pPr>
              <w:jc w:val="both"/>
            </w:pPr>
          </w:p>
          <w:p w14:paraId="10124C3B" w14:textId="2FCF860E" w:rsidR="00D96124" w:rsidRDefault="0045012A" w:rsidP="00F63D8F">
            <w:pPr>
              <w:jc w:val="both"/>
            </w:pPr>
            <w:r>
              <w:t xml:space="preserve">C.S.H.B. </w:t>
            </w:r>
            <w:r w:rsidR="00E668A5">
              <w:t xml:space="preserve">3767 authorizes the governor to </w:t>
            </w:r>
            <w:r w:rsidR="00E668A5" w:rsidRPr="00E668A5">
              <w:t>award a Talent for Texas Champions Governor's Award to recogniz</w:t>
            </w:r>
            <w:r w:rsidR="00E668A5">
              <w:t>e leading employers in Texas</w:t>
            </w:r>
            <w:r w:rsidR="00E668A5" w:rsidRPr="00E668A5">
              <w:t xml:space="preserve"> who are contributing to workforce improvement by </w:t>
            </w:r>
            <w:r w:rsidR="00E668A5">
              <w:t>supporting certain</w:t>
            </w:r>
            <w:r w:rsidR="00E668A5" w:rsidRPr="00E668A5">
              <w:t xml:space="preserve"> programs and whose contributions align with st</w:t>
            </w:r>
            <w:r w:rsidR="00E668A5">
              <w:t>rategic priorities</w:t>
            </w:r>
            <w:r w:rsidR="003D4854">
              <w:t xml:space="preserve"> for the state</w:t>
            </w:r>
            <w:r w:rsidR="00E668A5" w:rsidRPr="00E668A5">
              <w:t>, including helping to meet regional workforce demands and enabling more</w:t>
            </w:r>
            <w:r w:rsidR="00E668A5">
              <w:t xml:space="preserve"> Texas residents</w:t>
            </w:r>
            <w:r w:rsidR="00E668A5" w:rsidRPr="00E668A5">
              <w:t xml:space="preserve"> to attain jobs that pay a living wage.</w:t>
            </w:r>
            <w:r>
              <w:t xml:space="preserve"> The</w:t>
            </w:r>
            <w:r w:rsidR="007F013C">
              <w:t xml:space="preserve"> bill</w:t>
            </w:r>
            <w:r>
              <w:t xml:space="preserve"> requires TEA, the THECB, and the TWC to jointly </w:t>
            </w:r>
            <w:r w:rsidRPr="00D96124">
              <w:t>nominate employers for the award</w:t>
            </w:r>
            <w:r>
              <w:t xml:space="preserve">. </w:t>
            </w:r>
          </w:p>
          <w:p w14:paraId="6D2FB78C" w14:textId="4FB5903E" w:rsidR="00FF2207" w:rsidRDefault="00FF2207" w:rsidP="00F63D8F">
            <w:pPr>
              <w:jc w:val="both"/>
            </w:pPr>
          </w:p>
          <w:p w14:paraId="036B87FF" w14:textId="343CF361" w:rsidR="00FF2207" w:rsidRDefault="0045012A" w:rsidP="00F63D8F">
            <w:pPr>
              <w:jc w:val="both"/>
            </w:pPr>
            <w:r>
              <w:t xml:space="preserve">C.S.H.B. 3767 authorizes a state agency that </w:t>
            </w:r>
            <w:r w:rsidRPr="00FF2207">
              <w:t xml:space="preserve">receives funding through the </w:t>
            </w:r>
            <w:r>
              <w:t xml:space="preserve">federal </w:t>
            </w:r>
            <w:r w:rsidRPr="00FF2207">
              <w:t xml:space="preserve">Carl D. Perkins Career and </w:t>
            </w:r>
            <w:r>
              <w:t>Technical Education Act</w:t>
            </w:r>
            <w:r w:rsidR="002533A4">
              <w:t xml:space="preserve"> of 2006</w:t>
            </w:r>
            <w:r>
              <w:t xml:space="preserve"> or</w:t>
            </w:r>
            <w:r w:rsidR="002533A4">
              <w:t xml:space="preserve"> the</w:t>
            </w:r>
            <w:r>
              <w:t xml:space="preserve"> federal </w:t>
            </w:r>
            <w:r w:rsidRPr="00FF2207">
              <w:t>Workforce Innovation and Oppor</w:t>
            </w:r>
            <w:r>
              <w:t>tunity Act</w:t>
            </w:r>
            <w:r w:rsidRPr="00FF2207">
              <w:t xml:space="preserve"> or any other federal funding for career education and training</w:t>
            </w:r>
            <w:r w:rsidR="00C701FB">
              <w:t>, to the extent permissible under federal law,</w:t>
            </w:r>
            <w:r>
              <w:t xml:space="preserve"> to </w:t>
            </w:r>
            <w:r w:rsidRPr="00FF2207">
              <w:t>combine with, transfe</w:t>
            </w:r>
            <w:r w:rsidRPr="00FF2207">
              <w:t>r to</w:t>
            </w:r>
            <w:r w:rsidR="00C701FB">
              <w:t>,</w:t>
            </w:r>
            <w:r w:rsidRPr="00FF2207">
              <w:t xml:space="preserve"> or delegate to another state agency that receives such funding the agency's management of workforce-related funding as necessary to implement the state workforce development goals.</w:t>
            </w:r>
            <w:r>
              <w:t xml:space="preserve"> </w:t>
            </w:r>
            <w:r w:rsidR="007F013C">
              <w:t>The</w:t>
            </w:r>
            <w:r>
              <w:t xml:space="preserve"> bill requires TEA, the THECB, and the TWC to jointly submit to th</w:t>
            </w:r>
            <w:r>
              <w:t xml:space="preserve">e governor and </w:t>
            </w:r>
            <w:r w:rsidRPr="00FF2207">
              <w:t>standing legislative committees with jurisdiction over state financial alignment efforts a biennial report on how federal and state funding for career education and training programs are being spent in accordance with the state workforce dev</w:t>
            </w:r>
            <w:r w:rsidRPr="00FF2207">
              <w:t>elopment goals.</w:t>
            </w:r>
            <w:r>
              <w:t xml:space="preserve"> The bill requires a </w:t>
            </w:r>
            <w:r w:rsidRPr="00FF2207">
              <w:t>state agency that receives federal or state funding for career educat</w:t>
            </w:r>
            <w:r w:rsidR="00004029">
              <w:t xml:space="preserve">ion and training programs to </w:t>
            </w:r>
            <w:r w:rsidRPr="00FF2207">
              <w:t>include in the agency's legislative appropriations request a description of how the agency's career education and training</w:t>
            </w:r>
            <w:r w:rsidRPr="00FF2207">
              <w:t xml:space="preserve"> programs and expenditures align with the state workforce development goals.</w:t>
            </w:r>
          </w:p>
          <w:p w14:paraId="39AF63EF" w14:textId="2B97EEE8" w:rsidR="00004029" w:rsidRDefault="00004029" w:rsidP="00F63D8F">
            <w:pPr>
              <w:jc w:val="both"/>
            </w:pPr>
          </w:p>
          <w:p w14:paraId="7EB51744" w14:textId="349FEE39" w:rsidR="00004029" w:rsidRDefault="0045012A" w:rsidP="00F63D8F">
            <w:pPr>
              <w:jc w:val="both"/>
            </w:pPr>
            <w:r>
              <w:t xml:space="preserve">C.S.H.B. 3767 provides for the determination of a living wage. The bill </w:t>
            </w:r>
            <w:r w:rsidR="00C701FB">
              <w:t>authorizes TEA, the THECB, and the TWC to accept gifts, grants, and donations from any public or private source</w:t>
            </w:r>
            <w:r w:rsidR="000B66C5">
              <w:t xml:space="preserve"> for purposes of the initiative and requires those </w:t>
            </w:r>
            <w:r w:rsidR="007937BB">
              <w:t xml:space="preserve">agencies </w:t>
            </w:r>
            <w:r w:rsidR="000B66C5">
              <w:t xml:space="preserve">to </w:t>
            </w:r>
            <w:r w:rsidR="00C701FB">
              <w:t xml:space="preserve">investigate potential sources of funding from federal grants or programs that may be used for purposes of the initiative. </w:t>
            </w:r>
            <w:r>
              <w:t xml:space="preserve"> </w:t>
            </w:r>
          </w:p>
          <w:p w14:paraId="179CF407" w14:textId="13C3C205" w:rsidR="00004029" w:rsidRDefault="00004029" w:rsidP="00F63D8F">
            <w:pPr>
              <w:jc w:val="both"/>
            </w:pPr>
          </w:p>
          <w:p w14:paraId="4B393C20" w14:textId="19A67926" w:rsidR="000C0A48" w:rsidRDefault="0045012A" w:rsidP="00F63D8F">
            <w:pPr>
              <w:jc w:val="both"/>
            </w:pPr>
            <w:r>
              <w:t xml:space="preserve">C.S.H.B. </w:t>
            </w:r>
            <w:r w:rsidR="00004029">
              <w:t>3767 amends the Labor Code to</w:t>
            </w:r>
            <w:r w:rsidR="0063090B">
              <w:t xml:space="preserve"> </w:t>
            </w:r>
            <w:r w:rsidR="000B66C5">
              <w:t>require</w:t>
            </w:r>
            <w:r w:rsidR="00004029">
              <w:t xml:space="preserve"> the </w:t>
            </w:r>
            <w:r w:rsidR="0063090B">
              <w:t>TWC</w:t>
            </w:r>
            <w:r w:rsidR="000B66C5">
              <w:t xml:space="preserve"> to work </w:t>
            </w:r>
            <w:r w:rsidR="000B66C5" w:rsidRPr="000B66C5">
              <w:t>in consultation with emplo</w:t>
            </w:r>
            <w:r w:rsidR="000B66C5">
              <w:t>yers</w:t>
            </w:r>
            <w:r w:rsidR="000B66C5" w:rsidRPr="000B66C5">
              <w:t xml:space="preserve"> to enhance and improve the reporting of employment and earnings dat</w:t>
            </w:r>
            <w:r w:rsidR="000B66C5">
              <w:t>a by employers to the TWC</w:t>
            </w:r>
            <w:r w:rsidR="000B66C5" w:rsidRPr="000B66C5">
              <w:t xml:space="preserve"> </w:t>
            </w:r>
            <w:r w:rsidR="0063090B" w:rsidRPr="0063090B">
              <w:t xml:space="preserve">as part of the employer's routine </w:t>
            </w:r>
            <w:r w:rsidR="0063090B">
              <w:t>wage filings under the Texas Unemployment Compensation Act or</w:t>
            </w:r>
            <w:r w:rsidR="0063090B" w:rsidRPr="0063090B">
              <w:t xml:space="preserve"> rule</w:t>
            </w:r>
            <w:r w:rsidR="0063090B">
              <w:t xml:space="preserve"> of the TWC</w:t>
            </w:r>
            <w:r w:rsidR="0063090B" w:rsidRPr="0063090B">
              <w:t xml:space="preserve"> and consistent with federal law and regulations</w:t>
            </w:r>
            <w:r w:rsidR="0063090B">
              <w:t>.</w:t>
            </w:r>
            <w:r w:rsidR="008C1321">
              <w:t xml:space="preserve"> </w:t>
            </w:r>
            <w:r w:rsidR="008C1321" w:rsidRPr="000B66C5">
              <w:t xml:space="preserve">The </w:t>
            </w:r>
            <w:r w:rsidR="008C1321">
              <w:t xml:space="preserve">bill requires the enhanced wage filings </w:t>
            </w:r>
            <w:r w:rsidR="008C1321" w:rsidRPr="000B66C5">
              <w:t>t</w:t>
            </w:r>
            <w:r w:rsidR="008C1321">
              <w:t>o</w:t>
            </w:r>
            <w:r w:rsidR="008C1321" w:rsidRPr="000B66C5">
              <w:t xml:space="preserve"> include information related to occupation and other important employment information that would improve the state's labor market information.</w:t>
            </w:r>
            <w:r w:rsidR="0063090B">
              <w:t xml:space="preserve"> </w:t>
            </w:r>
            <w:r w:rsidR="00D20CBB">
              <w:t xml:space="preserve">The bill requires the TWC, in consultation with employers and human resource technology providers, to develop viable data priorities and standards for reporting and collecting enhanced wage filings. </w:t>
            </w:r>
            <w:r w:rsidR="0063090B">
              <w:t>The bill requires the TWC</w:t>
            </w:r>
            <w:r>
              <w:t xml:space="preserve">, </w:t>
            </w:r>
            <w:r w:rsidR="008C1321">
              <w:t xml:space="preserve">not </w:t>
            </w:r>
            <w:r w:rsidR="008C1321" w:rsidRPr="008C1321">
              <w:t>later than September 1 of each even-numbered year</w:t>
            </w:r>
            <w:r w:rsidR="008C1321">
              <w:t>,</w:t>
            </w:r>
            <w:r w:rsidR="0063090B">
              <w:t xml:space="preserve"> to </w:t>
            </w:r>
            <w:r w:rsidRPr="000C0A48">
              <w:t xml:space="preserve">prepare </w:t>
            </w:r>
            <w:r w:rsidRPr="000C0A48">
              <w:t>and submit to the legislature an</w:t>
            </w:r>
            <w:r>
              <w:t>d post on the TWC</w:t>
            </w:r>
            <w:r w:rsidRPr="000C0A48">
              <w:t xml:space="preserve"> website a report on employer participation in the enhanced wage filings</w:t>
            </w:r>
            <w:r>
              <w:t xml:space="preserve">, </w:t>
            </w:r>
            <w:r w:rsidRPr="000C0A48">
              <w:t>a cost-benefit analysis on the enhanced wage filings to the workforce plannin</w:t>
            </w:r>
            <w:r>
              <w:t xml:space="preserve">g process in the state, and any </w:t>
            </w:r>
            <w:r w:rsidRPr="000C0A48">
              <w:t>recommendations for legi</w:t>
            </w:r>
            <w:r w:rsidRPr="000C0A48">
              <w:t>slative or other action to im</w:t>
            </w:r>
            <w:r>
              <w:t>prove the enhanced wage filings.</w:t>
            </w:r>
            <w:r w:rsidR="009400A9">
              <w:t xml:space="preserve"> The bill requires the TWC to </w:t>
            </w:r>
            <w:r w:rsidR="009400A9" w:rsidRPr="009400A9">
              <w:t>develop the data priorities and standards for reporting and collecting enhanced wage filings</w:t>
            </w:r>
            <w:r w:rsidR="009400A9">
              <w:t xml:space="preserve"> not </w:t>
            </w:r>
            <w:r w:rsidR="009400A9" w:rsidRPr="009400A9">
              <w:t>later than September 1, 2022,</w:t>
            </w:r>
            <w:r w:rsidR="009400A9">
              <w:t xml:space="preserve"> and to submit the initial legislative report not later than September 1, 2024.</w:t>
            </w:r>
          </w:p>
          <w:p w14:paraId="67F6D7D6" w14:textId="05AAB2A4" w:rsidR="000C0A48" w:rsidRDefault="000C0A48" w:rsidP="00F63D8F">
            <w:pPr>
              <w:jc w:val="both"/>
            </w:pPr>
          </w:p>
          <w:p w14:paraId="0093F70D" w14:textId="7E0D8AFB" w:rsidR="000C0A48" w:rsidRDefault="0045012A" w:rsidP="00F63D8F">
            <w:pPr>
              <w:jc w:val="both"/>
            </w:pPr>
            <w:r>
              <w:t>C.S.H.B. 3767</w:t>
            </w:r>
            <w:r w:rsidR="00D20CBB">
              <w:t>, in</w:t>
            </w:r>
            <w:r>
              <w:t xml:space="preserve"> a temporary provision set to expire </w:t>
            </w:r>
            <w:r w:rsidR="009A2982">
              <w:t xml:space="preserve">September 1, 2023, </w:t>
            </w:r>
            <w:r w:rsidR="00D20CBB">
              <w:t xml:space="preserve">requires </w:t>
            </w:r>
            <w:r w:rsidR="009A2982">
              <w:t>the TWC to do the following:</w:t>
            </w:r>
          </w:p>
          <w:p w14:paraId="1F53646B" w14:textId="2E680165" w:rsidR="000C0A48" w:rsidRDefault="0045012A" w:rsidP="00F63D8F">
            <w:pPr>
              <w:pStyle w:val="ListParagraph"/>
              <w:numPr>
                <w:ilvl w:val="0"/>
                <w:numId w:val="4"/>
              </w:numPr>
              <w:contextualSpacing w:val="0"/>
              <w:jc w:val="both"/>
            </w:pPr>
            <w:r>
              <w:t>n</w:t>
            </w:r>
            <w:r w:rsidRPr="000C0A48">
              <w:t>ot later than Janua</w:t>
            </w:r>
            <w:r>
              <w:t>ry 1, 2022,</w:t>
            </w:r>
            <w:r w:rsidR="009A2982">
              <w:t xml:space="preserve"> </w:t>
            </w:r>
            <w:r w:rsidRPr="000C0A48">
              <w:t>design and implement a voluntary pilot program for the reporting and co</w:t>
            </w:r>
            <w:r w:rsidRPr="000C0A48">
              <w:t>llection of enhanced wage filings</w:t>
            </w:r>
            <w:r>
              <w:t>;</w:t>
            </w:r>
          </w:p>
          <w:p w14:paraId="7B93D5C0" w14:textId="77777777" w:rsidR="009A2982" w:rsidRDefault="0045012A" w:rsidP="00F63D8F">
            <w:pPr>
              <w:pStyle w:val="ListParagraph"/>
              <w:numPr>
                <w:ilvl w:val="0"/>
                <w:numId w:val="4"/>
              </w:numPr>
              <w:contextualSpacing w:val="0"/>
              <w:jc w:val="both"/>
            </w:pPr>
            <w:r>
              <w:t>t</w:t>
            </w:r>
            <w:r w:rsidRPr="009A2982">
              <w:t>o the greatest exten</w:t>
            </w:r>
            <w:r>
              <w:t>t possible,</w:t>
            </w:r>
            <w:r w:rsidRPr="009A2982">
              <w:t xml:space="preserve"> include a representative sample of</w:t>
            </w:r>
            <w:r>
              <w:t xml:space="preserve"> employers in the pilot program; and</w:t>
            </w:r>
          </w:p>
          <w:p w14:paraId="1C5FA40D" w14:textId="77777777" w:rsidR="009400A9" w:rsidRDefault="0045012A" w:rsidP="00F63D8F">
            <w:pPr>
              <w:pStyle w:val="ListParagraph"/>
              <w:numPr>
                <w:ilvl w:val="0"/>
                <w:numId w:val="4"/>
              </w:numPr>
              <w:contextualSpacing w:val="0"/>
              <w:jc w:val="both"/>
            </w:pPr>
            <w:r>
              <w:t>n</w:t>
            </w:r>
            <w:r w:rsidRPr="009A2982">
              <w:t>ot later than Septembe</w:t>
            </w:r>
            <w:r>
              <w:t xml:space="preserve">r 1, 2022, </w:t>
            </w:r>
            <w:r w:rsidRPr="009A2982">
              <w:t>submit to the legislature a report on the results of the pilot program and any reco</w:t>
            </w:r>
            <w:r w:rsidRPr="009A2982">
              <w:t>mmendations for legislative or other action.</w:t>
            </w:r>
          </w:p>
          <w:p w14:paraId="7497073E" w14:textId="77777777" w:rsidR="009400A9" w:rsidRDefault="009400A9" w:rsidP="00F63D8F">
            <w:pPr>
              <w:jc w:val="both"/>
            </w:pPr>
          </w:p>
          <w:p w14:paraId="297C2EFC" w14:textId="6899B0FF" w:rsidR="009C36CD" w:rsidRPr="009C36CD" w:rsidRDefault="0045012A" w:rsidP="00F63D8F">
            <w:pPr>
              <w:jc w:val="both"/>
            </w:pPr>
            <w:r>
              <w:t xml:space="preserve">C.S.H.B. 3767 </w:t>
            </w:r>
            <w:r w:rsidR="00FD4767">
              <w:t xml:space="preserve">establishes that implementation </w:t>
            </w:r>
            <w:r w:rsidR="008E6125">
              <w:t>of a</w:t>
            </w:r>
            <w:r w:rsidR="00FD4767">
              <w:t xml:space="preserve"> provision of </w:t>
            </w:r>
            <w:r w:rsidR="00D348E1">
              <w:t>the bill</w:t>
            </w:r>
            <w:r w:rsidR="00FD4767">
              <w:t xml:space="preserve"> relating to the unified workforce data repository, credential library, and Internet-based resources by TEA, the THECB, and the TWC is mandatory only if a specific appropriation is made for that purpose</w:t>
            </w:r>
            <w:r w:rsidR="008E6125">
              <w:t xml:space="preserve">, </w:t>
            </w:r>
            <w:r w:rsidR="008E6125" w:rsidRPr="008E6125">
              <w:t>federal funding is provided to the agencies for that purpose as part of any federal coronavirus disease (COVID-19) relief spending</w:t>
            </w:r>
            <w:r w:rsidR="002E6535">
              <w:t>,</w:t>
            </w:r>
            <w:r w:rsidR="008E6125">
              <w:t xml:space="preserve"> or </w:t>
            </w:r>
            <w:r w:rsidR="008E6125" w:rsidRPr="008E6125">
              <w:t>the agencies receive gifts, grants, or donations for that purpose</w:t>
            </w:r>
            <w:r w:rsidR="008E6125">
              <w:t>.</w:t>
            </w:r>
            <w:r w:rsidR="002E6535">
              <w:t xml:space="preserve"> </w:t>
            </w:r>
          </w:p>
          <w:p w14:paraId="1C234467" w14:textId="77777777" w:rsidR="008423E4" w:rsidRPr="00835628" w:rsidRDefault="008423E4" w:rsidP="00F63D8F">
            <w:pPr>
              <w:jc w:val="both"/>
              <w:rPr>
                <w:b/>
              </w:rPr>
            </w:pPr>
          </w:p>
        </w:tc>
      </w:tr>
      <w:tr w:rsidR="00C16994" w14:paraId="2EF74A3D" w14:textId="77777777" w:rsidTr="00CF3C69">
        <w:tc>
          <w:tcPr>
            <w:tcW w:w="9576" w:type="dxa"/>
          </w:tcPr>
          <w:p w14:paraId="00FB627A" w14:textId="1610A91C" w:rsidR="008423E4" w:rsidRPr="00A8133F" w:rsidRDefault="0045012A" w:rsidP="00F63D8F">
            <w:pPr>
              <w:rPr>
                <w:b/>
              </w:rPr>
            </w:pPr>
            <w:r w:rsidRPr="009C1E9A">
              <w:rPr>
                <w:b/>
                <w:u w:val="single"/>
              </w:rPr>
              <w:t>EFFECTIVE DATE</w:t>
            </w:r>
            <w:r>
              <w:rPr>
                <w:b/>
              </w:rPr>
              <w:t xml:space="preserve"> </w:t>
            </w:r>
          </w:p>
          <w:p w14:paraId="46FD8BFB" w14:textId="77777777" w:rsidR="008423E4" w:rsidRDefault="008423E4" w:rsidP="00F63D8F"/>
          <w:p w14:paraId="07EFF5BA" w14:textId="550E64A1" w:rsidR="008423E4" w:rsidRPr="003624F2" w:rsidRDefault="0045012A" w:rsidP="00F63D8F">
            <w:pPr>
              <w:pStyle w:val="Header"/>
              <w:tabs>
                <w:tab w:val="clear" w:pos="4320"/>
                <w:tab w:val="clear" w:pos="8640"/>
              </w:tabs>
              <w:jc w:val="both"/>
            </w:pPr>
            <w:r>
              <w:t>September 1, 2021.</w:t>
            </w:r>
          </w:p>
          <w:p w14:paraId="1BB2A1D6" w14:textId="77777777" w:rsidR="008423E4" w:rsidRPr="00233FDB" w:rsidRDefault="008423E4" w:rsidP="00F63D8F">
            <w:pPr>
              <w:rPr>
                <w:b/>
              </w:rPr>
            </w:pPr>
          </w:p>
        </w:tc>
      </w:tr>
      <w:tr w:rsidR="00C16994" w14:paraId="69EDD51D" w14:textId="77777777" w:rsidTr="00CF3C69">
        <w:tc>
          <w:tcPr>
            <w:tcW w:w="9576" w:type="dxa"/>
          </w:tcPr>
          <w:p w14:paraId="2AC467D5" w14:textId="77777777" w:rsidR="004E305D" w:rsidRDefault="0045012A" w:rsidP="00F63D8F">
            <w:pPr>
              <w:jc w:val="both"/>
              <w:rPr>
                <w:b/>
                <w:u w:val="single"/>
              </w:rPr>
            </w:pPr>
            <w:r>
              <w:rPr>
                <w:b/>
                <w:u w:val="single"/>
              </w:rPr>
              <w:t>COMPARISON OF ORIGINAL AND SUBSTITUTE</w:t>
            </w:r>
          </w:p>
          <w:p w14:paraId="4E03FCB6" w14:textId="77777777" w:rsidR="00FC2740" w:rsidRDefault="00FC2740" w:rsidP="00F63D8F">
            <w:pPr>
              <w:jc w:val="both"/>
            </w:pPr>
          </w:p>
          <w:p w14:paraId="223876F0" w14:textId="52C759C8" w:rsidR="00FC2740" w:rsidRDefault="0045012A" w:rsidP="00F63D8F">
            <w:pPr>
              <w:jc w:val="both"/>
            </w:pPr>
            <w:r>
              <w:t xml:space="preserve">While C.S.H.B. 3767 may differ from the original in minor or nonsubstantive ways, the following summarizes the substantial differences between the introduced and </w:t>
            </w:r>
            <w:r>
              <w:t>committee substitute versions of the bill.</w:t>
            </w:r>
          </w:p>
          <w:p w14:paraId="44CC2D0A" w14:textId="09551C2B" w:rsidR="00FC2740" w:rsidRDefault="00FC2740" w:rsidP="00F63D8F">
            <w:pPr>
              <w:jc w:val="both"/>
            </w:pPr>
          </w:p>
          <w:p w14:paraId="21264BA1" w14:textId="1A860C11" w:rsidR="00FC2740" w:rsidRDefault="0045012A" w:rsidP="00F63D8F">
            <w:pPr>
              <w:jc w:val="both"/>
            </w:pPr>
            <w:r>
              <w:t>The substitute includes a short title which was not included in the original.</w:t>
            </w:r>
          </w:p>
          <w:p w14:paraId="2389B547" w14:textId="1ADDC26C" w:rsidR="00FC2740" w:rsidRDefault="00FC2740" w:rsidP="00F63D8F">
            <w:pPr>
              <w:jc w:val="both"/>
            </w:pPr>
          </w:p>
          <w:p w14:paraId="0AFE38DF" w14:textId="526AECB1" w:rsidR="00532FAD" w:rsidRDefault="0045012A" w:rsidP="00F63D8F">
            <w:pPr>
              <w:jc w:val="both"/>
            </w:pPr>
            <w:r>
              <w:t xml:space="preserve">Whereas the original, in its definition of </w:t>
            </w:r>
            <w:r w:rsidR="004057E0">
              <w:t>"</w:t>
            </w:r>
            <w:r>
              <w:t xml:space="preserve">career </w:t>
            </w:r>
            <w:r w:rsidR="0023774C">
              <w:t xml:space="preserve">education </w:t>
            </w:r>
            <w:r>
              <w:t xml:space="preserve">and </w:t>
            </w:r>
            <w:r w:rsidR="0023774C">
              <w:t xml:space="preserve">training </w:t>
            </w:r>
            <w:r>
              <w:t>program</w:t>
            </w:r>
            <w:r w:rsidR="004057E0">
              <w:t>"</w:t>
            </w:r>
            <w:r w:rsidR="0034050A">
              <w:t xml:space="preserve"> for purposes of the initiative</w:t>
            </w:r>
            <w:r>
              <w:t>, specified a career</w:t>
            </w:r>
            <w:r>
              <w:t xml:space="preserve"> and </w:t>
            </w:r>
            <w:r w:rsidR="004057E0">
              <w:t xml:space="preserve">technology education </w:t>
            </w:r>
            <w:r>
              <w:t>program offered by an institution of higher education, t</w:t>
            </w:r>
            <w:r w:rsidR="00FC2740">
              <w:t xml:space="preserve">he substitute </w:t>
            </w:r>
            <w:r w:rsidR="00424A7C">
              <w:t xml:space="preserve">instead </w:t>
            </w:r>
            <w:r>
              <w:t>clarifies that the program offered is a career technical or workforce education program, as defined by</w:t>
            </w:r>
            <w:r w:rsidR="004057E0">
              <w:t xml:space="preserve"> the</w:t>
            </w:r>
            <w:r>
              <w:t xml:space="preserve"> THECB, offered by an </w:t>
            </w:r>
            <w:r w:rsidR="0034050A">
              <w:t>institution of higher education.</w:t>
            </w:r>
          </w:p>
          <w:p w14:paraId="698215A3" w14:textId="00C1EE31" w:rsidR="00424A7C" w:rsidRDefault="00424A7C" w:rsidP="00F63D8F">
            <w:pPr>
              <w:jc w:val="both"/>
            </w:pPr>
          </w:p>
          <w:p w14:paraId="3066E638" w14:textId="0E7B5877" w:rsidR="00424A7C" w:rsidRDefault="0045012A" w:rsidP="00F63D8F">
            <w:pPr>
              <w:jc w:val="both"/>
            </w:pPr>
            <w:r>
              <w:t xml:space="preserve">The substitute does not provide for the Tri-Agency Workforce Initiative Fund and for its explicit purpose, as the original provided, but does include a provision authorizing the acceptance by the applicable </w:t>
            </w:r>
            <w:r w:rsidR="007937BB">
              <w:t xml:space="preserve">agencies </w:t>
            </w:r>
            <w:r>
              <w:t>of gifts, grants, and donation</w:t>
            </w:r>
            <w:r>
              <w:t>s</w:t>
            </w:r>
            <w:r w:rsidR="0034050A">
              <w:t xml:space="preserve"> for purposes of the initiative</w:t>
            </w:r>
            <w:r>
              <w:t xml:space="preserve"> and requires the </w:t>
            </w:r>
            <w:r w:rsidR="007937BB">
              <w:t xml:space="preserve">agencies </w:t>
            </w:r>
            <w:r>
              <w:t xml:space="preserve">to investigate potential sources of funding. </w:t>
            </w:r>
          </w:p>
          <w:p w14:paraId="5250D714" w14:textId="77777777" w:rsidR="00424A7C" w:rsidRDefault="00424A7C" w:rsidP="00F63D8F">
            <w:pPr>
              <w:jc w:val="both"/>
            </w:pPr>
          </w:p>
          <w:p w14:paraId="48786554" w14:textId="11809FC5" w:rsidR="00FC2740" w:rsidRDefault="0045012A" w:rsidP="00F63D8F">
            <w:pPr>
              <w:jc w:val="both"/>
            </w:pPr>
            <w:r>
              <w:t>The substitute does not include provisions which were included in the original establishing a statewide intermediary council to assist the initiative.</w:t>
            </w:r>
          </w:p>
          <w:p w14:paraId="0403D0FD" w14:textId="6DD2CBC4" w:rsidR="00B12778" w:rsidRDefault="00B12778" w:rsidP="00F63D8F">
            <w:pPr>
              <w:jc w:val="both"/>
            </w:pPr>
          </w:p>
          <w:p w14:paraId="11D5E26B" w14:textId="0B6173C9" w:rsidR="005B7036" w:rsidRDefault="0045012A" w:rsidP="00F63D8F">
            <w:pPr>
              <w:jc w:val="both"/>
            </w:pPr>
            <w:r>
              <w:t>The substitute shares substantially similar provisions with the original regarding interagency agreements and applicable staffing matters</w:t>
            </w:r>
            <w:r w:rsidR="00B522BF">
              <w:t xml:space="preserve"> for the init</w:t>
            </w:r>
            <w:r>
              <w:t>iative but the substitu</w:t>
            </w:r>
            <w:r w:rsidR="00B522BF">
              <w:t>te's provisions differ as follows</w:t>
            </w:r>
            <w:r>
              <w:t>:</w:t>
            </w:r>
          </w:p>
          <w:p w14:paraId="5597C3AB" w14:textId="39AE47A4" w:rsidR="00D87D4C" w:rsidRDefault="0045012A" w:rsidP="00F63D8F">
            <w:pPr>
              <w:pStyle w:val="ListParagraph"/>
              <w:numPr>
                <w:ilvl w:val="0"/>
                <w:numId w:val="5"/>
              </w:numPr>
              <w:contextualSpacing w:val="0"/>
              <w:jc w:val="both"/>
            </w:pPr>
            <w:r>
              <w:t xml:space="preserve">the substitute requires the </w:t>
            </w:r>
            <w:r w:rsidR="007937BB">
              <w:t xml:space="preserve">agencies </w:t>
            </w:r>
            <w:r>
              <w:t>to</w:t>
            </w:r>
            <w:r w:rsidR="005B7036">
              <w:t xml:space="preserve"> </w:t>
            </w:r>
            <w:r w:rsidR="00B12778">
              <w:t>enter into one or more agreements</w:t>
            </w:r>
            <w:r>
              <w:t>;</w:t>
            </w:r>
          </w:p>
          <w:p w14:paraId="0D0221E3" w14:textId="517A7961" w:rsidR="002B0163" w:rsidRDefault="0045012A" w:rsidP="00F63D8F">
            <w:pPr>
              <w:pStyle w:val="ListParagraph"/>
              <w:numPr>
                <w:ilvl w:val="0"/>
                <w:numId w:val="5"/>
              </w:numPr>
              <w:contextualSpacing w:val="0"/>
              <w:jc w:val="both"/>
            </w:pPr>
            <w:r>
              <w:t>the substitute requires the agreements to</w:t>
            </w:r>
            <w:r w:rsidR="005B7036">
              <w:t xml:space="preserve"> establish policies and process</w:t>
            </w:r>
            <w:r w:rsidR="00EC2358">
              <w:t>es</w:t>
            </w:r>
            <w:r w:rsidR="005B7036">
              <w:t xml:space="preserve"> for sharing and matching relevant data</w:t>
            </w:r>
            <w:r>
              <w:t>;</w:t>
            </w:r>
          </w:p>
          <w:p w14:paraId="3A01C770" w14:textId="6DFF38F0" w:rsidR="002B0163" w:rsidRDefault="0045012A" w:rsidP="00F63D8F">
            <w:pPr>
              <w:pStyle w:val="ListParagraph"/>
              <w:numPr>
                <w:ilvl w:val="0"/>
                <w:numId w:val="5"/>
              </w:numPr>
              <w:contextualSpacing w:val="0"/>
              <w:jc w:val="both"/>
            </w:pPr>
            <w:r>
              <w:t>the substitute does not include the original's requirement that t</w:t>
            </w:r>
            <w:r w:rsidRPr="002B0163">
              <w:t xml:space="preserve">he policies and processes established in </w:t>
            </w:r>
            <w:r w:rsidRPr="002B0163">
              <w:t xml:space="preserve">the agreement ensure that data collected by the </w:t>
            </w:r>
            <w:r w:rsidR="008C5E0D">
              <w:t xml:space="preserve">agencies </w:t>
            </w:r>
            <w:r>
              <w:t xml:space="preserve">is </w:t>
            </w:r>
            <w:r w:rsidRPr="002B0163">
              <w:t>matched at the student level and made available for use</w:t>
            </w:r>
            <w:r w:rsidR="00D87D4C">
              <w:t>; and</w:t>
            </w:r>
            <w:r w:rsidRPr="002B0163">
              <w:t xml:space="preserve"> </w:t>
            </w:r>
          </w:p>
          <w:p w14:paraId="35658F2C" w14:textId="46CC80DB" w:rsidR="005B7036" w:rsidRDefault="0045012A" w:rsidP="00F63D8F">
            <w:pPr>
              <w:pStyle w:val="ListParagraph"/>
              <w:numPr>
                <w:ilvl w:val="0"/>
                <w:numId w:val="5"/>
              </w:numPr>
              <w:contextualSpacing w:val="0"/>
              <w:jc w:val="both"/>
            </w:pPr>
            <w:r>
              <w:t xml:space="preserve">the substitute </w:t>
            </w:r>
            <w:r w:rsidR="00D87D4C">
              <w:t xml:space="preserve">clarifies the original's provision regarding the basis for the calculation of the number of applicable </w:t>
            </w:r>
            <w:r w:rsidR="004E551E">
              <w:t xml:space="preserve">full-time equivalent employees </w:t>
            </w:r>
            <w:r w:rsidR="00D87D4C">
              <w:t>allotted to a respective agency supporting the work of the initiative.</w:t>
            </w:r>
          </w:p>
          <w:p w14:paraId="0BD6DE6B" w14:textId="022B1949" w:rsidR="00B12778" w:rsidRDefault="00B12778" w:rsidP="00F63D8F">
            <w:pPr>
              <w:jc w:val="both"/>
            </w:pPr>
          </w:p>
          <w:p w14:paraId="4A75B865" w14:textId="573DA7EB" w:rsidR="00B12778" w:rsidRDefault="0045012A" w:rsidP="00F63D8F">
            <w:pPr>
              <w:jc w:val="both"/>
            </w:pPr>
            <w:r>
              <w:t xml:space="preserve">The substitute </w:t>
            </w:r>
            <w:r w:rsidR="00060E35">
              <w:t>replaces the original's</w:t>
            </w:r>
            <w:r w:rsidR="0024204D">
              <w:t xml:space="preserve"> </w:t>
            </w:r>
            <w:r w:rsidR="00D87D4C">
              <w:t>quarterly meeting requirement</w:t>
            </w:r>
            <w:r w:rsidR="0024204D">
              <w:t xml:space="preserve"> applicable to the respective </w:t>
            </w:r>
            <w:r w:rsidR="004057E0">
              <w:t>agencies</w:t>
            </w:r>
            <w:r w:rsidR="0024204D">
              <w:t>, as</w:t>
            </w:r>
            <w:r w:rsidR="00D87D4C">
              <w:t xml:space="preserve"> contained in the original</w:t>
            </w:r>
            <w:r w:rsidR="0024204D">
              <w:t>,</w:t>
            </w:r>
            <w:r w:rsidR="00D87D4C">
              <w:t xml:space="preserve"> to </w:t>
            </w:r>
            <w:r w:rsidR="00060E35">
              <w:t>instead require</w:t>
            </w:r>
            <w:r w:rsidR="00D87D4C">
              <w:t xml:space="preserve"> the </w:t>
            </w:r>
            <w:r w:rsidR="00E50F1C" w:rsidRPr="00E50F1C">
              <w:t>commissioner of education, commissioner of higher educat</w:t>
            </w:r>
            <w:r w:rsidR="00E50F1C">
              <w:t xml:space="preserve">ion, and </w:t>
            </w:r>
            <w:r w:rsidR="0024204D">
              <w:t xml:space="preserve">the </w:t>
            </w:r>
            <w:r w:rsidR="00E50F1C">
              <w:t xml:space="preserve">chair of the TWC </w:t>
            </w:r>
            <w:r w:rsidR="00060E35">
              <w:t>to</w:t>
            </w:r>
            <w:r w:rsidR="0024204D">
              <w:t xml:space="preserve"> discuss the initiative at least once per quarter.</w:t>
            </w:r>
            <w:r w:rsidR="00105B9A">
              <w:t xml:space="preserve"> </w:t>
            </w:r>
          </w:p>
          <w:p w14:paraId="57B85004" w14:textId="2410FEF9" w:rsidR="00293141" w:rsidRDefault="00293141" w:rsidP="00F63D8F">
            <w:pPr>
              <w:jc w:val="both"/>
            </w:pPr>
          </w:p>
          <w:p w14:paraId="2BAE94CD" w14:textId="77777777" w:rsidR="001B6E2F" w:rsidRDefault="0045012A" w:rsidP="00F63D8F">
            <w:pPr>
              <w:jc w:val="both"/>
            </w:pPr>
            <w:r>
              <w:t>The substitute</w:t>
            </w:r>
            <w:r w:rsidR="0024204D">
              <w:t xml:space="preserve"> contains provisions substantially similar to the original's provisions regarding the unifi</w:t>
            </w:r>
            <w:r>
              <w:t>ed</w:t>
            </w:r>
            <w:r>
              <w:t xml:space="preserve"> workforce data repository. However:</w:t>
            </w:r>
          </w:p>
          <w:p w14:paraId="132F42A5" w14:textId="75AFB2A7" w:rsidR="001B6E2F" w:rsidRDefault="0045012A" w:rsidP="00F63D8F">
            <w:pPr>
              <w:pStyle w:val="ListParagraph"/>
              <w:numPr>
                <w:ilvl w:val="0"/>
                <w:numId w:val="6"/>
              </w:numPr>
              <w:contextualSpacing w:val="0"/>
              <w:jc w:val="both"/>
            </w:pPr>
            <w:r>
              <w:t>w</w:t>
            </w:r>
            <w:r w:rsidRPr="0070266A">
              <w:t xml:space="preserve">hereas the original required an automatic match of records deposited at the student level on a timely basis, the substitute requires </w:t>
            </w:r>
            <w:r>
              <w:t>automatic matching only where applicable;</w:t>
            </w:r>
            <w:r w:rsidR="00EC2358">
              <w:t xml:space="preserve"> and</w:t>
            </w:r>
          </w:p>
          <w:p w14:paraId="0B623CFC" w14:textId="5DDADF9A" w:rsidR="001B6E2F" w:rsidRDefault="0045012A" w:rsidP="00F63D8F">
            <w:pPr>
              <w:pStyle w:val="ListParagraph"/>
              <w:numPr>
                <w:ilvl w:val="0"/>
                <w:numId w:val="6"/>
              </w:numPr>
              <w:contextualSpacing w:val="0"/>
              <w:jc w:val="both"/>
            </w:pPr>
            <w:r>
              <w:t xml:space="preserve">the substitute excludes the original's </w:t>
            </w:r>
            <w:r>
              <w:t xml:space="preserve">requirement that any data or reports made accessible to the public under the initiative comply with rules adopted under statutory provisions relating to an </w:t>
            </w:r>
            <w:r w:rsidRPr="00C8362D">
              <w:t>education research center advisory board</w:t>
            </w:r>
            <w:r>
              <w:t xml:space="preserve"> but retains the original</w:t>
            </w:r>
            <w:r w:rsidR="00793D94">
              <w:t>'</w:t>
            </w:r>
            <w:r>
              <w:t xml:space="preserve">s </w:t>
            </w:r>
            <w:r w:rsidR="00793D94">
              <w:t xml:space="preserve">general </w:t>
            </w:r>
            <w:r>
              <w:t>requirement for complian</w:t>
            </w:r>
            <w:r>
              <w:t>ce with applicable state and federal laws governing the use of and access to the data.</w:t>
            </w:r>
          </w:p>
          <w:p w14:paraId="1C43D988" w14:textId="2AF7A4DD" w:rsidR="008D18D7" w:rsidRDefault="008D18D7" w:rsidP="00F63D8F">
            <w:pPr>
              <w:jc w:val="both"/>
            </w:pPr>
          </w:p>
          <w:p w14:paraId="17AFC14F" w14:textId="3E8B3699" w:rsidR="008D18D7" w:rsidRDefault="0045012A" w:rsidP="00F63D8F">
            <w:pPr>
              <w:jc w:val="both"/>
            </w:pPr>
            <w:r>
              <w:t xml:space="preserve">The substitute and the original share substantially similar state workforce development goals and strategies but </w:t>
            </w:r>
            <w:r w:rsidR="0008531A">
              <w:t>their provisions</w:t>
            </w:r>
            <w:r>
              <w:t xml:space="preserve"> differ as follows:</w:t>
            </w:r>
          </w:p>
          <w:p w14:paraId="08215A22" w14:textId="615FC38D" w:rsidR="00D56E26" w:rsidRDefault="0045012A" w:rsidP="00F63D8F">
            <w:pPr>
              <w:pStyle w:val="ListParagraph"/>
              <w:numPr>
                <w:ilvl w:val="0"/>
                <w:numId w:val="7"/>
              </w:numPr>
              <w:contextualSpacing w:val="0"/>
              <w:jc w:val="both"/>
            </w:pPr>
            <w:r>
              <w:t xml:space="preserve">the </w:t>
            </w:r>
            <w:r w:rsidR="008D18D7">
              <w:t>subs</w:t>
            </w:r>
            <w:r>
              <w:t>titute requ</w:t>
            </w:r>
            <w:r>
              <w:t xml:space="preserve">ires the development of the goals and strategies rather than </w:t>
            </w:r>
            <w:r w:rsidR="00E51935">
              <w:t>their adoption;</w:t>
            </w:r>
          </w:p>
          <w:p w14:paraId="5B0E3573" w14:textId="013AEE2D" w:rsidR="00E51935" w:rsidRDefault="0045012A" w:rsidP="00F63D8F">
            <w:pPr>
              <w:pStyle w:val="ListParagraph"/>
              <w:numPr>
                <w:ilvl w:val="0"/>
                <w:numId w:val="7"/>
              </w:numPr>
              <w:contextualSpacing w:val="0"/>
              <w:jc w:val="both"/>
            </w:pPr>
            <w:r>
              <w:t xml:space="preserve">the substitute explicitly assigns the duty to develop and post the goals and strategies to the </w:t>
            </w:r>
            <w:r w:rsidRPr="00C8362D">
              <w:t>commissioner of education, commissioner of higher educat</w:t>
            </w:r>
            <w:r>
              <w:t>ion, and chair of the TWC, r</w:t>
            </w:r>
            <w:r>
              <w:t xml:space="preserve">ather than generally assigning those duties, as the original did, to the applicable agencies; </w:t>
            </w:r>
          </w:p>
          <w:p w14:paraId="2C6428F7" w14:textId="4F84DAEC" w:rsidR="0008531A" w:rsidRDefault="0045012A" w:rsidP="00F63D8F">
            <w:pPr>
              <w:pStyle w:val="ListParagraph"/>
              <w:numPr>
                <w:ilvl w:val="0"/>
                <w:numId w:val="7"/>
              </w:numPr>
              <w:contextualSpacing w:val="0"/>
              <w:jc w:val="both"/>
            </w:pPr>
            <w:r>
              <w:t>the substitute applicably updates related provisions to reflect the explicit assignment</w:t>
            </w:r>
            <w:r w:rsidR="00705EE8">
              <w:t>;</w:t>
            </w:r>
          </w:p>
          <w:p w14:paraId="2DB5DEDE" w14:textId="2E37AFF0" w:rsidR="00793D94" w:rsidRDefault="0045012A" w:rsidP="00F63D8F">
            <w:pPr>
              <w:pStyle w:val="ListParagraph"/>
              <w:numPr>
                <w:ilvl w:val="0"/>
                <w:numId w:val="7"/>
              </w:numPr>
              <w:contextualSpacing w:val="0"/>
              <w:jc w:val="both"/>
            </w:pPr>
            <w:r>
              <w:t xml:space="preserve">the substitute requires the goals to be </w:t>
            </w:r>
            <w:r w:rsidR="001D5B2F">
              <w:t xml:space="preserve">jointly </w:t>
            </w:r>
            <w:r>
              <w:t>developed</w:t>
            </w:r>
            <w:r w:rsidR="00705EE8">
              <w:t xml:space="preserve"> and </w:t>
            </w:r>
            <w:r w:rsidR="001D5B2F">
              <w:t xml:space="preserve">jointly </w:t>
            </w:r>
            <w:r w:rsidR="00705EE8">
              <w:t>updated</w:t>
            </w:r>
            <w:r>
              <w:t xml:space="preserve"> in consultation with employers;</w:t>
            </w:r>
          </w:p>
          <w:p w14:paraId="4EABAB46" w14:textId="61819658" w:rsidR="00793D94" w:rsidRDefault="0045012A" w:rsidP="00F63D8F">
            <w:pPr>
              <w:pStyle w:val="ListParagraph"/>
              <w:numPr>
                <w:ilvl w:val="0"/>
                <w:numId w:val="7"/>
              </w:numPr>
              <w:contextualSpacing w:val="0"/>
              <w:jc w:val="both"/>
            </w:pPr>
            <w:r>
              <w:t xml:space="preserve">the substitute requires the goals to provide for </w:t>
            </w:r>
            <w:r w:rsidR="00BC167D">
              <w:t xml:space="preserve">collaborative planning and </w:t>
            </w:r>
            <w:r>
              <w:t>coordination with local employers</w:t>
            </w:r>
            <w:r w:rsidR="00705EE8">
              <w:t>;</w:t>
            </w:r>
          </w:p>
          <w:p w14:paraId="43718988" w14:textId="1CE9C40A" w:rsidR="001D5B2F" w:rsidRDefault="0045012A" w:rsidP="00F63D8F">
            <w:pPr>
              <w:pStyle w:val="ListParagraph"/>
              <w:numPr>
                <w:ilvl w:val="0"/>
                <w:numId w:val="7"/>
              </w:numPr>
              <w:contextualSpacing w:val="0"/>
              <w:jc w:val="both"/>
            </w:pPr>
            <w:r>
              <w:t xml:space="preserve">the substitute requires the strategies to articulate the ways in which the state can best leverage state </w:t>
            </w:r>
            <w:r>
              <w:t>funding for programs, whereas the original only required the articulation of federal funding;</w:t>
            </w:r>
          </w:p>
          <w:p w14:paraId="5D030528" w14:textId="735FD35C" w:rsidR="00E51935" w:rsidRDefault="0045012A" w:rsidP="00F63D8F">
            <w:pPr>
              <w:pStyle w:val="ListParagraph"/>
              <w:numPr>
                <w:ilvl w:val="0"/>
                <w:numId w:val="7"/>
              </w:numPr>
              <w:contextualSpacing w:val="0"/>
              <w:jc w:val="both"/>
            </w:pPr>
            <w:r>
              <w:t>the substitute requires the designation and update of the list of career pathways to be made</w:t>
            </w:r>
            <w:r w:rsidR="00705EE8">
              <w:t xml:space="preserve"> in consultation with employers; </w:t>
            </w:r>
          </w:p>
          <w:p w14:paraId="4313C3F5" w14:textId="77777777" w:rsidR="00337BFF" w:rsidRDefault="0045012A" w:rsidP="00F63D8F">
            <w:pPr>
              <w:pStyle w:val="ListParagraph"/>
              <w:numPr>
                <w:ilvl w:val="0"/>
                <w:numId w:val="7"/>
              </w:numPr>
              <w:contextualSpacing w:val="0"/>
              <w:jc w:val="both"/>
            </w:pPr>
            <w:r>
              <w:t>the subs</w:t>
            </w:r>
            <w:r w:rsidR="001D5B2F">
              <w:t>titute revises the joint recommendations to include specific matters to be included among such recommendations</w:t>
            </w:r>
            <w:r>
              <w:t>; and</w:t>
            </w:r>
          </w:p>
          <w:p w14:paraId="7A393A55" w14:textId="768572F5" w:rsidR="00705EE8" w:rsidRDefault="0045012A" w:rsidP="00F63D8F">
            <w:pPr>
              <w:pStyle w:val="ListParagraph"/>
              <w:numPr>
                <w:ilvl w:val="0"/>
                <w:numId w:val="7"/>
              </w:numPr>
              <w:contextualSpacing w:val="0"/>
              <w:jc w:val="both"/>
            </w:pPr>
            <w:r>
              <w:t xml:space="preserve">the substitute postpones the expiration date of these provisions from September 1, 2022, as in the original, to September </w:t>
            </w:r>
            <w:r w:rsidR="00F63D8F">
              <w:t>1</w:t>
            </w:r>
            <w:r>
              <w:t>, 2023</w:t>
            </w:r>
            <w:r w:rsidR="00D832C5">
              <w:t>.</w:t>
            </w:r>
          </w:p>
          <w:p w14:paraId="028CE3A1" w14:textId="1699EFC8" w:rsidR="00C63DBC" w:rsidRDefault="00C63DBC" w:rsidP="00F63D8F">
            <w:pPr>
              <w:pStyle w:val="ListParagraph"/>
              <w:contextualSpacing w:val="0"/>
            </w:pPr>
          </w:p>
          <w:p w14:paraId="5BEAA964" w14:textId="044C2D13" w:rsidR="00A87A55" w:rsidRDefault="0045012A" w:rsidP="00F63D8F">
            <w:pPr>
              <w:jc w:val="both"/>
            </w:pPr>
            <w:r>
              <w:t>With respect to the substitute's and</w:t>
            </w:r>
            <w:r>
              <w:t xml:space="preserve"> original's shared provision requiring a web-based credential library:</w:t>
            </w:r>
          </w:p>
          <w:p w14:paraId="5FC01269" w14:textId="14DA7FF3" w:rsidR="00A87A55" w:rsidRDefault="0045012A" w:rsidP="00F63D8F">
            <w:pPr>
              <w:pStyle w:val="ListParagraph"/>
              <w:numPr>
                <w:ilvl w:val="0"/>
                <w:numId w:val="8"/>
              </w:numPr>
              <w:contextualSpacing w:val="0"/>
              <w:jc w:val="both"/>
            </w:pPr>
            <w:r>
              <w:t xml:space="preserve">the substitute does not include the original's requirement that the credential library include credentials issued by any </w:t>
            </w:r>
            <w:r w:rsidR="00372923">
              <w:t xml:space="preserve">public or </w:t>
            </w:r>
            <w:r>
              <w:t>private entity but instead specifies that such credent</w:t>
            </w:r>
            <w:r>
              <w:t>ials are those delivered, issued, funded, or governed by the state;</w:t>
            </w:r>
          </w:p>
          <w:p w14:paraId="35A0FA0D" w14:textId="52BE372A" w:rsidR="00A87A55" w:rsidRDefault="0045012A" w:rsidP="00F63D8F">
            <w:pPr>
              <w:pStyle w:val="ListParagraph"/>
              <w:numPr>
                <w:ilvl w:val="0"/>
                <w:numId w:val="8"/>
              </w:numPr>
              <w:contextualSpacing w:val="0"/>
              <w:jc w:val="both"/>
            </w:pPr>
            <w:r>
              <w:t>the substitute does not include the original's requirement that a host agency or operating entity perform a certain analysis for each credential to determine its value in the labor force;</w:t>
            </w:r>
          </w:p>
          <w:p w14:paraId="33811AAF" w14:textId="617CF2DD" w:rsidR="0077266D" w:rsidRDefault="0045012A" w:rsidP="00F63D8F">
            <w:pPr>
              <w:pStyle w:val="ListParagraph"/>
              <w:numPr>
                <w:ilvl w:val="0"/>
                <w:numId w:val="8"/>
              </w:numPr>
              <w:contextualSpacing w:val="0"/>
              <w:jc w:val="both"/>
            </w:pPr>
            <w:r>
              <w:t>t</w:t>
            </w:r>
            <w:r w:rsidR="00E34C66">
              <w:t>he substitute</w:t>
            </w:r>
            <w:r>
              <w:t xml:space="preserve"> </w:t>
            </w:r>
            <w:r w:rsidR="00E34C66">
              <w:t>includes a requirement</w:t>
            </w:r>
            <w:r>
              <w:t>,</w:t>
            </w:r>
            <w:r w:rsidR="00E34C66">
              <w:t xml:space="preserve"> which was not included in the original</w:t>
            </w:r>
            <w:r>
              <w:t>,</w:t>
            </w:r>
            <w:r w:rsidR="00F51D97">
              <w:t xml:space="preserve"> for the</w:t>
            </w:r>
            <w:r w:rsidR="00E34C66">
              <w:t xml:space="preserve"> credential library to be updated at least once per year</w:t>
            </w:r>
            <w:r>
              <w:t>; and</w:t>
            </w:r>
          </w:p>
          <w:p w14:paraId="0FAAD697" w14:textId="117E03B2" w:rsidR="00E34C66" w:rsidRDefault="0045012A" w:rsidP="00F63D8F">
            <w:pPr>
              <w:pStyle w:val="ListParagraph"/>
              <w:numPr>
                <w:ilvl w:val="0"/>
                <w:numId w:val="8"/>
              </w:numPr>
              <w:contextualSpacing w:val="0"/>
              <w:jc w:val="both"/>
            </w:pPr>
            <w:r>
              <w:t>the substitute includes a deadline for the establishment of the credential library that is not included in t</w:t>
            </w:r>
            <w:r>
              <w:t>he original.</w:t>
            </w:r>
          </w:p>
          <w:p w14:paraId="7FBD6A8F" w14:textId="77777777" w:rsidR="004E4BC6" w:rsidRDefault="004E4BC6" w:rsidP="00F63D8F">
            <w:pPr>
              <w:jc w:val="both"/>
            </w:pPr>
          </w:p>
          <w:p w14:paraId="54130147" w14:textId="3E3C6D54" w:rsidR="00F51D97" w:rsidRDefault="0045012A" w:rsidP="00F63D8F">
            <w:pPr>
              <w:jc w:val="both"/>
            </w:pPr>
            <w:r>
              <w:t xml:space="preserve">The substitute does not include </w:t>
            </w:r>
            <w:r w:rsidR="003D5EAF">
              <w:t>the original's</w:t>
            </w:r>
            <w:r>
              <w:t xml:space="preserve"> requirement for the Texas </w:t>
            </w:r>
            <w:r w:rsidR="00A62314" w:rsidRPr="00A62314">
              <w:t>Wo</w:t>
            </w:r>
            <w:r w:rsidR="00A62314">
              <w:t>rkforce Investment Council to</w:t>
            </w:r>
            <w:r w:rsidR="00A62314" w:rsidRPr="00A62314">
              <w:t xml:space="preserve"> provide administrative support, including resources and staff, for the initiative</w:t>
            </w:r>
            <w:r w:rsidR="00A62314">
              <w:t>.</w:t>
            </w:r>
          </w:p>
          <w:p w14:paraId="20D38130" w14:textId="4BA91C2D" w:rsidR="00E34C66" w:rsidRDefault="00E34C66" w:rsidP="00F63D8F">
            <w:pPr>
              <w:jc w:val="both"/>
            </w:pPr>
          </w:p>
          <w:p w14:paraId="5BC3DE99" w14:textId="6BDA80B1" w:rsidR="004B4748" w:rsidRDefault="0045012A" w:rsidP="00F63D8F">
            <w:pPr>
              <w:jc w:val="both"/>
            </w:pPr>
            <w:r>
              <w:t>The substitute and original share substantially simil</w:t>
            </w:r>
            <w:r>
              <w:t>ar provisions regarding a central Internet website</w:t>
            </w:r>
            <w:r w:rsidR="00CE3BF6">
              <w:t xml:space="preserve"> and online resources</w:t>
            </w:r>
            <w:r>
              <w:t xml:space="preserve"> but the substitute</w:t>
            </w:r>
            <w:r w:rsidR="00CE3BF6">
              <w:t xml:space="preserve"> refers to </w:t>
            </w:r>
            <w:r w:rsidR="000204EE">
              <w:t xml:space="preserve">them, collectively, </w:t>
            </w:r>
            <w:r w:rsidR="00CE3BF6">
              <w:t xml:space="preserve">as </w:t>
            </w:r>
            <w:r w:rsidR="000204EE">
              <w:t>Internet</w:t>
            </w:r>
            <w:r w:rsidR="000254BB">
              <w:t>-based</w:t>
            </w:r>
            <w:r w:rsidR="000204EE">
              <w:t xml:space="preserve"> resources and </w:t>
            </w:r>
            <w:r>
              <w:t xml:space="preserve">changes the </w:t>
            </w:r>
            <w:r w:rsidR="000204EE">
              <w:t>applicable</w:t>
            </w:r>
            <w:r>
              <w:t xml:space="preserve"> provisions as follows:</w:t>
            </w:r>
          </w:p>
          <w:p w14:paraId="4D53561F" w14:textId="7F9089D9" w:rsidR="00C36474" w:rsidRDefault="0045012A" w:rsidP="00F63D8F">
            <w:pPr>
              <w:pStyle w:val="ListParagraph"/>
              <w:numPr>
                <w:ilvl w:val="0"/>
                <w:numId w:val="9"/>
              </w:numPr>
              <w:contextualSpacing w:val="0"/>
              <w:jc w:val="both"/>
            </w:pPr>
            <w:r>
              <w:t>t</w:t>
            </w:r>
            <w:r w:rsidR="004B4748">
              <w:t>he substitute specifically requires the website to contain information on the state workforce development goals and strategies</w:t>
            </w:r>
            <w:r w:rsidR="00CD3AFA">
              <w:t xml:space="preserve"> </w:t>
            </w:r>
            <w:r>
              <w:t>and does not include the original's requirement for the website to contain publicly accessible career and workforce information;</w:t>
            </w:r>
          </w:p>
          <w:p w14:paraId="790DE96C" w14:textId="453EA0D3" w:rsidR="00C36474" w:rsidRDefault="0045012A" w:rsidP="00F63D8F">
            <w:pPr>
              <w:pStyle w:val="ListParagraph"/>
              <w:numPr>
                <w:ilvl w:val="0"/>
                <w:numId w:val="9"/>
              </w:numPr>
              <w:contextualSpacing w:val="0"/>
              <w:jc w:val="both"/>
            </w:pPr>
            <w:r>
              <w:t xml:space="preserve">the substitute does not include </w:t>
            </w:r>
            <w:r w:rsidR="00A91402">
              <w:t xml:space="preserve">the original's </w:t>
            </w:r>
            <w:r>
              <w:t>requ</w:t>
            </w:r>
            <w:r>
              <w:t xml:space="preserve">irement for </w:t>
            </w:r>
            <w:r w:rsidR="000072F5">
              <w:t xml:space="preserve">inclusion on the website of </w:t>
            </w:r>
            <w:r>
              <w:t xml:space="preserve">the data on the outcomes of students participating in programs specifically for the first, fifth, and tenth years after program completion but </w:t>
            </w:r>
            <w:r w:rsidR="00A91402">
              <w:t xml:space="preserve">instead provides that </w:t>
            </w:r>
            <w:r w:rsidR="000072F5">
              <w:t xml:space="preserve">the Internet resources must provide such data regarding </w:t>
            </w:r>
            <w:r w:rsidR="00A91402">
              <w:t>the applicable matters over time, without specificity as to a period.</w:t>
            </w:r>
          </w:p>
          <w:p w14:paraId="3961413E" w14:textId="52614B9E" w:rsidR="00A91402" w:rsidRDefault="0045012A" w:rsidP="00F63D8F">
            <w:pPr>
              <w:pStyle w:val="ListParagraph"/>
              <w:numPr>
                <w:ilvl w:val="0"/>
                <w:numId w:val="9"/>
              </w:numPr>
              <w:contextualSpacing w:val="0"/>
              <w:jc w:val="both"/>
            </w:pPr>
            <w:r>
              <w:t>the substitute does not include the original's specification that the earnings included in the data regarding outcomes are median earnings;</w:t>
            </w:r>
          </w:p>
          <w:p w14:paraId="66A9DDCA" w14:textId="3E9F71AB" w:rsidR="00812FCA" w:rsidRDefault="0045012A" w:rsidP="00F63D8F">
            <w:pPr>
              <w:pStyle w:val="ListParagraph"/>
              <w:numPr>
                <w:ilvl w:val="0"/>
                <w:numId w:val="9"/>
              </w:numPr>
              <w:contextualSpacing w:val="0"/>
              <w:jc w:val="both"/>
            </w:pPr>
            <w:r>
              <w:t>the substitute do</w:t>
            </w:r>
            <w:r w:rsidR="001A7B4A">
              <w:t>es</w:t>
            </w:r>
            <w:r w:rsidR="000204EE">
              <w:t xml:space="preserve"> not</w:t>
            </w:r>
            <w:r w:rsidR="001A7B4A">
              <w:t xml:space="preserve"> include the original's requirement for the website to include the foll</w:t>
            </w:r>
            <w:r>
              <w:t>owing:</w:t>
            </w:r>
          </w:p>
          <w:p w14:paraId="10560013" w14:textId="0B334617" w:rsidR="00812FCA" w:rsidRDefault="0045012A" w:rsidP="00F63D8F">
            <w:pPr>
              <w:pStyle w:val="ListParagraph"/>
              <w:numPr>
                <w:ilvl w:val="0"/>
                <w:numId w:val="10"/>
              </w:numPr>
              <w:contextualSpacing w:val="0"/>
              <w:jc w:val="both"/>
            </w:pPr>
            <w:r>
              <w:t>certain analytical tools;</w:t>
            </w:r>
          </w:p>
          <w:p w14:paraId="49149495" w14:textId="32566AC4" w:rsidR="00812FCA" w:rsidRDefault="0045012A" w:rsidP="00F63D8F">
            <w:pPr>
              <w:pStyle w:val="ListParagraph"/>
              <w:numPr>
                <w:ilvl w:val="0"/>
                <w:numId w:val="10"/>
              </w:numPr>
              <w:contextualSpacing w:val="0"/>
              <w:jc w:val="both"/>
            </w:pPr>
            <w:r w:rsidRPr="001A7B4A">
              <w:t xml:space="preserve">tools enabling the secure interagency sharing of information in order to seamlessly refer a website visitor at the visitor's election to tailored career navigation, </w:t>
            </w:r>
            <w:r w:rsidRPr="001A7B4A">
              <w:t>support, and training resources;</w:t>
            </w:r>
            <w:r w:rsidR="00202116">
              <w:t xml:space="preserve"> or</w:t>
            </w:r>
          </w:p>
          <w:p w14:paraId="2F4D0A61" w14:textId="4420784B" w:rsidR="00812FCA" w:rsidRDefault="0045012A" w:rsidP="00F63D8F">
            <w:pPr>
              <w:pStyle w:val="ListParagraph"/>
              <w:numPr>
                <w:ilvl w:val="0"/>
                <w:numId w:val="10"/>
              </w:numPr>
              <w:contextualSpacing w:val="0"/>
              <w:jc w:val="both"/>
            </w:pPr>
            <w:r>
              <w:t>data necessary to demonstrate return on investment for each career education and training program, including state and local costs, costs to the student, and student salary at the first, fifth, and tenth years after comp</w:t>
            </w:r>
            <w:r>
              <w:t>leting the program;</w:t>
            </w:r>
            <w:r w:rsidR="003C133E">
              <w:t xml:space="preserve"> and</w:t>
            </w:r>
          </w:p>
          <w:p w14:paraId="1BA9F93E" w14:textId="0C6F2D7C" w:rsidR="000204EE" w:rsidRDefault="0045012A" w:rsidP="00F63D8F">
            <w:pPr>
              <w:pStyle w:val="ListParagraph"/>
              <w:numPr>
                <w:ilvl w:val="0"/>
                <w:numId w:val="11"/>
              </w:numPr>
              <w:contextualSpacing w:val="0"/>
              <w:jc w:val="both"/>
            </w:pPr>
            <w:r>
              <w:t xml:space="preserve">the substitute revises the original's provisions requiring the </w:t>
            </w:r>
            <w:r w:rsidR="00CE3BF6">
              <w:t xml:space="preserve">annual </w:t>
            </w:r>
            <w:r>
              <w:t xml:space="preserve">solicitation of public comment </w:t>
            </w:r>
            <w:r w:rsidR="00CE3BF6">
              <w:t xml:space="preserve">and the annual publication on the website of certain information </w:t>
            </w:r>
            <w:r>
              <w:t>to provide, as follows:</w:t>
            </w:r>
          </w:p>
          <w:p w14:paraId="2030AF03" w14:textId="79AEDE38" w:rsidR="00CE3BF6" w:rsidRDefault="0045012A" w:rsidP="00F63D8F">
            <w:pPr>
              <w:pStyle w:val="ListParagraph"/>
              <w:numPr>
                <w:ilvl w:val="0"/>
                <w:numId w:val="13"/>
              </w:numPr>
              <w:contextualSpacing w:val="0"/>
              <w:jc w:val="both"/>
            </w:pPr>
            <w:r>
              <w:t xml:space="preserve">the substitute omits the requirement that </w:t>
            </w:r>
            <w:r>
              <w:t>the solicitation be made annually;</w:t>
            </w:r>
          </w:p>
          <w:p w14:paraId="5460F497" w14:textId="5800C727" w:rsidR="00202116" w:rsidRDefault="0045012A" w:rsidP="00F63D8F">
            <w:pPr>
              <w:pStyle w:val="ListParagraph"/>
              <w:numPr>
                <w:ilvl w:val="0"/>
                <w:numId w:val="12"/>
              </w:numPr>
              <w:contextualSpacing w:val="0"/>
              <w:jc w:val="both"/>
            </w:pPr>
            <w:r>
              <w:t>the substitute requires the publication of a summary of actions to address such comments in January of each even-numbered year rather in December of each year as required in the original; and</w:t>
            </w:r>
          </w:p>
          <w:p w14:paraId="05760DBC" w14:textId="5388447A" w:rsidR="00202116" w:rsidRDefault="0045012A" w:rsidP="00F63D8F">
            <w:pPr>
              <w:pStyle w:val="ListParagraph"/>
              <w:numPr>
                <w:ilvl w:val="0"/>
                <w:numId w:val="12"/>
              </w:numPr>
              <w:contextualSpacing w:val="0"/>
              <w:jc w:val="both"/>
            </w:pPr>
            <w:r>
              <w:t>the substitute does not inclu</w:t>
            </w:r>
            <w:r>
              <w:t xml:space="preserve">de </w:t>
            </w:r>
            <w:r w:rsidR="00CE3BF6">
              <w:t xml:space="preserve">the original's provision requiring the annual publication of </w:t>
            </w:r>
            <w:r>
              <w:t>trend data regarding the use of the website</w:t>
            </w:r>
            <w:r w:rsidR="00CE3BF6">
              <w:t>.</w:t>
            </w:r>
          </w:p>
          <w:p w14:paraId="3EB527BA" w14:textId="23829CB1" w:rsidR="00725983" w:rsidRDefault="00725983" w:rsidP="00F63D8F">
            <w:pPr>
              <w:jc w:val="both"/>
            </w:pPr>
          </w:p>
          <w:p w14:paraId="764DAF14" w14:textId="0D810DD6" w:rsidR="008D29FF" w:rsidRDefault="0045012A" w:rsidP="00F63D8F">
            <w:pPr>
              <w:jc w:val="both"/>
            </w:pPr>
            <w:r>
              <w:t xml:space="preserve">The substitute sets out student success reporting </w:t>
            </w:r>
            <w:r w:rsidR="005C486A" w:rsidRPr="005C486A">
              <w:t xml:space="preserve">requirements that </w:t>
            </w:r>
            <w:r>
              <w:t>are substantially similar to the original's performance reporting provisions</w:t>
            </w:r>
            <w:r w:rsidR="00991D4A">
              <w:t xml:space="preserve"> and both the substitute and original</w:t>
            </w:r>
            <w:r>
              <w:t xml:space="preserve"> </w:t>
            </w:r>
            <w:r w:rsidR="005C486A" w:rsidRPr="005C486A">
              <w:t>provide for reporting the impact of career and education training programs on state workforce development goals</w:t>
            </w:r>
            <w:r w:rsidR="00991D4A">
              <w:t>. However:</w:t>
            </w:r>
          </w:p>
          <w:p w14:paraId="67F9B61A" w14:textId="16A8B4F5" w:rsidR="00991D4A" w:rsidRDefault="0045012A" w:rsidP="00F63D8F">
            <w:pPr>
              <w:pStyle w:val="ListParagraph"/>
              <w:numPr>
                <w:ilvl w:val="0"/>
                <w:numId w:val="14"/>
              </w:numPr>
              <w:contextualSpacing w:val="0"/>
              <w:jc w:val="both"/>
            </w:pPr>
            <w:r>
              <w:t xml:space="preserve">the substitute </w:t>
            </w:r>
            <w:r w:rsidR="005C486A" w:rsidRPr="005C486A">
              <w:t>includes an additional requirement for the privacy and confidentiality of student information that was not in the original</w:t>
            </w:r>
            <w:r>
              <w:t>; and</w:t>
            </w:r>
          </w:p>
          <w:p w14:paraId="64C1E5C6" w14:textId="16DB629F" w:rsidR="00725983" w:rsidRDefault="0045012A" w:rsidP="00F63D8F">
            <w:pPr>
              <w:pStyle w:val="ListParagraph"/>
              <w:numPr>
                <w:ilvl w:val="0"/>
                <w:numId w:val="14"/>
              </w:numPr>
              <w:contextualSpacing w:val="0"/>
              <w:jc w:val="both"/>
            </w:pPr>
            <w:r>
              <w:t>t</w:t>
            </w:r>
            <w:r w:rsidR="00B920CB">
              <w:t>he substitute does not include the original's biennial September deadline f</w:t>
            </w:r>
            <w:r w:rsidR="008D29FF">
              <w:t>or</w:t>
            </w:r>
            <w:r>
              <w:t xml:space="preserve"> submission of</w:t>
            </w:r>
            <w:r w:rsidR="008D29FF">
              <w:t xml:space="preserve"> the legislative report and </w:t>
            </w:r>
            <w:r>
              <w:t xml:space="preserve">for </w:t>
            </w:r>
            <w:r w:rsidR="008D29FF">
              <w:t>the required website postings</w:t>
            </w:r>
            <w:r w:rsidR="00B920CB">
              <w:t xml:space="preserve"> regarding the impact of applicable training programs but instead requires the report </w:t>
            </w:r>
            <w:r w:rsidR="008D29FF">
              <w:t>to be submitted in January of even-numbered years.</w:t>
            </w:r>
            <w:r w:rsidR="005C486A" w:rsidRPr="005C486A">
              <w:t xml:space="preserve"> </w:t>
            </w:r>
          </w:p>
          <w:p w14:paraId="02A8E589" w14:textId="5DFEFEE3" w:rsidR="00BD47CB" w:rsidRDefault="00BD47CB" w:rsidP="00F63D8F">
            <w:pPr>
              <w:jc w:val="both"/>
            </w:pPr>
          </w:p>
          <w:p w14:paraId="1A0C7EB5" w14:textId="05B7C72F" w:rsidR="00206BA8" w:rsidRDefault="0045012A" w:rsidP="00F63D8F">
            <w:pPr>
              <w:jc w:val="both"/>
            </w:pPr>
            <w:r>
              <w:t xml:space="preserve">The substitute and the original </w:t>
            </w:r>
            <w:r w:rsidR="00C0444D">
              <w:t>require a secure portal for viewing an</w:t>
            </w:r>
            <w:r w:rsidR="00E80B7F">
              <w:t>d</w:t>
            </w:r>
            <w:r w:rsidR="00C0444D">
              <w:t xml:space="preserve"> analyzing currently available matched data but the substitute does not specify, as the original did, that such data is that which is related to</w:t>
            </w:r>
            <w:r w:rsidRPr="00206BA8">
              <w:t xml:space="preserve"> the progression toward living-wage employ</w:t>
            </w:r>
            <w:r>
              <w:t xml:space="preserve">ment for residents of Texas </w:t>
            </w:r>
            <w:r w:rsidR="00C0444D">
              <w:t xml:space="preserve">but instead specifies that such matching data is related to the progress toward meeting state workforce needs. The substitute also specifies that the role-based security protocols applicable to the portal are those developed by the applicable </w:t>
            </w:r>
            <w:r w:rsidR="00337BFF">
              <w:t xml:space="preserve">agencies </w:t>
            </w:r>
            <w:r w:rsidR="00C0444D">
              <w:t xml:space="preserve">rather than those adopted by the </w:t>
            </w:r>
            <w:r w:rsidR="00337BFF">
              <w:t>agencies</w:t>
            </w:r>
            <w:r w:rsidR="00C0444D">
              <w:t>.</w:t>
            </w:r>
          </w:p>
          <w:p w14:paraId="5800F67A" w14:textId="64E9F5AA" w:rsidR="000C71F6" w:rsidRDefault="000C71F6" w:rsidP="00F63D8F">
            <w:pPr>
              <w:jc w:val="both"/>
            </w:pPr>
          </w:p>
          <w:p w14:paraId="7E826228" w14:textId="76610FB1" w:rsidR="000C71F6" w:rsidRDefault="0045012A" w:rsidP="00F63D8F">
            <w:pPr>
              <w:jc w:val="both"/>
            </w:pPr>
            <w:r>
              <w:t>W</w:t>
            </w:r>
            <w:r w:rsidR="00537D22">
              <w:t>ith respect to the authorization</w:t>
            </w:r>
            <w:r w:rsidR="007566A1">
              <w:t>,</w:t>
            </w:r>
            <w:r w:rsidR="00537D22">
              <w:t xml:space="preserve"> which was included in the original</w:t>
            </w:r>
            <w:r w:rsidR="007566A1">
              <w:t xml:space="preserve">, </w:t>
            </w:r>
            <w:r>
              <w:t>for a state agency that receives certain federal funding to combine</w:t>
            </w:r>
            <w:r w:rsidR="00820CE4">
              <w:t xml:space="preserve"> with</w:t>
            </w:r>
            <w:r>
              <w:t>, transfer to, or delegate to another agency</w:t>
            </w:r>
            <w:r w:rsidR="00820EBD">
              <w:t xml:space="preserve"> </w:t>
            </w:r>
            <w:r w:rsidR="00820EBD" w:rsidRPr="00820EBD">
              <w:t>the agency's management of workforce-related funding</w:t>
            </w:r>
            <w:r w:rsidR="00820EBD">
              <w:t>, the substitute specifies that the authorization is</w:t>
            </w:r>
            <w:r w:rsidR="007566A1">
              <w:t xml:space="preserve"> conditioned on</w:t>
            </w:r>
            <w:r w:rsidR="00820EBD">
              <w:t xml:space="preserve"> the extent</w:t>
            </w:r>
            <w:r w:rsidR="007566A1">
              <w:t xml:space="preserve"> to which that is </w:t>
            </w:r>
            <w:r w:rsidR="00820EBD">
              <w:t xml:space="preserve">permissible under federal law. </w:t>
            </w:r>
          </w:p>
          <w:p w14:paraId="7BA317A5" w14:textId="2B026668" w:rsidR="00820EBD" w:rsidRDefault="00820EBD" w:rsidP="00F63D8F">
            <w:pPr>
              <w:jc w:val="both"/>
            </w:pPr>
          </w:p>
          <w:p w14:paraId="38761F28" w14:textId="4A3E2EA9" w:rsidR="008903C5" w:rsidRDefault="0045012A" w:rsidP="00F63D8F">
            <w:pPr>
              <w:jc w:val="both"/>
            </w:pPr>
            <w:r>
              <w:t xml:space="preserve">The substitute </w:t>
            </w:r>
            <w:r w:rsidR="007566A1">
              <w:t xml:space="preserve">and original both provide for </w:t>
            </w:r>
            <w:r>
              <w:t xml:space="preserve">similar </w:t>
            </w:r>
            <w:r w:rsidR="007566A1">
              <w:t xml:space="preserve">additional workforce data </w:t>
            </w:r>
            <w:r w:rsidR="000C045B">
              <w:t>to be reported with an employer's routine wage filings but differ as follows:</w:t>
            </w:r>
          </w:p>
          <w:p w14:paraId="5C2E198A" w14:textId="56C4DBF8" w:rsidR="008903C5" w:rsidRDefault="0045012A" w:rsidP="00F63D8F">
            <w:pPr>
              <w:pStyle w:val="ListParagraph"/>
              <w:numPr>
                <w:ilvl w:val="0"/>
                <w:numId w:val="15"/>
              </w:numPr>
              <w:contextualSpacing w:val="0"/>
              <w:jc w:val="both"/>
            </w:pPr>
            <w:r>
              <w:t>whereas the original required</w:t>
            </w:r>
            <w:r w:rsidR="00820CE4">
              <w:t xml:space="preserve"> the</w:t>
            </w:r>
            <w:r>
              <w:t xml:space="preserve"> TWC to request that each employer provide such data as part of the employer's routine wage filings, the substitute instead requires </w:t>
            </w:r>
            <w:r w:rsidR="00820CE4">
              <w:t xml:space="preserve">the </w:t>
            </w:r>
            <w:r>
              <w:t>TWC to work in consultation with employers regarding enhanced data as par</w:t>
            </w:r>
            <w:r>
              <w:t>t of an employer's routine wage filings</w:t>
            </w:r>
            <w:r w:rsidR="00932BEF">
              <w:t>, which must include certain information</w:t>
            </w:r>
            <w:r>
              <w:t>;</w:t>
            </w:r>
          </w:p>
          <w:p w14:paraId="4BAA4361" w14:textId="7BB6CDD9" w:rsidR="002F0FE8" w:rsidRDefault="0045012A" w:rsidP="00F63D8F">
            <w:pPr>
              <w:pStyle w:val="ListParagraph"/>
              <w:numPr>
                <w:ilvl w:val="0"/>
                <w:numId w:val="15"/>
              </w:numPr>
              <w:contextualSpacing w:val="0"/>
              <w:jc w:val="both"/>
            </w:pPr>
            <w:r w:rsidRPr="002F0FE8">
              <w:t xml:space="preserve">the substitute includes a provision </w:t>
            </w:r>
            <w:r w:rsidR="0077266D">
              <w:t xml:space="preserve">that was not included in the original </w:t>
            </w:r>
            <w:r w:rsidRPr="002F0FE8">
              <w:t xml:space="preserve">requiring </w:t>
            </w:r>
            <w:r w:rsidR="00820CE4">
              <w:t xml:space="preserve">the </w:t>
            </w:r>
            <w:r w:rsidRPr="002F0FE8">
              <w:t xml:space="preserve">TWC in consultation with employers and human resource technology providers, to develop </w:t>
            </w:r>
            <w:r w:rsidRPr="002F0FE8">
              <w:t>viable data priorities and standards for reporting and collecting enhanced wage filings</w:t>
            </w:r>
            <w:r w:rsidR="0077266D">
              <w:t xml:space="preserve"> and establishes a deadline for that development;</w:t>
            </w:r>
            <w:r w:rsidR="001A09D7">
              <w:t xml:space="preserve"> and</w:t>
            </w:r>
          </w:p>
          <w:p w14:paraId="597EC876" w14:textId="0E0F8870" w:rsidR="0084228A" w:rsidRDefault="0045012A" w:rsidP="00F63D8F">
            <w:pPr>
              <w:pStyle w:val="ListParagraph"/>
              <w:numPr>
                <w:ilvl w:val="0"/>
                <w:numId w:val="15"/>
              </w:numPr>
              <w:contextualSpacing w:val="0"/>
              <w:jc w:val="both"/>
            </w:pPr>
            <w:r>
              <w:t xml:space="preserve">the substitute changes the original's requirement for a public report to be provided by </w:t>
            </w:r>
            <w:r w:rsidR="00820CE4">
              <w:t xml:space="preserve">the </w:t>
            </w:r>
            <w:r>
              <w:t xml:space="preserve">TWC regarding employer </w:t>
            </w:r>
            <w:r>
              <w:t>participation in the enhanced data reporting and a cost-benefit analysis by:</w:t>
            </w:r>
          </w:p>
          <w:p w14:paraId="122DBC76" w14:textId="453945AA" w:rsidR="0084228A" w:rsidRDefault="0045012A" w:rsidP="00F63D8F">
            <w:pPr>
              <w:pStyle w:val="ListParagraph"/>
              <w:numPr>
                <w:ilvl w:val="0"/>
                <w:numId w:val="16"/>
              </w:numPr>
              <w:contextualSpacing w:val="0"/>
              <w:jc w:val="both"/>
            </w:pPr>
            <w:r>
              <w:t xml:space="preserve">requiring </w:t>
            </w:r>
            <w:r w:rsidR="004E4BC6">
              <w:t xml:space="preserve">instead that </w:t>
            </w:r>
            <w:r>
              <w:t xml:space="preserve">TWC prepare and submit to the legislature a </w:t>
            </w:r>
            <w:r w:rsidR="004E4BC6">
              <w:t xml:space="preserve">biennial </w:t>
            </w:r>
            <w:r>
              <w:t>report on such participation</w:t>
            </w:r>
            <w:r w:rsidR="004E4BC6">
              <w:t xml:space="preserve"> and analysis and also requiring certain recommendations;</w:t>
            </w:r>
          </w:p>
          <w:p w14:paraId="41326C3D" w14:textId="6F5980CE" w:rsidR="000D2AE0" w:rsidRDefault="0045012A" w:rsidP="00F63D8F">
            <w:pPr>
              <w:pStyle w:val="ListParagraph"/>
              <w:numPr>
                <w:ilvl w:val="0"/>
                <w:numId w:val="16"/>
              </w:numPr>
              <w:contextualSpacing w:val="0"/>
              <w:jc w:val="both"/>
            </w:pPr>
            <w:r>
              <w:t xml:space="preserve">providing for an </w:t>
            </w:r>
            <w:r>
              <w:t>initial report on such participation and analysis, with the recommendations, not later than September 1, 2024; and</w:t>
            </w:r>
          </w:p>
          <w:p w14:paraId="0F1F63CF" w14:textId="3FD469C5" w:rsidR="004E4BC6" w:rsidRDefault="0045012A" w:rsidP="00F63D8F">
            <w:pPr>
              <w:pStyle w:val="ListParagraph"/>
              <w:numPr>
                <w:ilvl w:val="0"/>
                <w:numId w:val="16"/>
              </w:numPr>
              <w:contextualSpacing w:val="0"/>
              <w:jc w:val="both"/>
            </w:pPr>
            <w:r>
              <w:t>providing for a voluntary pilot program for the reporting and collection of enhanced wage filings and requiring a legislative report on the r</w:t>
            </w:r>
            <w:r>
              <w:t>esults of the program with recommendations.</w:t>
            </w:r>
          </w:p>
          <w:p w14:paraId="3C444124" w14:textId="4E6320A7" w:rsidR="001B32CF" w:rsidRDefault="001B32CF" w:rsidP="00F63D8F">
            <w:pPr>
              <w:jc w:val="both"/>
            </w:pPr>
          </w:p>
          <w:p w14:paraId="7BA5D428" w14:textId="0B2DA05D" w:rsidR="0017790A" w:rsidRDefault="0045012A" w:rsidP="00F63D8F">
            <w:pPr>
              <w:jc w:val="both"/>
            </w:pPr>
            <w:r>
              <w:t>The substitute includes a provision</w:t>
            </w:r>
            <w:r w:rsidR="00575FD7">
              <w:t xml:space="preserve">, </w:t>
            </w:r>
            <w:r w:rsidR="00B77065">
              <w:t>which was not included in the original</w:t>
            </w:r>
            <w:r w:rsidR="00575FD7">
              <w:t>,</w:t>
            </w:r>
            <w:r w:rsidR="00B77065">
              <w:t xml:space="preserve"> </w:t>
            </w:r>
            <w:r>
              <w:t xml:space="preserve">making certain provisions of the bill </w:t>
            </w:r>
            <w:r w:rsidR="00575FD7">
              <w:t xml:space="preserve">regarding the unified workforce data repository, the credential library, and the Internet-based resources </w:t>
            </w:r>
            <w:r>
              <w:t>mandatory only if a</w:t>
            </w:r>
            <w:r w:rsidR="00B77065">
              <w:t xml:space="preserve"> </w:t>
            </w:r>
            <w:r>
              <w:t xml:space="preserve">specific appropriation is made for that purpose, federal funding is provided to the </w:t>
            </w:r>
            <w:r w:rsidR="00B77065">
              <w:t xml:space="preserve">applicable </w:t>
            </w:r>
            <w:r>
              <w:t>agencies for that purpose as part of any federal coronavirus dise</w:t>
            </w:r>
            <w:r w:rsidR="00B77065">
              <w:t xml:space="preserve">ase (COVID-19) relief spending, </w:t>
            </w:r>
            <w:r>
              <w:t>or the agencies receive gifts, gra</w:t>
            </w:r>
            <w:r>
              <w:t>nts, or donations for that purpose</w:t>
            </w:r>
            <w:r w:rsidR="00B77065">
              <w:t>.</w:t>
            </w:r>
          </w:p>
          <w:p w14:paraId="21919AD6" w14:textId="5521AB5C" w:rsidR="00FC2740" w:rsidRPr="00FC2740" w:rsidRDefault="00FC2740" w:rsidP="00F63D8F">
            <w:pPr>
              <w:jc w:val="both"/>
            </w:pPr>
          </w:p>
        </w:tc>
      </w:tr>
      <w:tr w:rsidR="00C16994" w14:paraId="074E7CE8" w14:textId="77777777" w:rsidTr="00CF3C69">
        <w:tc>
          <w:tcPr>
            <w:tcW w:w="9576" w:type="dxa"/>
          </w:tcPr>
          <w:p w14:paraId="37A31AF8" w14:textId="77777777" w:rsidR="004E305D" w:rsidRPr="009C1E9A" w:rsidRDefault="004E305D" w:rsidP="00F63D8F">
            <w:pPr>
              <w:rPr>
                <w:b/>
                <w:u w:val="single"/>
              </w:rPr>
            </w:pPr>
          </w:p>
        </w:tc>
      </w:tr>
      <w:tr w:rsidR="00C16994" w14:paraId="692B75A6" w14:textId="77777777" w:rsidTr="00CF3C69">
        <w:tc>
          <w:tcPr>
            <w:tcW w:w="9576" w:type="dxa"/>
          </w:tcPr>
          <w:p w14:paraId="1EA2DE00" w14:textId="77777777" w:rsidR="004E305D" w:rsidRPr="004E305D" w:rsidRDefault="004E305D" w:rsidP="00F63D8F">
            <w:pPr>
              <w:jc w:val="both"/>
            </w:pPr>
          </w:p>
        </w:tc>
      </w:tr>
    </w:tbl>
    <w:p w14:paraId="5FE7C22D" w14:textId="77777777" w:rsidR="008423E4" w:rsidRPr="00BE0E75" w:rsidRDefault="008423E4" w:rsidP="00F63D8F">
      <w:pPr>
        <w:jc w:val="both"/>
        <w:rPr>
          <w:rFonts w:ascii="Arial" w:hAnsi="Arial"/>
          <w:sz w:val="16"/>
          <w:szCs w:val="16"/>
        </w:rPr>
      </w:pPr>
    </w:p>
    <w:p w14:paraId="59112524" w14:textId="77777777" w:rsidR="004108C3" w:rsidRPr="008423E4" w:rsidRDefault="004108C3" w:rsidP="00F63D8F"/>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A0EC4" w14:textId="77777777" w:rsidR="00000000" w:rsidRDefault="0045012A">
      <w:r>
        <w:separator/>
      </w:r>
    </w:p>
  </w:endnote>
  <w:endnote w:type="continuationSeparator" w:id="0">
    <w:p w14:paraId="3F84677C" w14:textId="77777777" w:rsidR="00000000" w:rsidRDefault="0045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1D19" w14:textId="77777777" w:rsidR="00B7717E" w:rsidRDefault="00B77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16994" w14:paraId="22BF5D60" w14:textId="77777777" w:rsidTr="009C1E9A">
      <w:trPr>
        <w:cantSplit/>
      </w:trPr>
      <w:tc>
        <w:tcPr>
          <w:tcW w:w="0" w:type="pct"/>
        </w:tcPr>
        <w:p w14:paraId="7CD635B7" w14:textId="77777777" w:rsidR="00B7717E" w:rsidRDefault="00B7717E" w:rsidP="009C1E9A">
          <w:pPr>
            <w:pStyle w:val="Footer"/>
            <w:tabs>
              <w:tab w:val="clear" w:pos="8640"/>
              <w:tab w:val="right" w:pos="9360"/>
            </w:tabs>
          </w:pPr>
        </w:p>
      </w:tc>
      <w:tc>
        <w:tcPr>
          <w:tcW w:w="2395" w:type="pct"/>
        </w:tcPr>
        <w:p w14:paraId="40D7A30B" w14:textId="77777777" w:rsidR="00B7717E" w:rsidRDefault="00B7717E" w:rsidP="009C1E9A">
          <w:pPr>
            <w:pStyle w:val="Footer"/>
            <w:tabs>
              <w:tab w:val="clear" w:pos="8640"/>
              <w:tab w:val="right" w:pos="9360"/>
            </w:tabs>
          </w:pPr>
        </w:p>
        <w:p w14:paraId="2B96B6B0" w14:textId="77777777" w:rsidR="00B7717E" w:rsidRDefault="00B7717E" w:rsidP="009C1E9A">
          <w:pPr>
            <w:pStyle w:val="Footer"/>
            <w:tabs>
              <w:tab w:val="clear" w:pos="8640"/>
              <w:tab w:val="right" w:pos="9360"/>
            </w:tabs>
          </w:pPr>
        </w:p>
        <w:p w14:paraId="4FEB41AC" w14:textId="77777777" w:rsidR="00B7717E" w:rsidRDefault="00B7717E" w:rsidP="009C1E9A">
          <w:pPr>
            <w:pStyle w:val="Footer"/>
            <w:tabs>
              <w:tab w:val="clear" w:pos="8640"/>
              <w:tab w:val="right" w:pos="9360"/>
            </w:tabs>
          </w:pPr>
        </w:p>
      </w:tc>
      <w:tc>
        <w:tcPr>
          <w:tcW w:w="2453" w:type="pct"/>
        </w:tcPr>
        <w:p w14:paraId="0F43451F" w14:textId="77777777" w:rsidR="00B7717E" w:rsidRDefault="00B7717E" w:rsidP="009C1E9A">
          <w:pPr>
            <w:pStyle w:val="Footer"/>
            <w:tabs>
              <w:tab w:val="clear" w:pos="8640"/>
              <w:tab w:val="right" w:pos="9360"/>
            </w:tabs>
            <w:jc w:val="right"/>
          </w:pPr>
        </w:p>
      </w:tc>
    </w:tr>
    <w:tr w:rsidR="00C16994" w14:paraId="0A99DD31" w14:textId="77777777" w:rsidTr="009C1E9A">
      <w:trPr>
        <w:cantSplit/>
      </w:trPr>
      <w:tc>
        <w:tcPr>
          <w:tcW w:w="0" w:type="pct"/>
        </w:tcPr>
        <w:p w14:paraId="226DFEAC" w14:textId="77777777" w:rsidR="00B7717E" w:rsidRDefault="00B7717E" w:rsidP="009C1E9A">
          <w:pPr>
            <w:pStyle w:val="Footer"/>
            <w:tabs>
              <w:tab w:val="clear" w:pos="8640"/>
              <w:tab w:val="right" w:pos="9360"/>
            </w:tabs>
          </w:pPr>
        </w:p>
      </w:tc>
      <w:tc>
        <w:tcPr>
          <w:tcW w:w="2395" w:type="pct"/>
        </w:tcPr>
        <w:p w14:paraId="70CFDB4E" w14:textId="7BF7F2B2" w:rsidR="00B7717E" w:rsidRPr="009C1E9A" w:rsidRDefault="0045012A" w:rsidP="009C1E9A">
          <w:pPr>
            <w:pStyle w:val="Footer"/>
            <w:tabs>
              <w:tab w:val="clear" w:pos="8640"/>
              <w:tab w:val="right" w:pos="9360"/>
            </w:tabs>
            <w:rPr>
              <w:rFonts w:ascii="Shruti" w:hAnsi="Shruti"/>
              <w:sz w:val="22"/>
            </w:rPr>
          </w:pPr>
          <w:r>
            <w:rPr>
              <w:rFonts w:ascii="Shruti" w:hAnsi="Shruti"/>
              <w:sz w:val="22"/>
            </w:rPr>
            <w:t>87R 24272</w:t>
          </w:r>
        </w:p>
      </w:tc>
      <w:tc>
        <w:tcPr>
          <w:tcW w:w="2453" w:type="pct"/>
        </w:tcPr>
        <w:p w14:paraId="711D42D5" w14:textId="585B2599" w:rsidR="00B7717E" w:rsidRDefault="0045012A" w:rsidP="009C1E9A">
          <w:pPr>
            <w:pStyle w:val="Footer"/>
            <w:tabs>
              <w:tab w:val="clear" w:pos="8640"/>
              <w:tab w:val="right" w:pos="9360"/>
            </w:tabs>
            <w:jc w:val="right"/>
          </w:pPr>
          <w:r>
            <w:fldChar w:fldCharType="begin"/>
          </w:r>
          <w:r>
            <w:instrText xml:space="preserve"> DOCPROPERTY  OTID  \* MERGEFORMAT </w:instrText>
          </w:r>
          <w:r>
            <w:fldChar w:fldCharType="separate"/>
          </w:r>
          <w:r w:rsidR="00F33FF9">
            <w:t>21.126.454</w:t>
          </w:r>
          <w:r>
            <w:fldChar w:fldCharType="end"/>
          </w:r>
        </w:p>
      </w:tc>
    </w:tr>
    <w:tr w:rsidR="00C16994" w14:paraId="6C987DCB" w14:textId="77777777" w:rsidTr="009C1E9A">
      <w:trPr>
        <w:cantSplit/>
      </w:trPr>
      <w:tc>
        <w:tcPr>
          <w:tcW w:w="0" w:type="pct"/>
        </w:tcPr>
        <w:p w14:paraId="4BC7655C" w14:textId="77777777" w:rsidR="00B7717E" w:rsidRDefault="00B7717E" w:rsidP="009C1E9A">
          <w:pPr>
            <w:pStyle w:val="Footer"/>
            <w:tabs>
              <w:tab w:val="clear" w:pos="4320"/>
              <w:tab w:val="clear" w:pos="8640"/>
              <w:tab w:val="left" w:pos="2865"/>
            </w:tabs>
          </w:pPr>
        </w:p>
      </w:tc>
      <w:tc>
        <w:tcPr>
          <w:tcW w:w="2395" w:type="pct"/>
        </w:tcPr>
        <w:p w14:paraId="3B885BFB" w14:textId="080DFDC4" w:rsidR="00B7717E" w:rsidRPr="009C1E9A" w:rsidRDefault="0045012A" w:rsidP="009C1E9A">
          <w:pPr>
            <w:pStyle w:val="Footer"/>
            <w:tabs>
              <w:tab w:val="clear" w:pos="4320"/>
              <w:tab w:val="clear" w:pos="8640"/>
              <w:tab w:val="left" w:pos="2865"/>
            </w:tabs>
            <w:rPr>
              <w:rFonts w:ascii="Shruti" w:hAnsi="Shruti"/>
              <w:sz w:val="22"/>
            </w:rPr>
          </w:pPr>
          <w:r>
            <w:rPr>
              <w:rFonts w:ascii="Shruti" w:hAnsi="Shruti"/>
              <w:sz w:val="22"/>
            </w:rPr>
            <w:t>Substitute Document Number: 87R 19063</w:t>
          </w:r>
        </w:p>
      </w:tc>
      <w:tc>
        <w:tcPr>
          <w:tcW w:w="2453" w:type="pct"/>
        </w:tcPr>
        <w:p w14:paraId="793D72B0" w14:textId="77777777" w:rsidR="00B7717E" w:rsidRDefault="00B7717E" w:rsidP="006D504F">
          <w:pPr>
            <w:pStyle w:val="Footer"/>
            <w:rPr>
              <w:rStyle w:val="PageNumber"/>
            </w:rPr>
          </w:pPr>
        </w:p>
        <w:p w14:paraId="4565C738" w14:textId="77777777" w:rsidR="00B7717E" w:rsidRDefault="00B7717E" w:rsidP="009C1E9A">
          <w:pPr>
            <w:pStyle w:val="Footer"/>
            <w:tabs>
              <w:tab w:val="clear" w:pos="8640"/>
              <w:tab w:val="right" w:pos="9360"/>
            </w:tabs>
            <w:jc w:val="right"/>
          </w:pPr>
        </w:p>
      </w:tc>
    </w:tr>
    <w:tr w:rsidR="00C16994" w14:paraId="70C7C270" w14:textId="77777777" w:rsidTr="009C1E9A">
      <w:trPr>
        <w:cantSplit/>
        <w:trHeight w:val="323"/>
      </w:trPr>
      <w:tc>
        <w:tcPr>
          <w:tcW w:w="0" w:type="pct"/>
          <w:gridSpan w:val="3"/>
        </w:tcPr>
        <w:p w14:paraId="311EB568" w14:textId="54D30F02" w:rsidR="00B7717E" w:rsidRDefault="0045012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63D8F">
            <w:rPr>
              <w:rStyle w:val="PageNumber"/>
              <w:noProof/>
            </w:rPr>
            <w:t>7</w:t>
          </w:r>
          <w:r>
            <w:rPr>
              <w:rStyle w:val="PageNumber"/>
            </w:rPr>
            <w:fldChar w:fldCharType="end"/>
          </w:r>
        </w:p>
        <w:p w14:paraId="0222168D" w14:textId="77777777" w:rsidR="00B7717E" w:rsidRDefault="00B7717E" w:rsidP="009C1E9A">
          <w:pPr>
            <w:pStyle w:val="Footer"/>
            <w:tabs>
              <w:tab w:val="clear" w:pos="8640"/>
              <w:tab w:val="right" w:pos="9360"/>
            </w:tabs>
            <w:jc w:val="center"/>
          </w:pPr>
        </w:p>
      </w:tc>
    </w:tr>
  </w:tbl>
  <w:p w14:paraId="3A7B2AC4" w14:textId="77777777" w:rsidR="00B7717E" w:rsidRPr="00FF6F72" w:rsidRDefault="00B7717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4F059" w14:textId="77777777" w:rsidR="00B7717E" w:rsidRDefault="00B77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1B715" w14:textId="77777777" w:rsidR="00000000" w:rsidRDefault="0045012A">
      <w:r>
        <w:separator/>
      </w:r>
    </w:p>
  </w:footnote>
  <w:footnote w:type="continuationSeparator" w:id="0">
    <w:p w14:paraId="464D6877" w14:textId="77777777" w:rsidR="00000000" w:rsidRDefault="0045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85C2" w14:textId="77777777" w:rsidR="00B7717E" w:rsidRDefault="00B77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EF7D" w14:textId="77777777" w:rsidR="00B7717E" w:rsidRDefault="00B77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BAD64" w14:textId="77777777" w:rsidR="00B7717E" w:rsidRDefault="00B77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848"/>
    <w:multiLevelType w:val="hybridMultilevel"/>
    <w:tmpl w:val="78C6D5D8"/>
    <w:lvl w:ilvl="0" w:tplc="BE80C5A8">
      <w:start w:val="1"/>
      <w:numFmt w:val="bullet"/>
      <w:lvlText w:val=""/>
      <w:lvlJc w:val="left"/>
      <w:pPr>
        <w:ind w:left="720" w:hanging="360"/>
      </w:pPr>
      <w:rPr>
        <w:rFonts w:ascii="Symbol" w:hAnsi="Symbol" w:hint="default"/>
      </w:rPr>
    </w:lvl>
    <w:lvl w:ilvl="1" w:tplc="41A49812" w:tentative="1">
      <w:start w:val="1"/>
      <w:numFmt w:val="bullet"/>
      <w:lvlText w:val="o"/>
      <w:lvlJc w:val="left"/>
      <w:pPr>
        <w:ind w:left="1440" w:hanging="360"/>
      </w:pPr>
      <w:rPr>
        <w:rFonts w:ascii="Courier New" w:hAnsi="Courier New" w:cs="Courier New" w:hint="default"/>
      </w:rPr>
    </w:lvl>
    <w:lvl w:ilvl="2" w:tplc="5C44FB64" w:tentative="1">
      <w:start w:val="1"/>
      <w:numFmt w:val="bullet"/>
      <w:lvlText w:val=""/>
      <w:lvlJc w:val="left"/>
      <w:pPr>
        <w:ind w:left="2160" w:hanging="360"/>
      </w:pPr>
      <w:rPr>
        <w:rFonts w:ascii="Wingdings" w:hAnsi="Wingdings" w:hint="default"/>
      </w:rPr>
    </w:lvl>
    <w:lvl w:ilvl="3" w:tplc="D6B0AE82" w:tentative="1">
      <w:start w:val="1"/>
      <w:numFmt w:val="bullet"/>
      <w:lvlText w:val=""/>
      <w:lvlJc w:val="left"/>
      <w:pPr>
        <w:ind w:left="2880" w:hanging="360"/>
      </w:pPr>
      <w:rPr>
        <w:rFonts w:ascii="Symbol" w:hAnsi="Symbol" w:hint="default"/>
      </w:rPr>
    </w:lvl>
    <w:lvl w:ilvl="4" w:tplc="598EFA66" w:tentative="1">
      <w:start w:val="1"/>
      <w:numFmt w:val="bullet"/>
      <w:lvlText w:val="o"/>
      <w:lvlJc w:val="left"/>
      <w:pPr>
        <w:ind w:left="3600" w:hanging="360"/>
      </w:pPr>
      <w:rPr>
        <w:rFonts w:ascii="Courier New" w:hAnsi="Courier New" w:cs="Courier New" w:hint="default"/>
      </w:rPr>
    </w:lvl>
    <w:lvl w:ilvl="5" w:tplc="E6200E80" w:tentative="1">
      <w:start w:val="1"/>
      <w:numFmt w:val="bullet"/>
      <w:lvlText w:val=""/>
      <w:lvlJc w:val="left"/>
      <w:pPr>
        <w:ind w:left="4320" w:hanging="360"/>
      </w:pPr>
      <w:rPr>
        <w:rFonts w:ascii="Wingdings" w:hAnsi="Wingdings" w:hint="default"/>
      </w:rPr>
    </w:lvl>
    <w:lvl w:ilvl="6" w:tplc="8C725FF4" w:tentative="1">
      <w:start w:val="1"/>
      <w:numFmt w:val="bullet"/>
      <w:lvlText w:val=""/>
      <w:lvlJc w:val="left"/>
      <w:pPr>
        <w:ind w:left="5040" w:hanging="360"/>
      </w:pPr>
      <w:rPr>
        <w:rFonts w:ascii="Symbol" w:hAnsi="Symbol" w:hint="default"/>
      </w:rPr>
    </w:lvl>
    <w:lvl w:ilvl="7" w:tplc="9050C150" w:tentative="1">
      <w:start w:val="1"/>
      <w:numFmt w:val="bullet"/>
      <w:lvlText w:val="o"/>
      <w:lvlJc w:val="left"/>
      <w:pPr>
        <w:ind w:left="5760" w:hanging="360"/>
      </w:pPr>
      <w:rPr>
        <w:rFonts w:ascii="Courier New" w:hAnsi="Courier New" w:cs="Courier New" w:hint="default"/>
      </w:rPr>
    </w:lvl>
    <w:lvl w:ilvl="8" w:tplc="8D766FC2" w:tentative="1">
      <w:start w:val="1"/>
      <w:numFmt w:val="bullet"/>
      <w:lvlText w:val=""/>
      <w:lvlJc w:val="left"/>
      <w:pPr>
        <w:ind w:left="6480" w:hanging="360"/>
      </w:pPr>
      <w:rPr>
        <w:rFonts w:ascii="Wingdings" w:hAnsi="Wingdings" w:hint="default"/>
      </w:rPr>
    </w:lvl>
  </w:abstractNum>
  <w:abstractNum w:abstractNumId="1" w15:restartNumberingAfterBreak="0">
    <w:nsid w:val="02CD1E92"/>
    <w:multiLevelType w:val="hybridMultilevel"/>
    <w:tmpl w:val="1EA62938"/>
    <w:lvl w:ilvl="0" w:tplc="AF480D22">
      <w:start w:val="1"/>
      <w:numFmt w:val="bullet"/>
      <w:lvlText w:val=""/>
      <w:lvlJc w:val="left"/>
      <w:pPr>
        <w:ind w:left="720" w:hanging="360"/>
      </w:pPr>
      <w:rPr>
        <w:rFonts w:ascii="Symbol" w:hAnsi="Symbol" w:hint="default"/>
      </w:rPr>
    </w:lvl>
    <w:lvl w:ilvl="1" w:tplc="244A8C1C" w:tentative="1">
      <w:start w:val="1"/>
      <w:numFmt w:val="bullet"/>
      <w:lvlText w:val="o"/>
      <w:lvlJc w:val="left"/>
      <w:pPr>
        <w:ind w:left="1440" w:hanging="360"/>
      </w:pPr>
      <w:rPr>
        <w:rFonts w:ascii="Courier New" w:hAnsi="Courier New" w:cs="Courier New" w:hint="default"/>
      </w:rPr>
    </w:lvl>
    <w:lvl w:ilvl="2" w:tplc="A3B4A776" w:tentative="1">
      <w:start w:val="1"/>
      <w:numFmt w:val="bullet"/>
      <w:lvlText w:val=""/>
      <w:lvlJc w:val="left"/>
      <w:pPr>
        <w:ind w:left="2160" w:hanging="360"/>
      </w:pPr>
      <w:rPr>
        <w:rFonts w:ascii="Wingdings" w:hAnsi="Wingdings" w:hint="default"/>
      </w:rPr>
    </w:lvl>
    <w:lvl w:ilvl="3" w:tplc="E5C65A6A" w:tentative="1">
      <w:start w:val="1"/>
      <w:numFmt w:val="bullet"/>
      <w:lvlText w:val=""/>
      <w:lvlJc w:val="left"/>
      <w:pPr>
        <w:ind w:left="2880" w:hanging="360"/>
      </w:pPr>
      <w:rPr>
        <w:rFonts w:ascii="Symbol" w:hAnsi="Symbol" w:hint="default"/>
      </w:rPr>
    </w:lvl>
    <w:lvl w:ilvl="4" w:tplc="22DE017E" w:tentative="1">
      <w:start w:val="1"/>
      <w:numFmt w:val="bullet"/>
      <w:lvlText w:val="o"/>
      <w:lvlJc w:val="left"/>
      <w:pPr>
        <w:ind w:left="3600" w:hanging="360"/>
      </w:pPr>
      <w:rPr>
        <w:rFonts w:ascii="Courier New" w:hAnsi="Courier New" w:cs="Courier New" w:hint="default"/>
      </w:rPr>
    </w:lvl>
    <w:lvl w:ilvl="5" w:tplc="9E16378A" w:tentative="1">
      <w:start w:val="1"/>
      <w:numFmt w:val="bullet"/>
      <w:lvlText w:val=""/>
      <w:lvlJc w:val="left"/>
      <w:pPr>
        <w:ind w:left="4320" w:hanging="360"/>
      </w:pPr>
      <w:rPr>
        <w:rFonts w:ascii="Wingdings" w:hAnsi="Wingdings" w:hint="default"/>
      </w:rPr>
    </w:lvl>
    <w:lvl w:ilvl="6" w:tplc="01CAE0D6" w:tentative="1">
      <w:start w:val="1"/>
      <w:numFmt w:val="bullet"/>
      <w:lvlText w:val=""/>
      <w:lvlJc w:val="left"/>
      <w:pPr>
        <w:ind w:left="5040" w:hanging="360"/>
      </w:pPr>
      <w:rPr>
        <w:rFonts w:ascii="Symbol" w:hAnsi="Symbol" w:hint="default"/>
      </w:rPr>
    </w:lvl>
    <w:lvl w:ilvl="7" w:tplc="05A4BA6C" w:tentative="1">
      <w:start w:val="1"/>
      <w:numFmt w:val="bullet"/>
      <w:lvlText w:val="o"/>
      <w:lvlJc w:val="left"/>
      <w:pPr>
        <w:ind w:left="5760" w:hanging="360"/>
      </w:pPr>
      <w:rPr>
        <w:rFonts w:ascii="Courier New" w:hAnsi="Courier New" w:cs="Courier New" w:hint="default"/>
      </w:rPr>
    </w:lvl>
    <w:lvl w:ilvl="8" w:tplc="58B0EA64" w:tentative="1">
      <w:start w:val="1"/>
      <w:numFmt w:val="bullet"/>
      <w:lvlText w:val=""/>
      <w:lvlJc w:val="left"/>
      <w:pPr>
        <w:ind w:left="6480" w:hanging="360"/>
      </w:pPr>
      <w:rPr>
        <w:rFonts w:ascii="Wingdings" w:hAnsi="Wingdings" w:hint="default"/>
      </w:rPr>
    </w:lvl>
  </w:abstractNum>
  <w:abstractNum w:abstractNumId="2" w15:restartNumberingAfterBreak="0">
    <w:nsid w:val="0353371A"/>
    <w:multiLevelType w:val="hybridMultilevel"/>
    <w:tmpl w:val="629EBFFE"/>
    <w:lvl w:ilvl="0" w:tplc="FCDAFC4E">
      <w:start w:val="1"/>
      <w:numFmt w:val="bullet"/>
      <w:lvlText w:val=""/>
      <w:lvlJc w:val="left"/>
      <w:pPr>
        <w:ind w:left="720" w:hanging="360"/>
      </w:pPr>
      <w:rPr>
        <w:rFonts w:ascii="Symbol" w:hAnsi="Symbol" w:hint="default"/>
      </w:rPr>
    </w:lvl>
    <w:lvl w:ilvl="1" w:tplc="C46C19CC" w:tentative="1">
      <w:start w:val="1"/>
      <w:numFmt w:val="bullet"/>
      <w:lvlText w:val="o"/>
      <w:lvlJc w:val="left"/>
      <w:pPr>
        <w:ind w:left="1440" w:hanging="360"/>
      </w:pPr>
      <w:rPr>
        <w:rFonts w:ascii="Courier New" w:hAnsi="Courier New" w:cs="Courier New" w:hint="default"/>
      </w:rPr>
    </w:lvl>
    <w:lvl w:ilvl="2" w:tplc="209A27DE" w:tentative="1">
      <w:start w:val="1"/>
      <w:numFmt w:val="bullet"/>
      <w:lvlText w:val=""/>
      <w:lvlJc w:val="left"/>
      <w:pPr>
        <w:ind w:left="2160" w:hanging="360"/>
      </w:pPr>
      <w:rPr>
        <w:rFonts w:ascii="Wingdings" w:hAnsi="Wingdings" w:hint="default"/>
      </w:rPr>
    </w:lvl>
    <w:lvl w:ilvl="3" w:tplc="D87E1004" w:tentative="1">
      <w:start w:val="1"/>
      <w:numFmt w:val="bullet"/>
      <w:lvlText w:val=""/>
      <w:lvlJc w:val="left"/>
      <w:pPr>
        <w:ind w:left="2880" w:hanging="360"/>
      </w:pPr>
      <w:rPr>
        <w:rFonts w:ascii="Symbol" w:hAnsi="Symbol" w:hint="default"/>
      </w:rPr>
    </w:lvl>
    <w:lvl w:ilvl="4" w:tplc="ED768AC4" w:tentative="1">
      <w:start w:val="1"/>
      <w:numFmt w:val="bullet"/>
      <w:lvlText w:val="o"/>
      <w:lvlJc w:val="left"/>
      <w:pPr>
        <w:ind w:left="3600" w:hanging="360"/>
      </w:pPr>
      <w:rPr>
        <w:rFonts w:ascii="Courier New" w:hAnsi="Courier New" w:cs="Courier New" w:hint="default"/>
      </w:rPr>
    </w:lvl>
    <w:lvl w:ilvl="5" w:tplc="09684AAC" w:tentative="1">
      <w:start w:val="1"/>
      <w:numFmt w:val="bullet"/>
      <w:lvlText w:val=""/>
      <w:lvlJc w:val="left"/>
      <w:pPr>
        <w:ind w:left="4320" w:hanging="360"/>
      </w:pPr>
      <w:rPr>
        <w:rFonts w:ascii="Wingdings" w:hAnsi="Wingdings" w:hint="default"/>
      </w:rPr>
    </w:lvl>
    <w:lvl w:ilvl="6" w:tplc="1E1C7DF2" w:tentative="1">
      <w:start w:val="1"/>
      <w:numFmt w:val="bullet"/>
      <w:lvlText w:val=""/>
      <w:lvlJc w:val="left"/>
      <w:pPr>
        <w:ind w:left="5040" w:hanging="360"/>
      </w:pPr>
      <w:rPr>
        <w:rFonts w:ascii="Symbol" w:hAnsi="Symbol" w:hint="default"/>
      </w:rPr>
    </w:lvl>
    <w:lvl w:ilvl="7" w:tplc="40CC49C8" w:tentative="1">
      <w:start w:val="1"/>
      <w:numFmt w:val="bullet"/>
      <w:lvlText w:val="o"/>
      <w:lvlJc w:val="left"/>
      <w:pPr>
        <w:ind w:left="5760" w:hanging="360"/>
      </w:pPr>
      <w:rPr>
        <w:rFonts w:ascii="Courier New" w:hAnsi="Courier New" w:cs="Courier New" w:hint="default"/>
      </w:rPr>
    </w:lvl>
    <w:lvl w:ilvl="8" w:tplc="F05C8396" w:tentative="1">
      <w:start w:val="1"/>
      <w:numFmt w:val="bullet"/>
      <w:lvlText w:val=""/>
      <w:lvlJc w:val="left"/>
      <w:pPr>
        <w:ind w:left="6480" w:hanging="360"/>
      </w:pPr>
      <w:rPr>
        <w:rFonts w:ascii="Wingdings" w:hAnsi="Wingdings" w:hint="default"/>
      </w:rPr>
    </w:lvl>
  </w:abstractNum>
  <w:abstractNum w:abstractNumId="3" w15:restartNumberingAfterBreak="0">
    <w:nsid w:val="0A6C7AEC"/>
    <w:multiLevelType w:val="hybridMultilevel"/>
    <w:tmpl w:val="ECFC42F4"/>
    <w:lvl w:ilvl="0" w:tplc="367CBD42">
      <w:start w:val="1"/>
      <w:numFmt w:val="bullet"/>
      <w:lvlText w:val=""/>
      <w:lvlJc w:val="left"/>
      <w:pPr>
        <w:ind w:left="720" w:hanging="360"/>
      </w:pPr>
      <w:rPr>
        <w:rFonts w:ascii="Symbol" w:hAnsi="Symbol" w:hint="default"/>
      </w:rPr>
    </w:lvl>
    <w:lvl w:ilvl="1" w:tplc="363E3810" w:tentative="1">
      <w:start w:val="1"/>
      <w:numFmt w:val="bullet"/>
      <w:lvlText w:val="o"/>
      <w:lvlJc w:val="left"/>
      <w:pPr>
        <w:ind w:left="1440" w:hanging="360"/>
      </w:pPr>
      <w:rPr>
        <w:rFonts w:ascii="Courier New" w:hAnsi="Courier New" w:cs="Courier New" w:hint="default"/>
      </w:rPr>
    </w:lvl>
    <w:lvl w:ilvl="2" w:tplc="254AFA4E" w:tentative="1">
      <w:start w:val="1"/>
      <w:numFmt w:val="bullet"/>
      <w:lvlText w:val=""/>
      <w:lvlJc w:val="left"/>
      <w:pPr>
        <w:ind w:left="2160" w:hanging="360"/>
      </w:pPr>
      <w:rPr>
        <w:rFonts w:ascii="Wingdings" w:hAnsi="Wingdings" w:hint="default"/>
      </w:rPr>
    </w:lvl>
    <w:lvl w:ilvl="3" w:tplc="15AE3586" w:tentative="1">
      <w:start w:val="1"/>
      <w:numFmt w:val="bullet"/>
      <w:lvlText w:val=""/>
      <w:lvlJc w:val="left"/>
      <w:pPr>
        <w:ind w:left="2880" w:hanging="360"/>
      </w:pPr>
      <w:rPr>
        <w:rFonts w:ascii="Symbol" w:hAnsi="Symbol" w:hint="default"/>
      </w:rPr>
    </w:lvl>
    <w:lvl w:ilvl="4" w:tplc="E550AC6A" w:tentative="1">
      <w:start w:val="1"/>
      <w:numFmt w:val="bullet"/>
      <w:lvlText w:val="o"/>
      <w:lvlJc w:val="left"/>
      <w:pPr>
        <w:ind w:left="3600" w:hanging="360"/>
      </w:pPr>
      <w:rPr>
        <w:rFonts w:ascii="Courier New" w:hAnsi="Courier New" w:cs="Courier New" w:hint="default"/>
      </w:rPr>
    </w:lvl>
    <w:lvl w:ilvl="5" w:tplc="F12263C6" w:tentative="1">
      <w:start w:val="1"/>
      <w:numFmt w:val="bullet"/>
      <w:lvlText w:val=""/>
      <w:lvlJc w:val="left"/>
      <w:pPr>
        <w:ind w:left="4320" w:hanging="360"/>
      </w:pPr>
      <w:rPr>
        <w:rFonts w:ascii="Wingdings" w:hAnsi="Wingdings" w:hint="default"/>
      </w:rPr>
    </w:lvl>
    <w:lvl w:ilvl="6" w:tplc="3F5885FA" w:tentative="1">
      <w:start w:val="1"/>
      <w:numFmt w:val="bullet"/>
      <w:lvlText w:val=""/>
      <w:lvlJc w:val="left"/>
      <w:pPr>
        <w:ind w:left="5040" w:hanging="360"/>
      </w:pPr>
      <w:rPr>
        <w:rFonts w:ascii="Symbol" w:hAnsi="Symbol" w:hint="default"/>
      </w:rPr>
    </w:lvl>
    <w:lvl w:ilvl="7" w:tplc="52ECA7F4" w:tentative="1">
      <w:start w:val="1"/>
      <w:numFmt w:val="bullet"/>
      <w:lvlText w:val="o"/>
      <w:lvlJc w:val="left"/>
      <w:pPr>
        <w:ind w:left="5760" w:hanging="360"/>
      </w:pPr>
      <w:rPr>
        <w:rFonts w:ascii="Courier New" w:hAnsi="Courier New" w:cs="Courier New" w:hint="default"/>
      </w:rPr>
    </w:lvl>
    <w:lvl w:ilvl="8" w:tplc="DA907818" w:tentative="1">
      <w:start w:val="1"/>
      <w:numFmt w:val="bullet"/>
      <w:lvlText w:val=""/>
      <w:lvlJc w:val="left"/>
      <w:pPr>
        <w:ind w:left="6480" w:hanging="360"/>
      </w:pPr>
      <w:rPr>
        <w:rFonts w:ascii="Wingdings" w:hAnsi="Wingdings" w:hint="default"/>
      </w:rPr>
    </w:lvl>
  </w:abstractNum>
  <w:abstractNum w:abstractNumId="4" w15:restartNumberingAfterBreak="0">
    <w:nsid w:val="0BCB267E"/>
    <w:multiLevelType w:val="hybridMultilevel"/>
    <w:tmpl w:val="E6EEB7B6"/>
    <w:lvl w:ilvl="0" w:tplc="A9EA2A00">
      <w:start w:val="1"/>
      <w:numFmt w:val="bullet"/>
      <w:lvlText w:val="o"/>
      <w:lvlJc w:val="left"/>
      <w:pPr>
        <w:ind w:left="1080" w:hanging="360"/>
      </w:pPr>
      <w:rPr>
        <w:rFonts w:ascii="Courier New" w:hAnsi="Courier New" w:cs="Courier New" w:hint="default"/>
      </w:rPr>
    </w:lvl>
    <w:lvl w:ilvl="1" w:tplc="C3C4C078" w:tentative="1">
      <w:start w:val="1"/>
      <w:numFmt w:val="bullet"/>
      <w:lvlText w:val="o"/>
      <w:lvlJc w:val="left"/>
      <w:pPr>
        <w:ind w:left="1800" w:hanging="360"/>
      </w:pPr>
      <w:rPr>
        <w:rFonts w:ascii="Courier New" w:hAnsi="Courier New" w:cs="Courier New" w:hint="default"/>
      </w:rPr>
    </w:lvl>
    <w:lvl w:ilvl="2" w:tplc="614E4FE6" w:tentative="1">
      <w:start w:val="1"/>
      <w:numFmt w:val="bullet"/>
      <w:lvlText w:val=""/>
      <w:lvlJc w:val="left"/>
      <w:pPr>
        <w:ind w:left="2520" w:hanging="360"/>
      </w:pPr>
      <w:rPr>
        <w:rFonts w:ascii="Wingdings" w:hAnsi="Wingdings" w:hint="default"/>
      </w:rPr>
    </w:lvl>
    <w:lvl w:ilvl="3" w:tplc="9D88EB9C" w:tentative="1">
      <w:start w:val="1"/>
      <w:numFmt w:val="bullet"/>
      <w:lvlText w:val=""/>
      <w:lvlJc w:val="left"/>
      <w:pPr>
        <w:ind w:left="3240" w:hanging="360"/>
      </w:pPr>
      <w:rPr>
        <w:rFonts w:ascii="Symbol" w:hAnsi="Symbol" w:hint="default"/>
      </w:rPr>
    </w:lvl>
    <w:lvl w:ilvl="4" w:tplc="666003F0" w:tentative="1">
      <w:start w:val="1"/>
      <w:numFmt w:val="bullet"/>
      <w:lvlText w:val="o"/>
      <w:lvlJc w:val="left"/>
      <w:pPr>
        <w:ind w:left="3960" w:hanging="360"/>
      </w:pPr>
      <w:rPr>
        <w:rFonts w:ascii="Courier New" w:hAnsi="Courier New" w:cs="Courier New" w:hint="default"/>
      </w:rPr>
    </w:lvl>
    <w:lvl w:ilvl="5" w:tplc="911C6340" w:tentative="1">
      <w:start w:val="1"/>
      <w:numFmt w:val="bullet"/>
      <w:lvlText w:val=""/>
      <w:lvlJc w:val="left"/>
      <w:pPr>
        <w:ind w:left="4680" w:hanging="360"/>
      </w:pPr>
      <w:rPr>
        <w:rFonts w:ascii="Wingdings" w:hAnsi="Wingdings" w:hint="default"/>
      </w:rPr>
    </w:lvl>
    <w:lvl w:ilvl="6" w:tplc="EC60ACAA" w:tentative="1">
      <w:start w:val="1"/>
      <w:numFmt w:val="bullet"/>
      <w:lvlText w:val=""/>
      <w:lvlJc w:val="left"/>
      <w:pPr>
        <w:ind w:left="5400" w:hanging="360"/>
      </w:pPr>
      <w:rPr>
        <w:rFonts w:ascii="Symbol" w:hAnsi="Symbol" w:hint="default"/>
      </w:rPr>
    </w:lvl>
    <w:lvl w:ilvl="7" w:tplc="817C1A78" w:tentative="1">
      <w:start w:val="1"/>
      <w:numFmt w:val="bullet"/>
      <w:lvlText w:val="o"/>
      <w:lvlJc w:val="left"/>
      <w:pPr>
        <w:ind w:left="6120" w:hanging="360"/>
      </w:pPr>
      <w:rPr>
        <w:rFonts w:ascii="Courier New" w:hAnsi="Courier New" w:cs="Courier New" w:hint="default"/>
      </w:rPr>
    </w:lvl>
    <w:lvl w:ilvl="8" w:tplc="D436AA78" w:tentative="1">
      <w:start w:val="1"/>
      <w:numFmt w:val="bullet"/>
      <w:lvlText w:val=""/>
      <w:lvlJc w:val="left"/>
      <w:pPr>
        <w:ind w:left="6840" w:hanging="360"/>
      </w:pPr>
      <w:rPr>
        <w:rFonts w:ascii="Wingdings" w:hAnsi="Wingdings" w:hint="default"/>
      </w:rPr>
    </w:lvl>
  </w:abstractNum>
  <w:abstractNum w:abstractNumId="5" w15:restartNumberingAfterBreak="0">
    <w:nsid w:val="0F2D5FC2"/>
    <w:multiLevelType w:val="hybridMultilevel"/>
    <w:tmpl w:val="CD561A10"/>
    <w:lvl w:ilvl="0" w:tplc="D9C281BC">
      <w:start w:val="1"/>
      <w:numFmt w:val="bullet"/>
      <w:lvlText w:val=""/>
      <w:lvlJc w:val="left"/>
      <w:pPr>
        <w:ind w:left="720" w:hanging="360"/>
      </w:pPr>
      <w:rPr>
        <w:rFonts w:ascii="Symbol" w:hAnsi="Symbol" w:hint="default"/>
      </w:rPr>
    </w:lvl>
    <w:lvl w:ilvl="1" w:tplc="A39E8B86" w:tentative="1">
      <w:start w:val="1"/>
      <w:numFmt w:val="bullet"/>
      <w:lvlText w:val="o"/>
      <w:lvlJc w:val="left"/>
      <w:pPr>
        <w:ind w:left="1440" w:hanging="360"/>
      </w:pPr>
      <w:rPr>
        <w:rFonts w:ascii="Courier New" w:hAnsi="Courier New" w:cs="Courier New" w:hint="default"/>
      </w:rPr>
    </w:lvl>
    <w:lvl w:ilvl="2" w:tplc="3D08EBD6" w:tentative="1">
      <w:start w:val="1"/>
      <w:numFmt w:val="bullet"/>
      <w:lvlText w:val=""/>
      <w:lvlJc w:val="left"/>
      <w:pPr>
        <w:ind w:left="2160" w:hanging="360"/>
      </w:pPr>
      <w:rPr>
        <w:rFonts w:ascii="Wingdings" w:hAnsi="Wingdings" w:hint="default"/>
      </w:rPr>
    </w:lvl>
    <w:lvl w:ilvl="3" w:tplc="F06CFC02" w:tentative="1">
      <w:start w:val="1"/>
      <w:numFmt w:val="bullet"/>
      <w:lvlText w:val=""/>
      <w:lvlJc w:val="left"/>
      <w:pPr>
        <w:ind w:left="2880" w:hanging="360"/>
      </w:pPr>
      <w:rPr>
        <w:rFonts w:ascii="Symbol" w:hAnsi="Symbol" w:hint="default"/>
      </w:rPr>
    </w:lvl>
    <w:lvl w:ilvl="4" w:tplc="9F04D2EC" w:tentative="1">
      <w:start w:val="1"/>
      <w:numFmt w:val="bullet"/>
      <w:lvlText w:val="o"/>
      <w:lvlJc w:val="left"/>
      <w:pPr>
        <w:ind w:left="3600" w:hanging="360"/>
      </w:pPr>
      <w:rPr>
        <w:rFonts w:ascii="Courier New" w:hAnsi="Courier New" w:cs="Courier New" w:hint="default"/>
      </w:rPr>
    </w:lvl>
    <w:lvl w:ilvl="5" w:tplc="398E5EBC" w:tentative="1">
      <w:start w:val="1"/>
      <w:numFmt w:val="bullet"/>
      <w:lvlText w:val=""/>
      <w:lvlJc w:val="left"/>
      <w:pPr>
        <w:ind w:left="4320" w:hanging="360"/>
      </w:pPr>
      <w:rPr>
        <w:rFonts w:ascii="Wingdings" w:hAnsi="Wingdings" w:hint="default"/>
      </w:rPr>
    </w:lvl>
    <w:lvl w:ilvl="6" w:tplc="B382F070" w:tentative="1">
      <w:start w:val="1"/>
      <w:numFmt w:val="bullet"/>
      <w:lvlText w:val=""/>
      <w:lvlJc w:val="left"/>
      <w:pPr>
        <w:ind w:left="5040" w:hanging="360"/>
      </w:pPr>
      <w:rPr>
        <w:rFonts w:ascii="Symbol" w:hAnsi="Symbol" w:hint="default"/>
      </w:rPr>
    </w:lvl>
    <w:lvl w:ilvl="7" w:tplc="89924D16" w:tentative="1">
      <w:start w:val="1"/>
      <w:numFmt w:val="bullet"/>
      <w:lvlText w:val="o"/>
      <w:lvlJc w:val="left"/>
      <w:pPr>
        <w:ind w:left="5760" w:hanging="360"/>
      </w:pPr>
      <w:rPr>
        <w:rFonts w:ascii="Courier New" w:hAnsi="Courier New" w:cs="Courier New" w:hint="default"/>
      </w:rPr>
    </w:lvl>
    <w:lvl w:ilvl="8" w:tplc="AB94E732" w:tentative="1">
      <w:start w:val="1"/>
      <w:numFmt w:val="bullet"/>
      <w:lvlText w:val=""/>
      <w:lvlJc w:val="left"/>
      <w:pPr>
        <w:ind w:left="6480" w:hanging="360"/>
      </w:pPr>
      <w:rPr>
        <w:rFonts w:ascii="Wingdings" w:hAnsi="Wingdings" w:hint="default"/>
      </w:rPr>
    </w:lvl>
  </w:abstractNum>
  <w:abstractNum w:abstractNumId="6" w15:restartNumberingAfterBreak="0">
    <w:nsid w:val="22C050C3"/>
    <w:multiLevelType w:val="hybridMultilevel"/>
    <w:tmpl w:val="32A8E658"/>
    <w:lvl w:ilvl="0" w:tplc="BCD858A2">
      <w:start w:val="1"/>
      <w:numFmt w:val="bullet"/>
      <w:lvlText w:val="o"/>
      <w:lvlJc w:val="left"/>
      <w:pPr>
        <w:ind w:left="1080" w:hanging="360"/>
      </w:pPr>
      <w:rPr>
        <w:rFonts w:ascii="Courier New" w:hAnsi="Courier New" w:cs="Courier New" w:hint="default"/>
      </w:rPr>
    </w:lvl>
    <w:lvl w:ilvl="1" w:tplc="CB309F82" w:tentative="1">
      <w:start w:val="1"/>
      <w:numFmt w:val="bullet"/>
      <w:lvlText w:val="o"/>
      <w:lvlJc w:val="left"/>
      <w:pPr>
        <w:ind w:left="1800" w:hanging="360"/>
      </w:pPr>
      <w:rPr>
        <w:rFonts w:ascii="Courier New" w:hAnsi="Courier New" w:cs="Courier New" w:hint="default"/>
      </w:rPr>
    </w:lvl>
    <w:lvl w:ilvl="2" w:tplc="BF861618" w:tentative="1">
      <w:start w:val="1"/>
      <w:numFmt w:val="bullet"/>
      <w:lvlText w:val=""/>
      <w:lvlJc w:val="left"/>
      <w:pPr>
        <w:ind w:left="2520" w:hanging="360"/>
      </w:pPr>
      <w:rPr>
        <w:rFonts w:ascii="Wingdings" w:hAnsi="Wingdings" w:hint="default"/>
      </w:rPr>
    </w:lvl>
    <w:lvl w:ilvl="3" w:tplc="14A6A7B2" w:tentative="1">
      <w:start w:val="1"/>
      <w:numFmt w:val="bullet"/>
      <w:lvlText w:val=""/>
      <w:lvlJc w:val="left"/>
      <w:pPr>
        <w:ind w:left="3240" w:hanging="360"/>
      </w:pPr>
      <w:rPr>
        <w:rFonts w:ascii="Symbol" w:hAnsi="Symbol" w:hint="default"/>
      </w:rPr>
    </w:lvl>
    <w:lvl w:ilvl="4" w:tplc="E9AE6330" w:tentative="1">
      <w:start w:val="1"/>
      <w:numFmt w:val="bullet"/>
      <w:lvlText w:val="o"/>
      <w:lvlJc w:val="left"/>
      <w:pPr>
        <w:ind w:left="3960" w:hanging="360"/>
      </w:pPr>
      <w:rPr>
        <w:rFonts w:ascii="Courier New" w:hAnsi="Courier New" w:cs="Courier New" w:hint="default"/>
      </w:rPr>
    </w:lvl>
    <w:lvl w:ilvl="5" w:tplc="86B8B5CC" w:tentative="1">
      <w:start w:val="1"/>
      <w:numFmt w:val="bullet"/>
      <w:lvlText w:val=""/>
      <w:lvlJc w:val="left"/>
      <w:pPr>
        <w:ind w:left="4680" w:hanging="360"/>
      </w:pPr>
      <w:rPr>
        <w:rFonts w:ascii="Wingdings" w:hAnsi="Wingdings" w:hint="default"/>
      </w:rPr>
    </w:lvl>
    <w:lvl w:ilvl="6" w:tplc="CEA2C962" w:tentative="1">
      <w:start w:val="1"/>
      <w:numFmt w:val="bullet"/>
      <w:lvlText w:val=""/>
      <w:lvlJc w:val="left"/>
      <w:pPr>
        <w:ind w:left="5400" w:hanging="360"/>
      </w:pPr>
      <w:rPr>
        <w:rFonts w:ascii="Symbol" w:hAnsi="Symbol" w:hint="default"/>
      </w:rPr>
    </w:lvl>
    <w:lvl w:ilvl="7" w:tplc="37C014E6" w:tentative="1">
      <w:start w:val="1"/>
      <w:numFmt w:val="bullet"/>
      <w:lvlText w:val="o"/>
      <w:lvlJc w:val="left"/>
      <w:pPr>
        <w:ind w:left="6120" w:hanging="360"/>
      </w:pPr>
      <w:rPr>
        <w:rFonts w:ascii="Courier New" w:hAnsi="Courier New" w:cs="Courier New" w:hint="default"/>
      </w:rPr>
    </w:lvl>
    <w:lvl w:ilvl="8" w:tplc="FEC6AF68" w:tentative="1">
      <w:start w:val="1"/>
      <w:numFmt w:val="bullet"/>
      <w:lvlText w:val=""/>
      <w:lvlJc w:val="left"/>
      <w:pPr>
        <w:ind w:left="6840" w:hanging="360"/>
      </w:pPr>
      <w:rPr>
        <w:rFonts w:ascii="Wingdings" w:hAnsi="Wingdings" w:hint="default"/>
      </w:rPr>
    </w:lvl>
  </w:abstractNum>
  <w:abstractNum w:abstractNumId="7" w15:restartNumberingAfterBreak="0">
    <w:nsid w:val="28B73990"/>
    <w:multiLevelType w:val="hybridMultilevel"/>
    <w:tmpl w:val="FAE2587E"/>
    <w:lvl w:ilvl="0" w:tplc="B544A47C">
      <w:start w:val="1"/>
      <w:numFmt w:val="bullet"/>
      <w:lvlText w:val="o"/>
      <w:lvlJc w:val="left"/>
      <w:pPr>
        <w:ind w:left="1080" w:hanging="360"/>
      </w:pPr>
      <w:rPr>
        <w:rFonts w:ascii="Courier New" w:hAnsi="Courier New" w:cs="Courier New" w:hint="default"/>
      </w:rPr>
    </w:lvl>
    <w:lvl w:ilvl="1" w:tplc="AF3C3C0A" w:tentative="1">
      <w:start w:val="1"/>
      <w:numFmt w:val="bullet"/>
      <w:lvlText w:val="o"/>
      <w:lvlJc w:val="left"/>
      <w:pPr>
        <w:ind w:left="1800" w:hanging="360"/>
      </w:pPr>
      <w:rPr>
        <w:rFonts w:ascii="Courier New" w:hAnsi="Courier New" w:cs="Courier New" w:hint="default"/>
      </w:rPr>
    </w:lvl>
    <w:lvl w:ilvl="2" w:tplc="BF14FADE" w:tentative="1">
      <w:start w:val="1"/>
      <w:numFmt w:val="bullet"/>
      <w:lvlText w:val=""/>
      <w:lvlJc w:val="left"/>
      <w:pPr>
        <w:ind w:left="2520" w:hanging="360"/>
      </w:pPr>
      <w:rPr>
        <w:rFonts w:ascii="Wingdings" w:hAnsi="Wingdings" w:hint="default"/>
      </w:rPr>
    </w:lvl>
    <w:lvl w:ilvl="3" w:tplc="C9EE24B0" w:tentative="1">
      <w:start w:val="1"/>
      <w:numFmt w:val="bullet"/>
      <w:lvlText w:val=""/>
      <w:lvlJc w:val="left"/>
      <w:pPr>
        <w:ind w:left="3240" w:hanging="360"/>
      </w:pPr>
      <w:rPr>
        <w:rFonts w:ascii="Symbol" w:hAnsi="Symbol" w:hint="default"/>
      </w:rPr>
    </w:lvl>
    <w:lvl w:ilvl="4" w:tplc="FC2011FE" w:tentative="1">
      <w:start w:val="1"/>
      <w:numFmt w:val="bullet"/>
      <w:lvlText w:val="o"/>
      <w:lvlJc w:val="left"/>
      <w:pPr>
        <w:ind w:left="3960" w:hanging="360"/>
      </w:pPr>
      <w:rPr>
        <w:rFonts w:ascii="Courier New" w:hAnsi="Courier New" w:cs="Courier New" w:hint="default"/>
      </w:rPr>
    </w:lvl>
    <w:lvl w:ilvl="5" w:tplc="84FE7CD0" w:tentative="1">
      <w:start w:val="1"/>
      <w:numFmt w:val="bullet"/>
      <w:lvlText w:val=""/>
      <w:lvlJc w:val="left"/>
      <w:pPr>
        <w:ind w:left="4680" w:hanging="360"/>
      </w:pPr>
      <w:rPr>
        <w:rFonts w:ascii="Wingdings" w:hAnsi="Wingdings" w:hint="default"/>
      </w:rPr>
    </w:lvl>
    <w:lvl w:ilvl="6" w:tplc="CD76CEA2" w:tentative="1">
      <w:start w:val="1"/>
      <w:numFmt w:val="bullet"/>
      <w:lvlText w:val=""/>
      <w:lvlJc w:val="left"/>
      <w:pPr>
        <w:ind w:left="5400" w:hanging="360"/>
      </w:pPr>
      <w:rPr>
        <w:rFonts w:ascii="Symbol" w:hAnsi="Symbol" w:hint="default"/>
      </w:rPr>
    </w:lvl>
    <w:lvl w:ilvl="7" w:tplc="99D2951A" w:tentative="1">
      <w:start w:val="1"/>
      <w:numFmt w:val="bullet"/>
      <w:lvlText w:val="o"/>
      <w:lvlJc w:val="left"/>
      <w:pPr>
        <w:ind w:left="6120" w:hanging="360"/>
      </w:pPr>
      <w:rPr>
        <w:rFonts w:ascii="Courier New" w:hAnsi="Courier New" w:cs="Courier New" w:hint="default"/>
      </w:rPr>
    </w:lvl>
    <w:lvl w:ilvl="8" w:tplc="8AE28608" w:tentative="1">
      <w:start w:val="1"/>
      <w:numFmt w:val="bullet"/>
      <w:lvlText w:val=""/>
      <w:lvlJc w:val="left"/>
      <w:pPr>
        <w:ind w:left="6840" w:hanging="360"/>
      </w:pPr>
      <w:rPr>
        <w:rFonts w:ascii="Wingdings" w:hAnsi="Wingdings" w:hint="default"/>
      </w:rPr>
    </w:lvl>
  </w:abstractNum>
  <w:abstractNum w:abstractNumId="8" w15:restartNumberingAfterBreak="0">
    <w:nsid w:val="2EC44776"/>
    <w:multiLevelType w:val="hybridMultilevel"/>
    <w:tmpl w:val="84A04EFA"/>
    <w:lvl w:ilvl="0" w:tplc="AE3232E6">
      <w:start w:val="1"/>
      <w:numFmt w:val="bullet"/>
      <w:lvlText w:val=""/>
      <w:lvlJc w:val="left"/>
      <w:pPr>
        <w:tabs>
          <w:tab w:val="num" w:pos="720"/>
        </w:tabs>
        <w:ind w:left="720" w:hanging="360"/>
      </w:pPr>
      <w:rPr>
        <w:rFonts w:ascii="Symbol" w:hAnsi="Symbol" w:hint="default"/>
      </w:rPr>
    </w:lvl>
    <w:lvl w:ilvl="1" w:tplc="F0CE98D4" w:tentative="1">
      <w:start w:val="1"/>
      <w:numFmt w:val="bullet"/>
      <w:lvlText w:val="o"/>
      <w:lvlJc w:val="left"/>
      <w:pPr>
        <w:ind w:left="1440" w:hanging="360"/>
      </w:pPr>
      <w:rPr>
        <w:rFonts w:ascii="Courier New" w:hAnsi="Courier New" w:cs="Courier New" w:hint="default"/>
      </w:rPr>
    </w:lvl>
    <w:lvl w:ilvl="2" w:tplc="A5F05178" w:tentative="1">
      <w:start w:val="1"/>
      <w:numFmt w:val="bullet"/>
      <w:lvlText w:val=""/>
      <w:lvlJc w:val="left"/>
      <w:pPr>
        <w:ind w:left="2160" w:hanging="360"/>
      </w:pPr>
      <w:rPr>
        <w:rFonts w:ascii="Wingdings" w:hAnsi="Wingdings" w:hint="default"/>
      </w:rPr>
    </w:lvl>
    <w:lvl w:ilvl="3" w:tplc="EC0C0B5E" w:tentative="1">
      <w:start w:val="1"/>
      <w:numFmt w:val="bullet"/>
      <w:lvlText w:val=""/>
      <w:lvlJc w:val="left"/>
      <w:pPr>
        <w:ind w:left="2880" w:hanging="360"/>
      </w:pPr>
      <w:rPr>
        <w:rFonts w:ascii="Symbol" w:hAnsi="Symbol" w:hint="default"/>
      </w:rPr>
    </w:lvl>
    <w:lvl w:ilvl="4" w:tplc="4F54B52C" w:tentative="1">
      <w:start w:val="1"/>
      <w:numFmt w:val="bullet"/>
      <w:lvlText w:val="o"/>
      <w:lvlJc w:val="left"/>
      <w:pPr>
        <w:ind w:left="3600" w:hanging="360"/>
      </w:pPr>
      <w:rPr>
        <w:rFonts w:ascii="Courier New" w:hAnsi="Courier New" w:cs="Courier New" w:hint="default"/>
      </w:rPr>
    </w:lvl>
    <w:lvl w:ilvl="5" w:tplc="FD7038EA" w:tentative="1">
      <w:start w:val="1"/>
      <w:numFmt w:val="bullet"/>
      <w:lvlText w:val=""/>
      <w:lvlJc w:val="left"/>
      <w:pPr>
        <w:ind w:left="4320" w:hanging="360"/>
      </w:pPr>
      <w:rPr>
        <w:rFonts w:ascii="Wingdings" w:hAnsi="Wingdings" w:hint="default"/>
      </w:rPr>
    </w:lvl>
    <w:lvl w:ilvl="6" w:tplc="E09ECBF4" w:tentative="1">
      <w:start w:val="1"/>
      <w:numFmt w:val="bullet"/>
      <w:lvlText w:val=""/>
      <w:lvlJc w:val="left"/>
      <w:pPr>
        <w:ind w:left="5040" w:hanging="360"/>
      </w:pPr>
      <w:rPr>
        <w:rFonts w:ascii="Symbol" w:hAnsi="Symbol" w:hint="default"/>
      </w:rPr>
    </w:lvl>
    <w:lvl w:ilvl="7" w:tplc="FE5E1BA0" w:tentative="1">
      <w:start w:val="1"/>
      <w:numFmt w:val="bullet"/>
      <w:lvlText w:val="o"/>
      <w:lvlJc w:val="left"/>
      <w:pPr>
        <w:ind w:left="5760" w:hanging="360"/>
      </w:pPr>
      <w:rPr>
        <w:rFonts w:ascii="Courier New" w:hAnsi="Courier New" w:cs="Courier New" w:hint="default"/>
      </w:rPr>
    </w:lvl>
    <w:lvl w:ilvl="8" w:tplc="0B1C6C9A" w:tentative="1">
      <w:start w:val="1"/>
      <w:numFmt w:val="bullet"/>
      <w:lvlText w:val=""/>
      <w:lvlJc w:val="left"/>
      <w:pPr>
        <w:ind w:left="6480" w:hanging="360"/>
      </w:pPr>
      <w:rPr>
        <w:rFonts w:ascii="Wingdings" w:hAnsi="Wingdings" w:hint="default"/>
      </w:rPr>
    </w:lvl>
  </w:abstractNum>
  <w:abstractNum w:abstractNumId="9" w15:restartNumberingAfterBreak="0">
    <w:nsid w:val="331C7AAA"/>
    <w:multiLevelType w:val="hybridMultilevel"/>
    <w:tmpl w:val="20445244"/>
    <w:lvl w:ilvl="0" w:tplc="BBE4D072">
      <w:start w:val="1"/>
      <w:numFmt w:val="bullet"/>
      <w:lvlText w:val="o"/>
      <w:lvlJc w:val="left"/>
      <w:pPr>
        <w:ind w:left="1080" w:hanging="360"/>
      </w:pPr>
      <w:rPr>
        <w:rFonts w:ascii="Courier New" w:hAnsi="Courier New" w:cs="Courier New" w:hint="default"/>
      </w:rPr>
    </w:lvl>
    <w:lvl w:ilvl="1" w:tplc="2AC8B090" w:tentative="1">
      <w:start w:val="1"/>
      <w:numFmt w:val="bullet"/>
      <w:lvlText w:val="o"/>
      <w:lvlJc w:val="left"/>
      <w:pPr>
        <w:ind w:left="1800" w:hanging="360"/>
      </w:pPr>
      <w:rPr>
        <w:rFonts w:ascii="Courier New" w:hAnsi="Courier New" w:cs="Courier New" w:hint="default"/>
      </w:rPr>
    </w:lvl>
    <w:lvl w:ilvl="2" w:tplc="05862308" w:tentative="1">
      <w:start w:val="1"/>
      <w:numFmt w:val="bullet"/>
      <w:lvlText w:val=""/>
      <w:lvlJc w:val="left"/>
      <w:pPr>
        <w:ind w:left="2520" w:hanging="360"/>
      </w:pPr>
      <w:rPr>
        <w:rFonts w:ascii="Wingdings" w:hAnsi="Wingdings" w:hint="default"/>
      </w:rPr>
    </w:lvl>
    <w:lvl w:ilvl="3" w:tplc="31B67878" w:tentative="1">
      <w:start w:val="1"/>
      <w:numFmt w:val="bullet"/>
      <w:lvlText w:val=""/>
      <w:lvlJc w:val="left"/>
      <w:pPr>
        <w:ind w:left="3240" w:hanging="360"/>
      </w:pPr>
      <w:rPr>
        <w:rFonts w:ascii="Symbol" w:hAnsi="Symbol" w:hint="default"/>
      </w:rPr>
    </w:lvl>
    <w:lvl w:ilvl="4" w:tplc="05DE93D2" w:tentative="1">
      <w:start w:val="1"/>
      <w:numFmt w:val="bullet"/>
      <w:lvlText w:val="o"/>
      <w:lvlJc w:val="left"/>
      <w:pPr>
        <w:ind w:left="3960" w:hanging="360"/>
      </w:pPr>
      <w:rPr>
        <w:rFonts w:ascii="Courier New" w:hAnsi="Courier New" w:cs="Courier New" w:hint="default"/>
      </w:rPr>
    </w:lvl>
    <w:lvl w:ilvl="5" w:tplc="88826376" w:tentative="1">
      <w:start w:val="1"/>
      <w:numFmt w:val="bullet"/>
      <w:lvlText w:val=""/>
      <w:lvlJc w:val="left"/>
      <w:pPr>
        <w:ind w:left="4680" w:hanging="360"/>
      </w:pPr>
      <w:rPr>
        <w:rFonts w:ascii="Wingdings" w:hAnsi="Wingdings" w:hint="default"/>
      </w:rPr>
    </w:lvl>
    <w:lvl w:ilvl="6" w:tplc="44FE3FDA" w:tentative="1">
      <w:start w:val="1"/>
      <w:numFmt w:val="bullet"/>
      <w:lvlText w:val=""/>
      <w:lvlJc w:val="left"/>
      <w:pPr>
        <w:ind w:left="5400" w:hanging="360"/>
      </w:pPr>
      <w:rPr>
        <w:rFonts w:ascii="Symbol" w:hAnsi="Symbol" w:hint="default"/>
      </w:rPr>
    </w:lvl>
    <w:lvl w:ilvl="7" w:tplc="23CCAA68" w:tentative="1">
      <w:start w:val="1"/>
      <w:numFmt w:val="bullet"/>
      <w:lvlText w:val="o"/>
      <w:lvlJc w:val="left"/>
      <w:pPr>
        <w:ind w:left="6120" w:hanging="360"/>
      </w:pPr>
      <w:rPr>
        <w:rFonts w:ascii="Courier New" w:hAnsi="Courier New" w:cs="Courier New" w:hint="default"/>
      </w:rPr>
    </w:lvl>
    <w:lvl w:ilvl="8" w:tplc="06A8DD4C" w:tentative="1">
      <w:start w:val="1"/>
      <w:numFmt w:val="bullet"/>
      <w:lvlText w:val=""/>
      <w:lvlJc w:val="left"/>
      <w:pPr>
        <w:ind w:left="6840" w:hanging="360"/>
      </w:pPr>
      <w:rPr>
        <w:rFonts w:ascii="Wingdings" w:hAnsi="Wingdings" w:hint="default"/>
      </w:rPr>
    </w:lvl>
  </w:abstractNum>
  <w:abstractNum w:abstractNumId="10" w15:restartNumberingAfterBreak="0">
    <w:nsid w:val="435A0635"/>
    <w:multiLevelType w:val="hybridMultilevel"/>
    <w:tmpl w:val="7924BAFC"/>
    <w:lvl w:ilvl="0" w:tplc="995285E8">
      <w:start w:val="1"/>
      <w:numFmt w:val="bullet"/>
      <w:lvlText w:val=""/>
      <w:lvlJc w:val="left"/>
      <w:pPr>
        <w:tabs>
          <w:tab w:val="num" w:pos="720"/>
        </w:tabs>
        <w:ind w:left="720" w:hanging="360"/>
      </w:pPr>
      <w:rPr>
        <w:rFonts w:ascii="Symbol" w:hAnsi="Symbol" w:hint="default"/>
      </w:rPr>
    </w:lvl>
    <w:lvl w:ilvl="1" w:tplc="ABCE8FA6" w:tentative="1">
      <w:start w:val="1"/>
      <w:numFmt w:val="bullet"/>
      <w:lvlText w:val="o"/>
      <w:lvlJc w:val="left"/>
      <w:pPr>
        <w:ind w:left="1440" w:hanging="360"/>
      </w:pPr>
      <w:rPr>
        <w:rFonts w:ascii="Courier New" w:hAnsi="Courier New" w:cs="Courier New" w:hint="default"/>
      </w:rPr>
    </w:lvl>
    <w:lvl w:ilvl="2" w:tplc="518E4CF0" w:tentative="1">
      <w:start w:val="1"/>
      <w:numFmt w:val="bullet"/>
      <w:lvlText w:val=""/>
      <w:lvlJc w:val="left"/>
      <w:pPr>
        <w:ind w:left="2160" w:hanging="360"/>
      </w:pPr>
      <w:rPr>
        <w:rFonts w:ascii="Wingdings" w:hAnsi="Wingdings" w:hint="default"/>
      </w:rPr>
    </w:lvl>
    <w:lvl w:ilvl="3" w:tplc="262E2E52" w:tentative="1">
      <w:start w:val="1"/>
      <w:numFmt w:val="bullet"/>
      <w:lvlText w:val=""/>
      <w:lvlJc w:val="left"/>
      <w:pPr>
        <w:ind w:left="2880" w:hanging="360"/>
      </w:pPr>
      <w:rPr>
        <w:rFonts w:ascii="Symbol" w:hAnsi="Symbol" w:hint="default"/>
      </w:rPr>
    </w:lvl>
    <w:lvl w:ilvl="4" w:tplc="8980671A" w:tentative="1">
      <w:start w:val="1"/>
      <w:numFmt w:val="bullet"/>
      <w:lvlText w:val="o"/>
      <w:lvlJc w:val="left"/>
      <w:pPr>
        <w:ind w:left="3600" w:hanging="360"/>
      </w:pPr>
      <w:rPr>
        <w:rFonts w:ascii="Courier New" w:hAnsi="Courier New" w:cs="Courier New" w:hint="default"/>
      </w:rPr>
    </w:lvl>
    <w:lvl w:ilvl="5" w:tplc="AD18DE54" w:tentative="1">
      <w:start w:val="1"/>
      <w:numFmt w:val="bullet"/>
      <w:lvlText w:val=""/>
      <w:lvlJc w:val="left"/>
      <w:pPr>
        <w:ind w:left="4320" w:hanging="360"/>
      </w:pPr>
      <w:rPr>
        <w:rFonts w:ascii="Wingdings" w:hAnsi="Wingdings" w:hint="default"/>
      </w:rPr>
    </w:lvl>
    <w:lvl w:ilvl="6" w:tplc="BB8C8F6A" w:tentative="1">
      <w:start w:val="1"/>
      <w:numFmt w:val="bullet"/>
      <w:lvlText w:val=""/>
      <w:lvlJc w:val="left"/>
      <w:pPr>
        <w:ind w:left="5040" w:hanging="360"/>
      </w:pPr>
      <w:rPr>
        <w:rFonts w:ascii="Symbol" w:hAnsi="Symbol" w:hint="default"/>
      </w:rPr>
    </w:lvl>
    <w:lvl w:ilvl="7" w:tplc="7070EBCE" w:tentative="1">
      <w:start w:val="1"/>
      <w:numFmt w:val="bullet"/>
      <w:lvlText w:val="o"/>
      <w:lvlJc w:val="left"/>
      <w:pPr>
        <w:ind w:left="5760" w:hanging="360"/>
      </w:pPr>
      <w:rPr>
        <w:rFonts w:ascii="Courier New" w:hAnsi="Courier New" w:cs="Courier New" w:hint="default"/>
      </w:rPr>
    </w:lvl>
    <w:lvl w:ilvl="8" w:tplc="F40609C8" w:tentative="1">
      <w:start w:val="1"/>
      <w:numFmt w:val="bullet"/>
      <w:lvlText w:val=""/>
      <w:lvlJc w:val="left"/>
      <w:pPr>
        <w:ind w:left="6480" w:hanging="360"/>
      </w:pPr>
      <w:rPr>
        <w:rFonts w:ascii="Wingdings" w:hAnsi="Wingdings" w:hint="default"/>
      </w:rPr>
    </w:lvl>
  </w:abstractNum>
  <w:abstractNum w:abstractNumId="11" w15:restartNumberingAfterBreak="0">
    <w:nsid w:val="578D04F2"/>
    <w:multiLevelType w:val="hybridMultilevel"/>
    <w:tmpl w:val="7F6826A4"/>
    <w:lvl w:ilvl="0" w:tplc="19F429FA">
      <w:start w:val="1"/>
      <w:numFmt w:val="bullet"/>
      <w:lvlText w:val=""/>
      <w:lvlJc w:val="left"/>
      <w:pPr>
        <w:ind w:left="720" w:hanging="360"/>
      </w:pPr>
      <w:rPr>
        <w:rFonts w:ascii="Symbol" w:hAnsi="Symbol" w:hint="default"/>
      </w:rPr>
    </w:lvl>
    <w:lvl w:ilvl="1" w:tplc="E4E841C2" w:tentative="1">
      <w:start w:val="1"/>
      <w:numFmt w:val="bullet"/>
      <w:lvlText w:val="o"/>
      <w:lvlJc w:val="left"/>
      <w:pPr>
        <w:ind w:left="1440" w:hanging="360"/>
      </w:pPr>
      <w:rPr>
        <w:rFonts w:ascii="Courier New" w:hAnsi="Courier New" w:cs="Courier New" w:hint="default"/>
      </w:rPr>
    </w:lvl>
    <w:lvl w:ilvl="2" w:tplc="0B900D50" w:tentative="1">
      <w:start w:val="1"/>
      <w:numFmt w:val="bullet"/>
      <w:lvlText w:val=""/>
      <w:lvlJc w:val="left"/>
      <w:pPr>
        <w:ind w:left="2160" w:hanging="360"/>
      </w:pPr>
      <w:rPr>
        <w:rFonts w:ascii="Wingdings" w:hAnsi="Wingdings" w:hint="default"/>
      </w:rPr>
    </w:lvl>
    <w:lvl w:ilvl="3" w:tplc="293E9E48" w:tentative="1">
      <w:start w:val="1"/>
      <w:numFmt w:val="bullet"/>
      <w:lvlText w:val=""/>
      <w:lvlJc w:val="left"/>
      <w:pPr>
        <w:ind w:left="2880" w:hanging="360"/>
      </w:pPr>
      <w:rPr>
        <w:rFonts w:ascii="Symbol" w:hAnsi="Symbol" w:hint="default"/>
      </w:rPr>
    </w:lvl>
    <w:lvl w:ilvl="4" w:tplc="A05200D4" w:tentative="1">
      <w:start w:val="1"/>
      <w:numFmt w:val="bullet"/>
      <w:lvlText w:val="o"/>
      <w:lvlJc w:val="left"/>
      <w:pPr>
        <w:ind w:left="3600" w:hanging="360"/>
      </w:pPr>
      <w:rPr>
        <w:rFonts w:ascii="Courier New" w:hAnsi="Courier New" w:cs="Courier New" w:hint="default"/>
      </w:rPr>
    </w:lvl>
    <w:lvl w:ilvl="5" w:tplc="3B2C6EB8" w:tentative="1">
      <w:start w:val="1"/>
      <w:numFmt w:val="bullet"/>
      <w:lvlText w:val=""/>
      <w:lvlJc w:val="left"/>
      <w:pPr>
        <w:ind w:left="4320" w:hanging="360"/>
      </w:pPr>
      <w:rPr>
        <w:rFonts w:ascii="Wingdings" w:hAnsi="Wingdings" w:hint="default"/>
      </w:rPr>
    </w:lvl>
    <w:lvl w:ilvl="6" w:tplc="FD22A1BE" w:tentative="1">
      <w:start w:val="1"/>
      <w:numFmt w:val="bullet"/>
      <w:lvlText w:val=""/>
      <w:lvlJc w:val="left"/>
      <w:pPr>
        <w:ind w:left="5040" w:hanging="360"/>
      </w:pPr>
      <w:rPr>
        <w:rFonts w:ascii="Symbol" w:hAnsi="Symbol" w:hint="default"/>
      </w:rPr>
    </w:lvl>
    <w:lvl w:ilvl="7" w:tplc="81680164" w:tentative="1">
      <w:start w:val="1"/>
      <w:numFmt w:val="bullet"/>
      <w:lvlText w:val="o"/>
      <w:lvlJc w:val="left"/>
      <w:pPr>
        <w:ind w:left="5760" w:hanging="360"/>
      </w:pPr>
      <w:rPr>
        <w:rFonts w:ascii="Courier New" w:hAnsi="Courier New" w:cs="Courier New" w:hint="default"/>
      </w:rPr>
    </w:lvl>
    <w:lvl w:ilvl="8" w:tplc="9B78B3CA" w:tentative="1">
      <w:start w:val="1"/>
      <w:numFmt w:val="bullet"/>
      <w:lvlText w:val=""/>
      <w:lvlJc w:val="left"/>
      <w:pPr>
        <w:ind w:left="6480" w:hanging="360"/>
      </w:pPr>
      <w:rPr>
        <w:rFonts w:ascii="Wingdings" w:hAnsi="Wingdings" w:hint="default"/>
      </w:rPr>
    </w:lvl>
  </w:abstractNum>
  <w:abstractNum w:abstractNumId="12" w15:restartNumberingAfterBreak="0">
    <w:nsid w:val="580209DD"/>
    <w:multiLevelType w:val="hybridMultilevel"/>
    <w:tmpl w:val="036A6FDE"/>
    <w:lvl w:ilvl="0" w:tplc="33862D96">
      <w:start w:val="1"/>
      <w:numFmt w:val="bullet"/>
      <w:lvlText w:val=""/>
      <w:lvlJc w:val="left"/>
      <w:pPr>
        <w:ind w:left="720" w:hanging="360"/>
      </w:pPr>
      <w:rPr>
        <w:rFonts w:ascii="Symbol" w:hAnsi="Symbol" w:hint="default"/>
      </w:rPr>
    </w:lvl>
    <w:lvl w:ilvl="1" w:tplc="281630E8" w:tentative="1">
      <w:start w:val="1"/>
      <w:numFmt w:val="bullet"/>
      <w:lvlText w:val="o"/>
      <w:lvlJc w:val="left"/>
      <w:pPr>
        <w:ind w:left="1440" w:hanging="360"/>
      </w:pPr>
      <w:rPr>
        <w:rFonts w:ascii="Courier New" w:hAnsi="Courier New" w:cs="Courier New" w:hint="default"/>
      </w:rPr>
    </w:lvl>
    <w:lvl w:ilvl="2" w:tplc="94F4F6F0" w:tentative="1">
      <w:start w:val="1"/>
      <w:numFmt w:val="bullet"/>
      <w:lvlText w:val=""/>
      <w:lvlJc w:val="left"/>
      <w:pPr>
        <w:ind w:left="2160" w:hanging="360"/>
      </w:pPr>
      <w:rPr>
        <w:rFonts w:ascii="Wingdings" w:hAnsi="Wingdings" w:hint="default"/>
      </w:rPr>
    </w:lvl>
    <w:lvl w:ilvl="3" w:tplc="F3440AFE" w:tentative="1">
      <w:start w:val="1"/>
      <w:numFmt w:val="bullet"/>
      <w:lvlText w:val=""/>
      <w:lvlJc w:val="left"/>
      <w:pPr>
        <w:ind w:left="2880" w:hanging="360"/>
      </w:pPr>
      <w:rPr>
        <w:rFonts w:ascii="Symbol" w:hAnsi="Symbol" w:hint="default"/>
      </w:rPr>
    </w:lvl>
    <w:lvl w:ilvl="4" w:tplc="F190DC74" w:tentative="1">
      <w:start w:val="1"/>
      <w:numFmt w:val="bullet"/>
      <w:lvlText w:val="o"/>
      <w:lvlJc w:val="left"/>
      <w:pPr>
        <w:ind w:left="3600" w:hanging="360"/>
      </w:pPr>
      <w:rPr>
        <w:rFonts w:ascii="Courier New" w:hAnsi="Courier New" w:cs="Courier New" w:hint="default"/>
      </w:rPr>
    </w:lvl>
    <w:lvl w:ilvl="5" w:tplc="EBC4626A" w:tentative="1">
      <w:start w:val="1"/>
      <w:numFmt w:val="bullet"/>
      <w:lvlText w:val=""/>
      <w:lvlJc w:val="left"/>
      <w:pPr>
        <w:ind w:left="4320" w:hanging="360"/>
      </w:pPr>
      <w:rPr>
        <w:rFonts w:ascii="Wingdings" w:hAnsi="Wingdings" w:hint="default"/>
      </w:rPr>
    </w:lvl>
    <w:lvl w:ilvl="6" w:tplc="FD30B100" w:tentative="1">
      <w:start w:val="1"/>
      <w:numFmt w:val="bullet"/>
      <w:lvlText w:val=""/>
      <w:lvlJc w:val="left"/>
      <w:pPr>
        <w:ind w:left="5040" w:hanging="360"/>
      </w:pPr>
      <w:rPr>
        <w:rFonts w:ascii="Symbol" w:hAnsi="Symbol" w:hint="default"/>
      </w:rPr>
    </w:lvl>
    <w:lvl w:ilvl="7" w:tplc="D6D67830" w:tentative="1">
      <w:start w:val="1"/>
      <w:numFmt w:val="bullet"/>
      <w:lvlText w:val="o"/>
      <w:lvlJc w:val="left"/>
      <w:pPr>
        <w:ind w:left="5760" w:hanging="360"/>
      </w:pPr>
      <w:rPr>
        <w:rFonts w:ascii="Courier New" w:hAnsi="Courier New" w:cs="Courier New" w:hint="default"/>
      </w:rPr>
    </w:lvl>
    <w:lvl w:ilvl="8" w:tplc="6504BD04" w:tentative="1">
      <w:start w:val="1"/>
      <w:numFmt w:val="bullet"/>
      <w:lvlText w:val=""/>
      <w:lvlJc w:val="left"/>
      <w:pPr>
        <w:ind w:left="6480" w:hanging="360"/>
      </w:pPr>
      <w:rPr>
        <w:rFonts w:ascii="Wingdings" w:hAnsi="Wingdings" w:hint="default"/>
      </w:rPr>
    </w:lvl>
  </w:abstractNum>
  <w:abstractNum w:abstractNumId="13" w15:restartNumberingAfterBreak="0">
    <w:nsid w:val="620772ED"/>
    <w:multiLevelType w:val="hybridMultilevel"/>
    <w:tmpl w:val="9DCAD194"/>
    <w:lvl w:ilvl="0" w:tplc="C2CEE5A6">
      <w:start w:val="1"/>
      <w:numFmt w:val="bullet"/>
      <w:lvlText w:val=""/>
      <w:lvlJc w:val="left"/>
      <w:pPr>
        <w:tabs>
          <w:tab w:val="num" w:pos="720"/>
        </w:tabs>
        <w:ind w:left="720" w:hanging="360"/>
      </w:pPr>
      <w:rPr>
        <w:rFonts w:ascii="Symbol" w:hAnsi="Symbol" w:hint="default"/>
      </w:rPr>
    </w:lvl>
    <w:lvl w:ilvl="1" w:tplc="B59A6FB0" w:tentative="1">
      <w:start w:val="1"/>
      <w:numFmt w:val="bullet"/>
      <w:lvlText w:val="o"/>
      <w:lvlJc w:val="left"/>
      <w:pPr>
        <w:ind w:left="1440" w:hanging="360"/>
      </w:pPr>
      <w:rPr>
        <w:rFonts w:ascii="Courier New" w:hAnsi="Courier New" w:cs="Courier New" w:hint="default"/>
      </w:rPr>
    </w:lvl>
    <w:lvl w:ilvl="2" w:tplc="2738E760" w:tentative="1">
      <w:start w:val="1"/>
      <w:numFmt w:val="bullet"/>
      <w:lvlText w:val=""/>
      <w:lvlJc w:val="left"/>
      <w:pPr>
        <w:ind w:left="2160" w:hanging="360"/>
      </w:pPr>
      <w:rPr>
        <w:rFonts w:ascii="Wingdings" w:hAnsi="Wingdings" w:hint="default"/>
      </w:rPr>
    </w:lvl>
    <w:lvl w:ilvl="3" w:tplc="0C5C98AC" w:tentative="1">
      <w:start w:val="1"/>
      <w:numFmt w:val="bullet"/>
      <w:lvlText w:val=""/>
      <w:lvlJc w:val="left"/>
      <w:pPr>
        <w:ind w:left="2880" w:hanging="360"/>
      </w:pPr>
      <w:rPr>
        <w:rFonts w:ascii="Symbol" w:hAnsi="Symbol" w:hint="default"/>
      </w:rPr>
    </w:lvl>
    <w:lvl w:ilvl="4" w:tplc="A0E85894" w:tentative="1">
      <w:start w:val="1"/>
      <w:numFmt w:val="bullet"/>
      <w:lvlText w:val="o"/>
      <w:lvlJc w:val="left"/>
      <w:pPr>
        <w:ind w:left="3600" w:hanging="360"/>
      </w:pPr>
      <w:rPr>
        <w:rFonts w:ascii="Courier New" w:hAnsi="Courier New" w:cs="Courier New" w:hint="default"/>
      </w:rPr>
    </w:lvl>
    <w:lvl w:ilvl="5" w:tplc="A1F49B00" w:tentative="1">
      <w:start w:val="1"/>
      <w:numFmt w:val="bullet"/>
      <w:lvlText w:val=""/>
      <w:lvlJc w:val="left"/>
      <w:pPr>
        <w:ind w:left="4320" w:hanging="360"/>
      </w:pPr>
      <w:rPr>
        <w:rFonts w:ascii="Wingdings" w:hAnsi="Wingdings" w:hint="default"/>
      </w:rPr>
    </w:lvl>
    <w:lvl w:ilvl="6" w:tplc="DB1686FE" w:tentative="1">
      <w:start w:val="1"/>
      <w:numFmt w:val="bullet"/>
      <w:lvlText w:val=""/>
      <w:lvlJc w:val="left"/>
      <w:pPr>
        <w:ind w:left="5040" w:hanging="360"/>
      </w:pPr>
      <w:rPr>
        <w:rFonts w:ascii="Symbol" w:hAnsi="Symbol" w:hint="default"/>
      </w:rPr>
    </w:lvl>
    <w:lvl w:ilvl="7" w:tplc="304E7E4C" w:tentative="1">
      <w:start w:val="1"/>
      <w:numFmt w:val="bullet"/>
      <w:lvlText w:val="o"/>
      <w:lvlJc w:val="left"/>
      <w:pPr>
        <w:ind w:left="5760" w:hanging="360"/>
      </w:pPr>
      <w:rPr>
        <w:rFonts w:ascii="Courier New" w:hAnsi="Courier New" w:cs="Courier New" w:hint="default"/>
      </w:rPr>
    </w:lvl>
    <w:lvl w:ilvl="8" w:tplc="C7BC29A6" w:tentative="1">
      <w:start w:val="1"/>
      <w:numFmt w:val="bullet"/>
      <w:lvlText w:val=""/>
      <w:lvlJc w:val="left"/>
      <w:pPr>
        <w:ind w:left="6480" w:hanging="360"/>
      </w:pPr>
      <w:rPr>
        <w:rFonts w:ascii="Wingdings" w:hAnsi="Wingdings" w:hint="default"/>
      </w:rPr>
    </w:lvl>
  </w:abstractNum>
  <w:abstractNum w:abstractNumId="14" w15:restartNumberingAfterBreak="0">
    <w:nsid w:val="6BD23481"/>
    <w:multiLevelType w:val="hybridMultilevel"/>
    <w:tmpl w:val="04581D10"/>
    <w:lvl w:ilvl="0" w:tplc="1CF8CE74">
      <w:start w:val="1"/>
      <w:numFmt w:val="bullet"/>
      <w:lvlText w:val=""/>
      <w:lvlJc w:val="left"/>
      <w:pPr>
        <w:ind w:left="720" w:hanging="360"/>
      </w:pPr>
      <w:rPr>
        <w:rFonts w:ascii="Symbol" w:hAnsi="Symbol" w:hint="default"/>
      </w:rPr>
    </w:lvl>
    <w:lvl w:ilvl="1" w:tplc="C2E68130" w:tentative="1">
      <w:start w:val="1"/>
      <w:numFmt w:val="bullet"/>
      <w:lvlText w:val="o"/>
      <w:lvlJc w:val="left"/>
      <w:pPr>
        <w:ind w:left="1440" w:hanging="360"/>
      </w:pPr>
      <w:rPr>
        <w:rFonts w:ascii="Courier New" w:hAnsi="Courier New" w:cs="Courier New" w:hint="default"/>
      </w:rPr>
    </w:lvl>
    <w:lvl w:ilvl="2" w:tplc="B4CEF04C" w:tentative="1">
      <w:start w:val="1"/>
      <w:numFmt w:val="bullet"/>
      <w:lvlText w:val=""/>
      <w:lvlJc w:val="left"/>
      <w:pPr>
        <w:ind w:left="2160" w:hanging="360"/>
      </w:pPr>
      <w:rPr>
        <w:rFonts w:ascii="Wingdings" w:hAnsi="Wingdings" w:hint="default"/>
      </w:rPr>
    </w:lvl>
    <w:lvl w:ilvl="3" w:tplc="598E0BE2" w:tentative="1">
      <w:start w:val="1"/>
      <w:numFmt w:val="bullet"/>
      <w:lvlText w:val=""/>
      <w:lvlJc w:val="left"/>
      <w:pPr>
        <w:ind w:left="2880" w:hanging="360"/>
      </w:pPr>
      <w:rPr>
        <w:rFonts w:ascii="Symbol" w:hAnsi="Symbol" w:hint="default"/>
      </w:rPr>
    </w:lvl>
    <w:lvl w:ilvl="4" w:tplc="3D74DFFA" w:tentative="1">
      <w:start w:val="1"/>
      <w:numFmt w:val="bullet"/>
      <w:lvlText w:val="o"/>
      <w:lvlJc w:val="left"/>
      <w:pPr>
        <w:ind w:left="3600" w:hanging="360"/>
      </w:pPr>
      <w:rPr>
        <w:rFonts w:ascii="Courier New" w:hAnsi="Courier New" w:cs="Courier New" w:hint="default"/>
      </w:rPr>
    </w:lvl>
    <w:lvl w:ilvl="5" w:tplc="055E26DA" w:tentative="1">
      <w:start w:val="1"/>
      <w:numFmt w:val="bullet"/>
      <w:lvlText w:val=""/>
      <w:lvlJc w:val="left"/>
      <w:pPr>
        <w:ind w:left="4320" w:hanging="360"/>
      </w:pPr>
      <w:rPr>
        <w:rFonts w:ascii="Wingdings" w:hAnsi="Wingdings" w:hint="default"/>
      </w:rPr>
    </w:lvl>
    <w:lvl w:ilvl="6" w:tplc="C7348B6A" w:tentative="1">
      <w:start w:val="1"/>
      <w:numFmt w:val="bullet"/>
      <w:lvlText w:val=""/>
      <w:lvlJc w:val="left"/>
      <w:pPr>
        <w:ind w:left="5040" w:hanging="360"/>
      </w:pPr>
      <w:rPr>
        <w:rFonts w:ascii="Symbol" w:hAnsi="Symbol" w:hint="default"/>
      </w:rPr>
    </w:lvl>
    <w:lvl w:ilvl="7" w:tplc="FF94550A" w:tentative="1">
      <w:start w:val="1"/>
      <w:numFmt w:val="bullet"/>
      <w:lvlText w:val="o"/>
      <w:lvlJc w:val="left"/>
      <w:pPr>
        <w:ind w:left="5760" w:hanging="360"/>
      </w:pPr>
      <w:rPr>
        <w:rFonts w:ascii="Courier New" w:hAnsi="Courier New" w:cs="Courier New" w:hint="default"/>
      </w:rPr>
    </w:lvl>
    <w:lvl w:ilvl="8" w:tplc="D4C4E89C" w:tentative="1">
      <w:start w:val="1"/>
      <w:numFmt w:val="bullet"/>
      <w:lvlText w:val=""/>
      <w:lvlJc w:val="left"/>
      <w:pPr>
        <w:ind w:left="6480" w:hanging="360"/>
      </w:pPr>
      <w:rPr>
        <w:rFonts w:ascii="Wingdings" w:hAnsi="Wingdings" w:hint="default"/>
      </w:rPr>
    </w:lvl>
  </w:abstractNum>
  <w:abstractNum w:abstractNumId="15" w15:restartNumberingAfterBreak="0">
    <w:nsid w:val="7A4D40C1"/>
    <w:multiLevelType w:val="hybridMultilevel"/>
    <w:tmpl w:val="CCFA227C"/>
    <w:lvl w:ilvl="0" w:tplc="211E030C">
      <w:start w:val="1"/>
      <w:numFmt w:val="bullet"/>
      <w:lvlText w:val=""/>
      <w:lvlJc w:val="left"/>
      <w:pPr>
        <w:tabs>
          <w:tab w:val="num" w:pos="720"/>
        </w:tabs>
        <w:ind w:left="720" w:hanging="360"/>
      </w:pPr>
      <w:rPr>
        <w:rFonts w:ascii="Symbol" w:hAnsi="Symbol" w:hint="default"/>
      </w:rPr>
    </w:lvl>
    <w:lvl w:ilvl="1" w:tplc="40C63572" w:tentative="1">
      <w:start w:val="1"/>
      <w:numFmt w:val="bullet"/>
      <w:lvlText w:val="o"/>
      <w:lvlJc w:val="left"/>
      <w:pPr>
        <w:ind w:left="1440" w:hanging="360"/>
      </w:pPr>
      <w:rPr>
        <w:rFonts w:ascii="Courier New" w:hAnsi="Courier New" w:cs="Courier New" w:hint="default"/>
      </w:rPr>
    </w:lvl>
    <w:lvl w:ilvl="2" w:tplc="B9FA44A2" w:tentative="1">
      <w:start w:val="1"/>
      <w:numFmt w:val="bullet"/>
      <w:lvlText w:val=""/>
      <w:lvlJc w:val="left"/>
      <w:pPr>
        <w:ind w:left="2160" w:hanging="360"/>
      </w:pPr>
      <w:rPr>
        <w:rFonts w:ascii="Wingdings" w:hAnsi="Wingdings" w:hint="default"/>
      </w:rPr>
    </w:lvl>
    <w:lvl w:ilvl="3" w:tplc="584E4530" w:tentative="1">
      <w:start w:val="1"/>
      <w:numFmt w:val="bullet"/>
      <w:lvlText w:val=""/>
      <w:lvlJc w:val="left"/>
      <w:pPr>
        <w:ind w:left="2880" w:hanging="360"/>
      </w:pPr>
      <w:rPr>
        <w:rFonts w:ascii="Symbol" w:hAnsi="Symbol" w:hint="default"/>
      </w:rPr>
    </w:lvl>
    <w:lvl w:ilvl="4" w:tplc="B8D2EFF8" w:tentative="1">
      <w:start w:val="1"/>
      <w:numFmt w:val="bullet"/>
      <w:lvlText w:val="o"/>
      <w:lvlJc w:val="left"/>
      <w:pPr>
        <w:ind w:left="3600" w:hanging="360"/>
      </w:pPr>
      <w:rPr>
        <w:rFonts w:ascii="Courier New" w:hAnsi="Courier New" w:cs="Courier New" w:hint="default"/>
      </w:rPr>
    </w:lvl>
    <w:lvl w:ilvl="5" w:tplc="C2E69CFC" w:tentative="1">
      <w:start w:val="1"/>
      <w:numFmt w:val="bullet"/>
      <w:lvlText w:val=""/>
      <w:lvlJc w:val="left"/>
      <w:pPr>
        <w:ind w:left="4320" w:hanging="360"/>
      </w:pPr>
      <w:rPr>
        <w:rFonts w:ascii="Wingdings" w:hAnsi="Wingdings" w:hint="default"/>
      </w:rPr>
    </w:lvl>
    <w:lvl w:ilvl="6" w:tplc="E9F857EA" w:tentative="1">
      <w:start w:val="1"/>
      <w:numFmt w:val="bullet"/>
      <w:lvlText w:val=""/>
      <w:lvlJc w:val="left"/>
      <w:pPr>
        <w:ind w:left="5040" w:hanging="360"/>
      </w:pPr>
      <w:rPr>
        <w:rFonts w:ascii="Symbol" w:hAnsi="Symbol" w:hint="default"/>
      </w:rPr>
    </w:lvl>
    <w:lvl w:ilvl="7" w:tplc="0C267052" w:tentative="1">
      <w:start w:val="1"/>
      <w:numFmt w:val="bullet"/>
      <w:lvlText w:val="o"/>
      <w:lvlJc w:val="left"/>
      <w:pPr>
        <w:ind w:left="5760" w:hanging="360"/>
      </w:pPr>
      <w:rPr>
        <w:rFonts w:ascii="Courier New" w:hAnsi="Courier New" w:cs="Courier New" w:hint="default"/>
      </w:rPr>
    </w:lvl>
    <w:lvl w:ilvl="8" w:tplc="924E3C6E"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5"/>
  </w:num>
  <w:num w:numId="4">
    <w:abstractNumId w:val="13"/>
  </w:num>
  <w:num w:numId="5">
    <w:abstractNumId w:val="3"/>
  </w:num>
  <w:num w:numId="6">
    <w:abstractNumId w:val="14"/>
  </w:num>
  <w:num w:numId="7">
    <w:abstractNumId w:val="11"/>
  </w:num>
  <w:num w:numId="8">
    <w:abstractNumId w:val="2"/>
  </w:num>
  <w:num w:numId="9">
    <w:abstractNumId w:val="12"/>
  </w:num>
  <w:num w:numId="10">
    <w:abstractNumId w:val="7"/>
  </w:num>
  <w:num w:numId="11">
    <w:abstractNumId w:val="0"/>
  </w:num>
  <w:num w:numId="12">
    <w:abstractNumId w:val="6"/>
  </w:num>
  <w:num w:numId="13">
    <w:abstractNumId w:val="9"/>
  </w:num>
  <w:num w:numId="14">
    <w:abstractNumId w:val="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BB"/>
    <w:rsid w:val="00000A70"/>
    <w:rsid w:val="000032B8"/>
    <w:rsid w:val="00003B06"/>
    <w:rsid w:val="00004029"/>
    <w:rsid w:val="000054B9"/>
    <w:rsid w:val="000072F5"/>
    <w:rsid w:val="00007461"/>
    <w:rsid w:val="0001117E"/>
    <w:rsid w:val="0001125F"/>
    <w:rsid w:val="0001338E"/>
    <w:rsid w:val="00013D24"/>
    <w:rsid w:val="00014AF0"/>
    <w:rsid w:val="000155D6"/>
    <w:rsid w:val="00015D4E"/>
    <w:rsid w:val="000204EE"/>
    <w:rsid w:val="00020C1E"/>
    <w:rsid w:val="00020E9B"/>
    <w:rsid w:val="000236C1"/>
    <w:rsid w:val="000236EC"/>
    <w:rsid w:val="0002413D"/>
    <w:rsid w:val="000249F2"/>
    <w:rsid w:val="000254BB"/>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39EA"/>
    <w:rsid w:val="00055C12"/>
    <w:rsid w:val="000608B0"/>
    <w:rsid w:val="00060E35"/>
    <w:rsid w:val="0006104C"/>
    <w:rsid w:val="00064BF2"/>
    <w:rsid w:val="000667BA"/>
    <w:rsid w:val="000676A7"/>
    <w:rsid w:val="00071AEF"/>
    <w:rsid w:val="00073914"/>
    <w:rsid w:val="00074236"/>
    <w:rsid w:val="000746BD"/>
    <w:rsid w:val="00076D7D"/>
    <w:rsid w:val="00080D95"/>
    <w:rsid w:val="0008345C"/>
    <w:rsid w:val="0008531A"/>
    <w:rsid w:val="00090E6B"/>
    <w:rsid w:val="00091104"/>
    <w:rsid w:val="00091B2C"/>
    <w:rsid w:val="00092ABC"/>
    <w:rsid w:val="00093A80"/>
    <w:rsid w:val="00097AAF"/>
    <w:rsid w:val="00097D13"/>
    <w:rsid w:val="000A4893"/>
    <w:rsid w:val="000A54E0"/>
    <w:rsid w:val="000A72C4"/>
    <w:rsid w:val="000B1486"/>
    <w:rsid w:val="000B3E61"/>
    <w:rsid w:val="000B54AF"/>
    <w:rsid w:val="000B6090"/>
    <w:rsid w:val="000B66C5"/>
    <w:rsid w:val="000B6FEE"/>
    <w:rsid w:val="000C045B"/>
    <w:rsid w:val="000C0A48"/>
    <w:rsid w:val="000C12C4"/>
    <w:rsid w:val="000C49DA"/>
    <w:rsid w:val="000C4B3D"/>
    <w:rsid w:val="000C6DC1"/>
    <w:rsid w:val="000C6E20"/>
    <w:rsid w:val="000C71F6"/>
    <w:rsid w:val="000C76D7"/>
    <w:rsid w:val="000C7F1D"/>
    <w:rsid w:val="000D1663"/>
    <w:rsid w:val="000D2AE0"/>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5B9A"/>
    <w:rsid w:val="00110F8C"/>
    <w:rsid w:val="00111623"/>
    <w:rsid w:val="0011274A"/>
    <w:rsid w:val="00113522"/>
    <w:rsid w:val="0011378D"/>
    <w:rsid w:val="00115EE9"/>
    <w:rsid w:val="001169F9"/>
    <w:rsid w:val="00120797"/>
    <w:rsid w:val="00123113"/>
    <w:rsid w:val="0012371B"/>
    <w:rsid w:val="001245C8"/>
    <w:rsid w:val="00124653"/>
    <w:rsid w:val="001247C5"/>
    <w:rsid w:val="00127893"/>
    <w:rsid w:val="00127DEA"/>
    <w:rsid w:val="001312BB"/>
    <w:rsid w:val="00131448"/>
    <w:rsid w:val="00137D90"/>
    <w:rsid w:val="00141FB6"/>
    <w:rsid w:val="00142F8E"/>
    <w:rsid w:val="00143C8B"/>
    <w:rsid w:val="00146976"/>
    <w:rsid w:val="00147530"/>
    <w:rsid w:val="0015331F"/>
    <w:rsid w:val="00156AB2"/>
    <w:rsid w:val="00160402"/>
    <w:rsid w:val="00160571"/>
    <w:rsid w:val="0016166E"/>
    <w:rsid w:val="00161E93"/>
    <w:rsid w:val="00162C7A"/>
    <w:rsid w:val="00162DAE"/>
    <w:rsid w:val="001639C5"/>
    <w:rsid w:val="00163E45"/>
    <w:rsid w:val="001664C2"/>
    <w:rsid w:val="00171BF2"/>
    <w:rsid w:val="0017347B"/>
    <w:rsid w:val="001750F2"/>
    <w:rsid w:val="0017725B"/>
    <w:rsid w:val="0017790A"/>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9D7"/>
    <w:rsid w:val="001A0F00"/>
    <w:rsid w:val="001A2BDD"/>
    <w:rsid w:val="001A3DDF"/>
    <w:rsid w:val="001A4310"/>
    <w:rsid w:val="001A7B4A"/>
    <w:rsid w:val="001B053A"/>
    <w:rsid w:val="001B26D8"/>
    <w:rsid w:val="001B32CF"/>
    <w:rsid w:val="001B3BFA"/>
    <w:rsid w:val="001B486F"/>
    <w:rsid w:val="001B5BE9"/>
    <w:rsid w:val="001B6E2F"/>
    <w:rsid w:val="001B75B8"/>
    <w:rsid w:val="001C1230"/>
    <w:rsid w:val="001C60B5"/>
    <w:rsid w:val="001C61B0"/>
    <w:rsid w:val="001C7957"/>
    <w:rsid w:val="001C7DB8"/>
    <w:rsid w:val="001C7EA8"/>
    <w:rsid w:val="001D0D82"/>
    <w:rsid w:val="001D1711"/>
    <w:rsid w:val="001D2A01"/>
    <w:rsid w:val="001D2EF6"/>
    <w:rsid w:val="001D37A8"/>
    <w:rsid w:val="001D462E"/>
    <w:rsid w:val="001D5B2F"/>
    <w:rsid w:val="001E2CAD"/>
    <w:rsid w:val="001E34DB"/>
    <w:rsid w:val="001E37CD"/>
    <w:rsid w:val="001E4070"/>
    <w:rsid w:val="001E655E"/>
    <w:rsid w:val="001F3CB8"/>
    <w:rsid w:val="001F6B91"/>
    <w:rsid w:val="001F703C"/>
    <w:rsid w:val="00200B9E"/>
    <w:rsid w:val="00200BF5"/>
    <w:rsid w:val="002010D1"/>
    <w:rsid w:val="00201338"/>
    <w:rsid w:val="00202116"/>
    <w:rsid w:val="0020490C"/>
    <w:rsid w:val="00206BA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774C"/>
    <w:rsid w:val="00240197"/>
    <w:rsid w:val="0024077A"/>
    <w:rsid w:val="00241EC1"/>
    <w:rsid w:val="0024204D"/>
    <w:rsid w:val="002429D9"/>
    <w:rsid w:val="002431DA"/>
    <w:rsid w:val="0024691D"/>
    <w:rsid w:val="00247D27"/>
    <w:rsid w:val="00250A50"/>
    <w:rsid w:val="00251ED5"/>
    <w:rsid w:val="002533A4"/>
    <w:rsid w:val="00255EB6"/>
    <w:rsid w:val="00257429"/>
    <w:rsid w:val="00260FA4"/>
    <w:rsid w:val="00261183"/>
    <w:rsid w:val="00262A66"/>
    <w:rsid w:val="00263140"/>
    <w:rsid w:val="002631C8"/>
    <w:rsid w:val="002647FC"/>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87CA8"/>
    <w:rsid w:val="00291518"/>
    <w:rsid w:val="00293141"/>
    <w:rsid w:val="00296FF0"/>
    <w:rsid w:val="002A17C0"/>
    <w:rsid w:val="002A48DF"/>
    <w:rsid w:val="002A5A84"/>
    <w:rsid w:val="002A6E6F"/>
    <w:rsid w:val="002A74E4"/>
    <w:rsid w:val="002A7CFE"/>
    <w:rsid w:val="002B0163"/>
    <w:rsid w:val="002B1163"/>
    <w:rsid w:val="002B26DD"/>
    <w:rsid w:val="002B2870"/>
    <w:rsid w:val="002B391B"/>
    <w:rsid w:val="002B5B42"/>
    <w:rsid w:val="002B7BA7"/>
    <w:rsid w:val="002C1C17"/>
    <w:rsid w:val="002C3203"/>
    <w:rsid w:val="002C3B07"/>
    <w:rsid w:val="002C532B"/>
    <w:rsid w:val="002C5713"/>
    <w:rsid w:val="002D05CC"/>
    <w:rsid w:val="002D305A"/>
    <w:rsid w:val="002E21B8"/>
    <w:rsid w:val="002E6535"/>
    <w:rsid w:val="002E7DF9"/>
    <w:rsid w:val="002F097B"/>
    <w:rsid w:val="002F0FE8"/>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37BFF"/>
    <w:rsid w:val="0034050A"/>
    <w:rsid w:val="003427C9"/>
    <w:rsid w:val="00343A92"/>
    <w:rsid w:val="00344530"/>
    <w:rsid w:val="003446DC"/>
    <w:rsid w:val="00347B4A"/>
    <w:rsid w:val="003500C3"/>
    <w:rsid w:val="00352015"/>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2923"/>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917"/>
    <w:rsid w:val="003B4FA1"/>
    <w:rsid w:val="003B5BAD"/>
    <w:rsid w:val="003B66B6"/>
    <w:rsid w:val="003B7984"/>
    <w:rsid w:val="003B7AF6"/>
    <w:rsid w:val="003C0411"/>
    <w:rsid w:val="003C133E"/>
    <w:rsid w:val="003C1871"/>
    <w:rsid w:val="003C1C55"/>
    <w:rsid w:val="003C25EA"/>
    <w:rsid w:val="003C36FD"/>
    <w:rsid w:val="003C62C6"/>
    <w:rsid w:val="003C664C"/>
    <w:rsid w:val="003C71C2"/>
    <w:rsid w:val="003D4854"/>
    <w:rsid w:val="003D5568"/>
    <w:rsid w:val="003D5EAF"/>
    <w:rsid w:val="003D726D"/>
    <w:rsid w:val="003E0875"/>
    <w:rsid w:val="003E0BB8"/>
    <w:rsid w:val="003E4349"/>
    <w:rsid w:val="003E6CB0"/>
    <w:rsid w:val="003F1F5E"/>
    <w:rsid w:val="003F286A"/>
    <w:rsid w:val="003F77F8"/>
    <w:rsid w:val="00400ACD"/>
    <w:rsid w:val="00403B15"/>
    <w:rsid w:val="00403E8A"/>
    <w:rsid w:val="004057E0"/>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24A7C"/>
    <w:rsid w:val="0043190E"/>
    <w:rsid w:val="004324E9"/>
    <w:rsid w:val="004350F3"/>
    <w:rsid w:val="00436980"/>
    <w:rsid w:val="00441016"/>
    <w:rsid w:val="00441F2F"/>
    <w:rsid w:val="0044228B"/>
    <w:rsid w:val="00443DE8"/>
    <w:rsid w:val="004445A5"/>
    <w:rsid w:val="00447018"/>
    <w:rsid w:val="0045012A"/>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2901"/>
    <w:rsid w:val="004B138F"/>
    <w:rsid w:val="004B383C"/>
    <w:rsid w:val="004B412A"/>
    <w:rsid w:val="004B4748"/>
    <w:rsid w:val="004B576C"/>
    <w:rsid w:val="004B5E01"/>
    <w:rsid w:val="004B772A"/>
    <w:rsid w:val="004C302F"/>
    <w:rsid w:val="004C4609"/>
    <w:rsid w:val="004C4B8A"/>
    <w:rsid w:val="004C52EF"/>
    <w:rsid w:val="004C5F34"/>
    <w:rsid w:val="004C600C"/>
    <w:rsid w:val="004C7888"/>
    <w:rsid w:val="004D1AC9"/>
    <w:rsid w:val="004D27DE"/>
    <w:rsid w:val="004D3F41"/>
    <w:rsid w:val="004D5098"/>
    <w:rsid w:val="004D5370"/>
    <w:rsid w:val="004D6497"/>
    <w:rsid w:val="004E0E60"/>
    <w:rsid w:val="004E12A3"/>
    <w:rsid w:val="004E2492"/>
    <w:rsid w:val="004E305D"/>
    <w:rsid w:val="004E3096"/>
    <w:rsid w:val="004E47F2"/>
    <w:rsid w:val="004E4BC6"/>
    <w:rsid w:val="004E4E2B"/>
    <w:rsid w:val="004E551E"/>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3A3"/>
    <w:rsid w:val="005269CE"/>
    <w:rsid w:val="005304B2"/>
    <w:rsid w:val="00532FAD"/>
    <w:rsid w:val="005336BD"/>
    <w:rsid w:val="00534A49"/>
    <w:rsid w:val="005363BB"/>
    <w:rsid w:val="00537D22"/>
    <w:rsid w:val="00541B98"/>
    <w:rsid w:val="00543374"/>
    <w:rsid w:val="00545548"/>
    <w:rsid w:val="00546923"/>
    <w:rsid w:val="00551CA6"/>
    <w:rsid w:val="0055354E"/>
    <w:rsid w:val="00553981"/>
    <w:rsid w:val="00555034"/>
    <w:rsid w:val="005570D2"/>
    <w:rsid w:val="0056153F"/>
    <w:rsid w:val="00561B14"/>
    <w:rsid w:val="00562C87"/>
    <w:rsid w:val="005636BD"/>
    <w:rsid w:val="005666D5"/>
    <w:rsid w:val="005669A7"/>
    <w:rsid w:val="00573401"/>
    <w:rsid w:val="00575FD7"/>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7036"/>
    <w:rsid w:val="005C1496"/>
    <w:rsid w:val="005C17C5"/>
    <w:rsid w:val="005C2B21"/>
    <w:rsid w:val="005C2C00"/>
    <w:rsid w:val="005C486A"/>
    <w:rsid w:val="005C4C6F"/>
    <w:rsid w:val="005C5127"/>
    <w:rsid w:val="005C7CCB"/>
    <w:rsid w:val="005D1444"/>
    <w:rsid w:val="005D4DAE"/>
    <w:rsid w:val="005D71CB"/>
    <w:rsid w:val="005D767D"/>
    <w:rsid w:val="005D7A30"/>
    <w:rsid w:val="005D7D3B"/>
    <w:rsid w:val="005E1999"/>
    <w:rsid w:val="005E232C"/>
    <w:rsid w:val="005E2B83"/>
    <w:rsid w:val="005E39AF"/>
    <w:rsid w:val="005E4AEB"/>
    <w:rsid w:val="005E738F"/>
    <w:rsid w:val="005E788B"/>
    <w:rsid w:val="005F1519"/>
    <w:rsid w:val="005F4862"/>
    <w:rsid w:val="005F4D0C"/>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0B7"/>
    <w:rsid w:val="006272DD"/>
    <w:rsid w:val="0063090B"/>
    <w:rsid w:val="00630963"/>
    <w:rsid w:val="00631897"/>
    <w:rsid w:val="00632928"/>
    <w:rsid w:val="006330DA"/>
    <w:rsid w:val="00633262"/>
    <w:rsid w:val="00633460"/>
    <w:rsid w:val="00636871"/>
    <w:rsid w:val="006402E7"/>
    <w:rsid w:val="00640CB6"/>
    <w:rsid w:val="00641B42"/>
    <w:rsid w:val="00645750"/>
    <w:rsid w:val="00650692"/>
    <w:rsid w:val="006508D3"/>
    <w:rsid w:val="00650AFA"/>
    <w:rsid w:val="00660B60"/>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A7B2D"/>
    <w:rsid w:val="006B12AE"/>
    <w:rsid w:val="006B16B3"/>
    <w:rsid w:val="006B1918"/>
    <w:rsid w:val="006B233E"/>
    <w:rsid w:val="006B23D8"/>
    <w:rsid w:val="006B28D5"/>
    <w:rsid w:val="006B2A01"/>
    <w:rsid w:val="006B2B8C"/>
    <w:rsid w:val="006B2C13"/>
    <w:rsid w:val="006B2DEB"/>
    <w:rsid w:val="006B54C5"/>
    <w:rsid w:val="006B5E80"/>
    <w:rsid w:val="006B7A2E"/>
    <w:rsid w:val="006C28A4"/>
    <w:rsid w:val="006C4709"/>
    <w:rsid w:val="006D3005"/>
    <w:rsid w:val="006D504F"/>
    <w:rsid w:val="006E0737"/>
    <w:rsid w:val="006E0CAC"/>
    <w:rsid w:val="006E1CFB"/>
    <w:rsid w:val="006E1F94"/>
    <w:rsid w:val="006E26C1"/>
    <w:rsid w:val="006E30A8"/>
    <w:rsid w:val="006E45B0"/>
    <w:rsid w:val="006E5692"/>
    <w:rsid w:val="006E6285"/>
    <w:rsid w:val="006F325F"/>
    <w:rsid w:val="006F365D"/>
    <w:rsid w:val="006F4BB0"/>
    <w:rsid w:val="0070266A"/>
    <w:rsid w:val="0070313F"/>
    <w:rsid w:val="007031BD"/>
    <w:rsid w:val="00703E80"/>
    <w:rsid w:val="00705276"/>
    <w:rsid w:val="00705EE8"/>
    <w:rsid w:val="007066A0"/>
    <w:rsid w:val="007075FB"/>
    <w:rsid w:val="0070787B"/>
    <w:rsid w:val="0071131D"/>
    <w:rsid w:val="00711E3D"/>
    <w:rsid w:val="00711E85"/>
    <w:rsid w:val="00712DDA"/>
    <w:rsid w:val="00717739"/>
    <w:rsid w:val="00717DE4"/>
    <w:rsid w:val="00721724"/>
    <w:rsid w:val="00722EC5"/>
    <w:rsid w:val="00723326"/>
    <w:rsid w:val="00724252"/>
    <w:rsid w:val="00725983"/>
    <w:rsid w:val="00726A31"/>
    <w:rsid w:val="00727E7A"/>
    <w:rsid w:val="0073163C"/>
    <w:rsid w:val="00731DE3"/>
    <w:rsid w:val="00735B9D"/>
    <w:rsid w:val="007365A5"/>
    <w:rsid w:val="00736FB0"/>
    <w:rsid w:val="00737D26"/>
    <w:rsid w:val="007404BC"/>
    <w:rsid w:val="00740D13"/>
    <w:rsid w:val="00740F5F"/>
    <w:rsid w:val="00742794"/>
    <w:rsid w:val="00743C4C"/>
    <w:rsid w:val="007445B7"/>
    <w:rsid w:val="00744920"/>
    <w:rsid w:val="007509BE"/>
    <w:rsid w:val="0075287B"/>
    <w:rsid w:val="00755C7B"/>
    <w:rsid w:val="007566A1"/>
    <w:rsid w:val="00764786"/>
    <w:rsid w:val="00766E12"/>
    <w:rsid w:val="0077098E"/>
    <w:rsid w:val="00771287"/>
    <w:rsid w:val="0077149E"/>
    <w:rsid w:val="0077266D"/>
    <w:rsid w:val="00777518"/>
    <w:rsid w:val="0077779E"/>
    <w:rsid w:val="00780FB6"/>
    <w:rsid w:val="0078552A"/>
    <w:rsid w:val="00785729"/>
    <w:rsid w:val="00786058"/>
    <w:rsid w:val="007937BB"/>
    <w:rsid w:val="00793D94"/>
    <w:rsid w:val="0079487D"/>
    <w:rsid w:val="007966D4"/>
    <w:rsid w:val="00796A0A"/>
    <w:rsid w:val="0079792C"/>
    <w:rsid w:val="007A0989"/>
    <w:rsid w:val="007A107F"/>
    <w:rsid w:val="007A331F"/>
    <w:rsid w:val="007A3844"/>
    <w:rsid w:val="007A4381"/>
    <w:rsid w:val="007A5466"/>
    <w:rsid w:val="007A7EC1"/>
    <w:rsid w:val="007B4FCA"/>
    <w:rsid w:val="007B7B85"/>
    <w:rsid w:val="007C462E"/>
    <w:rsid w:val="007C496B"/>
    <w:rsid w:val="007C6803"/>
    <w:rsid w:val="007D27E0"/>
    <w:rsid w:val="007D2892"/>
    <w:rsid w:val="007D2DCC"/>
    <w:rsid w:val="007D2E29"/>
    <w:rsid w:val="007D47E1"/>
    <w:rsid w:val="007D5943"/>
    <w:rsid w:val="007D7FCB"/>
    <w:rsid w:val="007E33B6"/>
    <w:rsid w:val="007E59E8"/>
    <w:rsid w:val="007E770E"/>
    <w:rsid w:val="007F013C"/>
    <w:rsid w:val="007F3861"/>
    <w:rsid w:val="007F4162"/>
    <w:rsid w:val="007F4F4F"/>
    <w:rsid w:val="007F5441"/>
    <w:rsid w:val="007F7668"/>
    <w:rsid w:val="00800C63"/>
    <w:rsid w:val="00802243"/>
    <w:rsid w:val="008023D4"/>
    <w:rsid w:val="00805402"/>
    <w:rsid w:val="0080765F"/>
    <w:rsid w:val="00812BE3"/>
    <w:rsid w:val="00812FCA"/>
    <w:rsid w:val="00814516"/>
    <w:rsid w:val="00815C9D"/>
    <w:rsid w:val="008170E2"/>
    <w:rsid w:val="00820CE4"/>
    <w:rsid w:val="00820EBD"/>
    <w:rsid w:val="00823E4C"/>
    <w:rsid w:val="00824D20"/>
    <w:rsid w:val="00827749"/>
    <w:rsid w:val="00827B7E"/>
    <w:rsid w:val="00830EEB"/>
    <w:rsid w:val="008347A9"/>
    <w:rsid w:val="00835628"/>
    <w:rsid w:val="00835E90"/>
    <w:rsid w:val="0084176D"/>
    <w:rsid w:val="0084228A"/>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3C5"/>
    <w:rsid w:val="00890B59"/>
    <w:rsid w:val="008930D7"/>
    <w:rsid w:val="008947A7"/>
    <w:rsid w:val="00897E80"/>
    <w:rsid w:val="008A04FA"/>
    <w:rsid w:val="008A3188"/>
    <w:rsid w:val="008A3FDF"/>
    <w:rsid w:val="008A6126"/>
    <w:rsid w:val="008A6418"/>
    <w:rsid w:val="008A7EC0"/>
    <w:rsid w:val="008B05D8"/>
    <w:rsid w:val="008B0B3D"/>
    <w:rsid w:val="008B2B1A"/>
    <w:rsid w:val="008B3428"/>
    <w:rsid w:val="008B71C4"/>
    <w:rsid w:val="008B7785"/>
    <w:rsid w:val="008C0809"/>
    <w:rsid w:val="008C1321"/>
    <w:rsid w:val="008C132C"/>
    <w:rsid w:val="008C1606"/>
    <w:rsid w:val="008C3FD0"/>
    <w:rsid w:val="008C5E0D"/>
    <w:rsid w:val="008D18D7"/>
    <w:rsid w:val="008D27A5"/>
    <w:rsid w:val="008D29FF"/>
    <w:rsid w:val="008D2AAB"/>
    <w:rsid w:val="008D309C"/>
    <w:rsid w:val="008D58F9"/>
    <w:rsid w:val="008E3338"/>
    <w:rsid w:val="008E47BE"/>
    <w:rsid w:val="008E6125"/>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BEF"/>
    <w:rsid w:val="00932C77"/>
    <w:rsid w:val="0093417F"/>
    <w:rsid w:val="00934AC2"/>
    <w:rsid w:val="009375BB"/>
    <w:rsid w:val="009400A9"/>
    <w:rsid w:val="009418E9"/>
    <w:rsid w:val="009437FC"/>
    <w:rsid w:val="00946044"/>
    <w:rsid w:val="009465AB"/>
    <w:rsid w:val="00946DEE"/>
    <w:rsid w:val="00953499"/>
    <w:rsid w:val="00954A16"/>
    <w:rsid w:val="0095696D"/>
    <w:rsid w:val="0096482F"/>
    <w:rsid w:val="00964E3A"/>
    <w:rsid w:val="00967126"/>
    <w:rsid w:val="009705CF"/>
    <w:rsid w:val="00970EAE"/>
    <w:rsid w:val="009713D8"/>
    <w:rsid w:val="00971627"/>
    <w:rsid w:val="00972797"/>
    <w:rsid w:val="0097279D"/>
    <w:rsid w:val="00976837"/>
    <w:rsid w:val="00980311"/>
    <w:rsid w:val="0098170E"/>
    <w:rsid w:val="0098285C"/>
    <w:rsid w:val="00983B56"/>
    <w:rsid w:val="009847FD"/>
    <w:rsid w:val="009851B3"/>
    <w:rsid w:val="00985300"/>
    <w:rsid w:val="00986720"/>
    <w:rsid w:val="00987F00"/>
    <w:rsid w:val="00991D4A"/>
    <w:rsid w:val="00991DA2"/>
    <w:rsid w:val="00993FCC"/>
    <w:rsid w:val="0099403D"/>
    <w:rsid w:val="00995B0B"/>
    <w:rsid w:val="009A1883"/>
    <w:rsid w:val="009A2982"/>
    <w:rsid w:val="009A39F5"/>
    <w:rsid w:val="009A3C8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0E5A"/>
    <w:rsid w:val="009D37C7"/>
    <w:rsid w:val="009D4BBD"/>
    <w:rsid w:val="009D4F84"/>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314"/>
    <w:rsid w:val="00A6344D"/>
    <w:rsid w:val="00A644B8"/>
    <w:rsid w:val="00A70E35"/>
    <w:rsid w:val="00A720DC"/>
    <w:rsid w:val="00A803CF"/>
    <w:rsid w:val="00A8133F"/>
    <w:rsid w:val="00A82CB4"/>
    <w:rsid w:val="00A837A8"/>
    <w:rsid w:val="00A83C36"/>
    <w:rsid w:val="00A87A55"/>
    <w:rsid w:val="00A91402"/>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64EC"/>
    <w:rsid w:val="00AF7C74"/>
    <w:rsid w:val="00B000AF"/>
    <w:rsid w:val="00B04E79"/>
    <w:rsid w:val="00B07488"/>
    <w:rsid w:val="00B075A2"/>
    <w:rsid w:val="00B10DD2"/>
    <w:rsid w:val="00B115DC"/>
    <w:rsid w:val="00B11952"/>
    <w:rsid w:val="00B12778"/>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2BF"/>
    <w:rsid w:val="00B524C1"/>
    <w:rsid w:val="00B52C8D"/>
    <w:rsid w:val="00B564BF"/>
    <w:rsid w:val="00B6104E"/>
    <w:rsid w:val="00B610C7"/>
    <w:rsid w:val="00B62106"/>
    <w:rsid w:val="00B626A8"/>
    <w:rsid w:val="00B64277"/>
    <w:rsid w:val="00B65695"/>
    <w:rsid w:val="00B66526"/>
    <w:rsid w:val="00B665A3"/>
    <w:rsid w:val="00B73BB4"/>
    <w:rsid w:val="00B77065"/>
    <w:rsid w:val="00B7717E"/>
    <w:rsid w:val="00B80532"/>
    <w:rsid w:val="00B82039"/>
    <w:rsid w:val="00B82454"/>
    <w:rsid w:val="00B856C2"/>
    <w:rsid w:val="00B8710F"/>
    <w:rsid w:val="00B90097"/>
    <w:rsid w:val="00B904E3"/>
    <w:rsid w:val="00B90999"/>
    <w:rsid w:val="00B91AD7"/>
    <w:rsid w:val="00B920CB"/>
    <w:rsid w:val="00B92D23"/>
    <w:rsid w:val="00B94778"/>
    <w:rsid w:val="00B95BC8"/>
    <w:rsid w:val="00B96E87"/>
    <w:rsid w:val="00BA146A"/>
    <w:rsid w:val="00BA32EE"/>
    <w:rsid w:val="00BB5B36"/>
    <w:rsid w:val="00BB7E97"/>
    <w:rsid w:val="00BC027B"/>
    <w:rsid w:val="00BC167D"/>
    <w:rsid w:val="00BC30A6"/>
    <w:rsid w:val="00BC3ED3"/>
    <w:rsid w:val="00BC3EF6"/>
    <w:rsid w:val="00BC4E34"/>
    <w:rsid w:val="00BC51D0"/>
    <w:rsid w:val="00BC58E1"/>
    <w:rsid w:val="00BC59CA"/>
    <w:rsid w:val="00BC6462"/>
    <w:rsid w:val="00BD0A32"/>
    <w:rsid w:val="00BD273F"/>
    <w:rsid w:val="00BD47CB"/>
    <w:rsid w:val="00BD4E55"/>
    <w:rsid w:val="00BD513B"/>
    <w:rsid w:val="00BD5E52"/>
    <w:rsid w:val="00BD68A5"/>
    <w:rsid w:val="00BD7BC3"/>
    <w:rsid w:val="00BE00CD"/>
    <w:rsid w:val="00BE0E75"/>
    <w:rsid w:val="00BE145B"/>
    <w:rsid w:val="00BE1789"/>
    <w:rsid w:val="00BE3634"/>
    <w:rsid w:val="00BE3E30"/>
    <w:rsid w:val="00BE5274"/>
    <w:rsid w:val="00BE71CD"/>
    <w:rsid w:val="00BE7748"/>
    <w:rsid w:val="00BE7BDA"/>
    <w:rsid w:val="00BF0548"/>
    <w:rsid w:val="00BF4949"/>
    <w:rsid w:val="00BF4D7C"/>
    <w:rsid w:val="00BF5085"/>
    <w:rsid w:val="00C013F4"/>
    <w:rsid w:val="00C040AB"/>
    <w:rsid w:val="00C0444D"/>
    <w:rsid w:val="00C0499B"/>
    <w:rsid w:val="00C05406"/>
    <w:rsid w:val="00C05CF0"/>
    <w:rsid w:val="00C119AC"/>
    <w:rsid w:val="00C14EE6"/>
    <w:rsid w:val="00C151DA"/>
    <w:rsid w:val="00C152A1"/>
    <w:rsid w:val="00C16994"/>
    <w:rsid w:val="00C16CCB"/>
    <w:rsid w:val="00C2142B"/>
    <w:rsid w:val="00C22956"/>
    <w:rsid w:val="00C22987"/>
    <w:rsid w:val="00C23956"/>
    <w:rsid w:val="00C248E6"/>
    <w:rsid w:val="00C2766F"/>
    <w:rsid w:val="00C30978"/>
    <w:rsid w:val="00C31B67"/>
    <w:rsid w:val="00C3223B"/>
    <w:rsid w:val="00C333C6"/>
    <w:rsid w:val="00C35CC5"/>
    <w:rsid w:val="00C361C5"/>
    <w:rsid w:val="00C36474"/>
    <w:rsid w:val="00C377D1"/>
    <w:rsid w:val="00C37BDA"/>
    <w:rsid w:val="00C37C84"/>
    <w:rsid w:val="00C37EF2"/>
    <w:rsid w:val="00C42B41"/>
    <w:rsid w:val="00C46166"/>
    <w:rsid w:val="00C4710D"/>
    <w:rsid w:val="00C50CAD"/>
    <w:rsid w:val="00C57933"/>
    <w:rsid w:val="00C60206"/>
    <w:rsid w:val="00C615D4"/>
    <w:rsid w:val="00C61B5D"/>
    <w:rsid w:val="00C61C0E"/>
    <w:rsid w:val="00C61C64"/>
    <w:rsid w:val="00C61CDA"/>
    <w:rsid w:val="00C63DBC"/>
    <w:rsid w:val="00C701FB"/>
    <w:rsid w:val="00C72956"/>
    <w:rsid w:val="00C73045"/>
    <w:rsid w:val="00C73212"/>
    <w:rsid w:val="00C7354A"/>
    <w:rsid w:val="00C74379"/>
    <w:rsid w:val="00C74DD8"/>
    <w:rsid w:val="00C75C5E"/>
    <w:rsid w:val="00C7669F"/>
    <w:rsid w:val="00C76DFF"/>
    <w:rsid w:val="00C80B8F"/>
    <w:rsid w:val="00C82743"/>
    <w:rsid w:val="00C834CE"/>
    <w:rsid w:val="00C8362D"/>
    <w:rsid w:val="00C854F3"/>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790"/>
    <w:rsid w:val="00CB0AE4"/>
    <w:rsid w:val="00CB0C21"/>
    <w:rsid w:val="00CB0D1A"/>
    <w:rsid w:val="00CB3627"/>
    <w:rsid w:val="00CB4B4B"/>
    <w:rsid w:val="00CB4B73"/>
    <w:rsid w:val="00CB74CB"/>
    <w:rsid w:val="00CB7652"/>
    <w:rsid w:val="00CB7E04"/>
    <w:rsid w:val="00CC24B7"/>
    <w:rsid w:val="00CC7131"/>
    <w:rsid w:val="00CC7B9E"/>
    <w:rsid w:val="00CD06CA"/>
    <w:rsid w:val="00CD076A"/>
    <w:rsid w:val="00CD180C"/>
    <w:rsid w:val="00CD37DA"/>
    <w:rsid w:val="00CD3AFA"/>
    <w:rsid w:val="00CD4F2C"/>
    <w:rsid w:val="00CD731C"/>
    <w:rsid w:val="00CE08E8"/>
    <w:rsid w:val="00CE2133"/>
    <w:rsid w:val="00CE245D"/>
    <w:rsid w:val="00CE300F"/>
    <w:rsid w:val="00CE3582"/>
    <w:rsid w:val="00CE3795"/>
    <w:rsid w:val="00CE3BF6"/>
    <w:rsid w:val="00CE3E20"/>
    <w:rsid w:val="00CF3C69"/>
    <w:rsid w:val="00CF4827"/>
    <w:rsid w:val="00CF4C69"/>
    <w:rsid w:val="00CF581C"/>
    <w:rsid w:val="00CF71E0"/>
    <w:rsid w:val="00D001B1"/>
    <w:rsid w:val="00D03176"/>
    <w:rsid w:val="00D060A8"/>
    <w:rsid w:val="00D06605"/>
    <w:rsid w:val="00D0720F"/>
    <w:rsid w:val="00D074E2"/>
    <w:rsid w:val="00D11B0B"/>
    <w:rsid w:val="00D12A3E"/>
    <w:rsid w:val="00D20CBB"/>
    <w:rsid w:val="00D22160"/>
    <w:rsid w:val="00D22172"/>
    <w:rsid w:val="00D2301B"/>
    <w:rsid w:val="00D239EE"/>
    <w:rsid w:val="00D30534"/>
    <w:rsid w:val="00D348E1"/>
    <w:rsid w:val="00D35728"/>
    <w:rsid w:val="00D35A4D"/>
    <w:rsid w:val="00D37BCF"/>
    <w:rsid w:val="00D40F93"/>
    <w:rsid w:val="00D42277"/>
    <w:rsid w:val="00D43C59"/>
    <w:rsid w:val="00D44ADE"/>
    <w:rsid w:val="00D50D65"/>
    <w:rsid w:val="00D512E0"/>
    <w:rsid w:val="00D519F3"/>
    <w:rsid w:val="00D51D2A"/>
    <w:rsid w:val="00D53B7C"/>
    <w:rsid w:val="00D55F52"/>
    <w:rsid w:val="00D56508"/>
    <w:rsid w:val="00D56E26"/>
    <w:rsid w:val="00D6131A"/>
    <w:rsid w:val="00D61611"/>
    <w:rsid w:val="00D61784"/>
    <w:rsid w:val="00D6178A"/>
    <w:rsid w:val="00D63B53"/>
    <w:rsid w:val="00D64B88"/>
    <w:rsid w:val="00D64DC5"/>
    <w:rsid w:val="00D66BA6"/>
    <w:rsid w:val="00D700B1"/>
    <w:rsid w:val="00D730FA"/>
    <w:rsid w:val="00D76631"/>
    <w:rsid w:val="00D768B7"/>
    <w:rsid w:val="00D77492"/>
    <w:rsid w:val="00D77F6C"/>
    <w:rsid w:val="00D811E8"/>
    <w:rsid w:val="00D81A44"/>
    <w:rsid w:val="00D83072"/>
    <w:rsid w:val="00D832C5"/>
    <w:rsid w:val="00D83ABC"/>
    <w:rsid w:val="00D84870"/>
    <w:rsid w:val="00D87D4C"/>
    <w:rsid w:val="00D91B92"/>
    <w:rsid w:val="00D926B3"/>
    <w:rsid w:val="00D92F63"/>
    <w:rsid w:val="00D947B6"/>
    <w:rsid w:val="00D96124"/>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52CE"/>
    <w:rsid w:val="00DE618B"/>
    <w:rsid w:val="00DE69C8"/>
    <w:rsid w:val="00DE6EC2"/>
    <w:rsid w:val="00DF0834"/>
    <w:rsid w:val="00DF2707"/>
    <w:rsid w:val="00DF3B4C"/>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4C66"/>
    <w:rsid w:val="00E3679D"/>
    <w:rsid w:val="00E3795D"/>
    <w:rsid w:val="00E4098A"/>
    <w:rsid w:val="00E41CAE"/>
    <w:rsid w:val="00E42014"/>
    <w:rsid w:val="00E42B85"/>
    <w:rsid w:val="00E42BB2"/>
    <w:rsid w:val="00E43263"/>
    <w:rsid w:val="00E438AE"/>
    <w:rsid w:val="00E443CE"/>
    <w:rsid w:val="00E45547"/>
    <w:rsid w:val="00E500F1"/>
    <w:rsid w:val="00E50F1C"/>
    <w:rsid w:val="00E51446"/>
    <w:rsid w:val="00E51935"/>
    <w:rsid w:val="00E529C8"/>
    <w:rsid w:val="00E55DA0"/>
    <w:rsid w:val="00E56033"/>
    <w:rsid w:val="00E61159"/>
    <w:rsid w:val="00E625DA"/>
    <w:rsid w:val="00E634DC"/>
    <w:rsid w:val="00E667F3"/>
    <w:rsid w:val="00E668A5"/>
    <w:rsid w:val="00E67794"/>
    <w:rsid w:val="00E70CC6"/>
    <w:rsid w:val="00E71254"/>
    <w:rsid w:val="00E73CCD"/>
    <w:rsid w:val="00E76453"/>
    <w:rsid w:val="00E77353"/>
    <w:rsid w:val="00E775AE"/>
    <w:rsid w:val="00E80B7F"/>
    <w:rsid w:val="00E8272C"/>
    <w:rsid w:val="00E827C7"/>
    <w:rsid w:val="00E85DBD"/>
    <w:rsid w:val="00E86B58"/>
    <w:rsid w:val="00E87A99"/>
    <w:rsid w:val="00E90702"/>
    <w:rsid w:val="00E9241E"/>
    <w:rsid w:val="00E92716"/>
    <w:rsid w:val="00E93DEF"/>
    <w:rsid w:val="00E947B1"/>
    <w:rsid w:val="00E96852"/>
    <w:rsid w:val="00EA08BF"/>
    <w:rsid w:val="00EA16AC"/>
    <w:rsid w:val="00EA385A"/>
    <w:rsid w:val="00EA3931"/>
    <w:rsid w:val="00EA4C80"/>
    <w:rsid w:val="00EA658E"/>
    <w:rsid w:val="00EA7A88"/>
    <w:rsid w:val="00EB27F2"/>
    <w:rsid w:val="00EB3928"/>
    <w:rsid w:val="00EB5373"/>
    <w:rsid w:val="00EC02A2"/>
    <w:rsid w:val="00EC2358"/>
    <w:rsid w:val="00EC379B"/>
    <w:rsid w:val="00EC37DF"/>
    <w:rsid w:val="00EC41B1"/>
    <w:rsid w:val="00ED0665"/>
    <w:rsid w:val="00ED12C0"/>
    <w:rsid w:val="00ED19F0"/>
    <w:rsid w:val="00ED2B50"/>
    <w:rsid w:val="00ED3A32"/>
    <w:rsid w:val="00ED3BDE"/>
    <w:rsid w:val="00ED68FB"/>
    <w:rsid w:val="00ED783A"/>
    <w:rsid w:val="00EE02A7"/>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064D8"/>
    <w:rsid w:val="00F11E04"/>
    <w:rsid w:val="00F12B24"/>
    <w:rsid w:val="00F12BC7"/>
    <w:rsid w:val="00F15223"/>
    <w:rsid w:val="00F164B4"/>
    <w:rsid w:val="00F176E4"/>
    <w:rsid w:val="00F20E5F"/>
    <w:rsid w:val="00F25CC2"/>
    <w:rsid w:val="00F27573"/>
    <w:rsid w:val="00F31876"/>
    <w:rsid w:val="00F31C67"/>
    <w:rsid w:val="00F33BBB"/>
    <w:rsid w:val="00F33FF9"/>
    <w:rsid w:val="00F36FE0"/>
    <w:rsid w:val="00F37EA8"/>
    <w:rsid w:val="00F40B14"/>
    <w:rsid w:val="00F41186"/>
    <w:rsid w:val="00F41EEF"/>
    <w:rsid w:val="00F41FAC"/>
    <w:rsid w:val="00F423D3"/>
    <w:rsid w:val="00F44349"/>
    <w:rsid w:val="00F4569E"/>
    <w:rsid w:val="00F45AFC"/>
    <w:rsid w:val="00F462F4"/>
    <w:rsid w:val="00F50130"/>
    <w:rsid w:val="00F51D97"/>
    <w:rsid w:val="00F52402"/>
    <w:rsid w:val="00F5605D"/>
    <w:rsid w:val="00F63D8F"/>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2740"/>
    <w:rsid w:val="00FC5388"/>
    <w:rsid w:val="00FC726C"/>
    <w:rsid w:val="00FD1B4B"/>
    <w:rsid w:val="00FD1B94"/>
    <w:rsid w:val="00FD4767"/>
    <w:rsid w:val="00FE19C5"/>
    <w:rsid w:val="00FE4286"/>
    <w:rsid w:val="00FE48C3"/>
    <w:rsid w:val="00FE5909"/>
    <w:rsid w:val="00FE652E"/>
    <w:rsid w:val="00FE71FE"/>
    <w:rsid w:val="00FF0A28"/>
    <w:rsid w:val="00FF0B8B"/>
    <w:rsid w:val="00FF0E93"/>
    <w:rsid w:val="00FF13C3"/>
    <w:rsid w:val="00FF2207"/>
    <w:rsid w:val="00FF34C8"/>
    <w:rsid w:val="00FF413B"/>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4E6E81-CC84-46C6-A312-5D93175F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ListParagraph">
    <w:name w:val="List Paragraph"/>
    <w:basedOn w:val="Normal"/>
    <w:uiPriority w:val="34"/>
    <w:qFormat/>
    <w:rsid w:val="00BE145B"/>
    <w:pPr>
      <w:ind w:left="720"/>
      <w:contextualSpacing/>
    </w:pPr>
  </w:style>
  <w:style w:type="character" w:styleId="CommentReference">
    <w:name w:val="annotation reference"/>
    <w:basedOn w:val="DefaultParagraphFont"/>
    <w:semiHidden/>
    <w:unhideWhenUsed/>
    <w:rsid w:val="00AF64EC"/>
    <w:rPr>
      <w:sz w:val="16"/>
      <w:szCs w:val="16"/>
    </w:rPr>
  </w:style>
  <w:style w:type="paragraph" w:styleId="CommentText">
    <w:name w:val="annotation text"/>
    <w:basedOn w:val="Normal"/>
    <w:link w:val="CommentTextChar"/>
    <w:unhideWhenUsed/>
    <w:rsid w:val="00AF64EC"/>
    <w:rPr>
      <w:sz w:val="20"/>
      <w:szCs w:val="20"/>
    </w:rPr>
  </w:style>
  <w:style w:type="character" w:customStyle="1" w:styleId="CommentTextChar">
    <w:name w:val="Comment Text Char"/>
    <w:basedOn w:val="DefaultParagraphFont"/>
    <w:link w:val="CommentText"/>
    <w:rsid w:val="00AF64EC"/>
  </w:style>
  <w:style w:type="paragraph" w:styleId="CommentSubject">
    <w:name w:val="annotation subject"/>
    <w:basedOn w:val="CommentText"/>
    <w:next w:val="CommentText"/>
    <w:link w:val="CommentSubjectChar"/>
    <w:semiHidden/>
    <w:unhideWhenUsed/>
    <w:rsid w:val="00AF64EC"/>
    <w:rPr>
      <w:b/>
      <w:bCs/>
    </w:rPr>
  </w:style>
  <w:style w:type="character" w:customStyle="1" w:styleId="CommentSubjectChar">
    <w:name w:val="Comment Subject Char"/>
    <w:basedOn w:val="CommentTextChar"/>
    <w:link w:val="CommentSubject"/>
    <w:semiHidden/>
    <w:rsid w:val="00AF64EC"/>
    <w:rPr>
      <w:b/>
      <w:bCs/>
    </w:rPr>
  </w:style>
  <w:style w:type="character" w:styleId="Hyperlink">
    <w:name w:val="Hyperlink"/>
    <w:basedOn w:val="DefaultParagraphFont"/>
    <w:uiPriority w:val="99"/>
    <w:semiHidden/>
    <w:unhideWhenUsed/>
    <w:rsid w:val="00737D26"/>
    <w:rPr>
      <w:color w:val="0000FF"/>
      <w:u w:val="single"/>
    </w:rPr>
  </w:style>
  <w:style w:type="paragraph" w:styleId="Revision">
    <w:name w:val="Revision"/>
    <w:hidden/>
    <w:uiPriority w:val="99"/>
    <w:semiHidden/>
    <w:rsid w:val="00F064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3642</Words>
  <Characters>20694</Characters>
  <Application>Microsoft Office Word</Application>
  <DocSecurity>4</DocSecurity>
  <Lines>367</Lines>
  <Paragraphs>97</Paragraphs>
  <ScaleCrop>false</ScaleCrop>
  <HeadingPairs>
    <vt:vector size="2" baseType="variant">
      <vt:variant>
        <vt:lpstr>Title</vt:lpstr>
      </vt:variant>
      <vt:variant>
        <vt:i4>1</vt:i4>
      </vt:variant>
    </vt:vector>
  </HeadingPairs>
  <TitlesOfParts>
    <vt:vector size="1" baseType="lpstr">
      <vt:lpstr>BA - HB03767 (Committee Report (Substituted))</vt:lpstr>
    </vt:vector>
  </TitlesOfParts>
  <Company>State of Texas</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24272</dc:subject>
  <dc:creator>State of Texas</dc:creator>
  <dc:description>HB 3767 by Murphy-(H)International Relations &amp; Economic Development (Substitute Document Number: 87R 19063)</dc:description>
  <cp:lastModifiedBy>Stacey Nicchio</cp:lastModifiedBy>
  <cp:revision>2</cp:revision>
  <cp:lastPrinted>2003-11-26T17:21:00Z</cp:lastPrinted>
  <dcterms:created xsi:type="dcterms:W3CDTF">2021-05-08T01:04:00Z</dcterms:created>
  <dcterms:modified xsi:type="dcterms:W3CDTF">2021-05-08T01:04:00Z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21.126.454</vt:lpwstr>
  </property>
</Properties>
</file>