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41BF2" w14:paraId="5DCE2D69" w14:textId="77777777" w:rsidTr="00345119">
        <w:tc>
          <w:tcPr>
            <w:tcW w:w="9576" w:type="dxa"/>
            <w:noWrap/>
          </w:tcPr>
          <w:p w14:paraId="5743C44A" w14:textId="77777777" w:rsidR="008423E4" w:rsidRPr="0022177D" w:rsidRDefault="00F97E3F" w:rsidP="00345119">
            <w:pPr>
              <w:pStyle w:val="Heading1"/>
            </w:pPr>
            <w:bookmarkStart w:id="0" w:name="_GoBack"/>
            <w:bookmarkEnd w:id="0"/>
            <w:r w:rsidRPr="00631897">
              <w:t>BILL ANALYSIS</w:t>
            </w:r>
          </w:p>
        </w:tc>
      </w:tr>
    </w:tbl>
    <w:p w14:paraId="49B10FE0" w14:textId="77777777" w:rsidR="008423E4" w:rsidRPr="0022177D" w:rsidRDefault="008423E4" w:rsidP="008423E4">
      <w:pPr>
        <w:jc w:val="center"/>
      </w:pPr>
    </w:p>
    <w:p w14:paraId="28BAF272" w14:textId="77777777" w:rsidR="008423E4" w:rsidRPr="00B31F0E" w:rsidRDefault="008423E4" w:rsidP="008423E4"/>
    <w:p w14:paraId="26F3D2BC"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B41BF2" w14:paraId="5540216C" w14:textId="77777777" w:rsidTr="00345119">
        <w:tc>
          <w:tcPr>
            <w:tcW w:w="9576" w:type="dxa"/>
          </w:tcPr>
          <w:p w14:paraId="72E84F89" w14:textId="77777777" w:rsidR="008423E4" w:rsidRPr="00861995" w:rsidRDefault="00F97E3F" w:rsidP="00345119">
            <w:pPr>
              <w:jc w:val="right"/>
            </w:pPr>
            <w:r>
              <w:t>H.B. 3798</w:t>
            </w:r>
          </w:p>
        </w:tc>
      </w:tr>
      <w:tr w:rsidR="00B41BF2" w14:paraId="29CE6268" w14:textId="77777777" w:rsidTr="00345119">
        <w:tc>
          <w:tcPr>
            <w:tcW w:w="9576" w:type="dxa"/>
          </w:tcPr>
          <w:p w14:paraId="184F0062" w14:textId="77777777" w:rsidR="008423E4" w:rsidRPr="00861995" w:rsidRDefault="00F97E3F" w:rsidP="00345119">
            <w:pPr>
              <w:jc w:val="right"/>
            </w:pPr>
            <w:r>
              <w:t xml:space="preserve">By: </w:t>
            </w:r>
            <w:r w:rsidR="000D39B3">
              <w:t>Minjarez</w:t>
            </w:r>
          </w:p>
        </w:tc>
      </w:tr>
      <w:tr w:rsidR="00B41BF2" w14:paraId="7778628F" w14:textId="77777777" w:rsidTr="00345119">
        <w:tc>
          <w:tcPr>
            <w:tcW w:w="9576" w:type="dxa"/>
          </w:tcPr>
          <w:p w14:paraId="6DA1E919" w14:textId="77777777" w:rsidR="008423E4" w:rsidRPr="00861995" w:rsidRDefault="00F97E3F" w:rsidP="00345119">
            <w:pPr>
              <w:jc w:val="right"/>
            </w:pPr>
            <w:r>
              <w:t>County Affairs</w:t>
            </w:r>
          </w:p>
        </w:tc>
      </w:tr>
      <w:tr w:rsidR="00B41BF2" w14:paraId="5C88ABC7" w14:textId="77777777" w:rsidTr="00345119">
        <w:tc>
          <w:tcPr>
            <w:tcW w:w="9576" w:type="dxa"/>
          </w:tcPr>
          <w:p w14:paraId="6069F92A" w14:textId="77777777" w:rsidR="008423E4" w:rsidRDefault="00F97E3F" w:rsidP="00345119">
            <w:pPr>
              <w:jc w:val="right"/>
            </w:pPr>
            <w:r>
              <w:t>Committee Report (Unamended)</w:t>
            </w:r>
          </w:p>
        </w:tc>
      </w:tr>
    </w:tbl>
    <w:p w14:paraId="0232E43D" w14:textId="77777777" w:rsidR="008423E4" w:rsidRDefault="008423E4" w:rsidP="008423E4">
      <w:pPr>
        <w:tabs>
          <w:tab w:val="right" w:pos="9360"/>
        </w:tabs>
      </w:pPr>
    </w:p>
    <w:p w14:paraId="756A9DB2" w14:textId="77777777" w:rsidR="008423E4" w:rsidRDefault="008423E4" w:rsidP="008423E4"/>
    <w:p w14:paraId="1630B5F2"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B41BF2" w14:paraId="6AD0BC15" w14:textId="77777777" w:rsidTr="00345119">
        <w:tc>
          <w:tcPr>
            <w:tcW w:w="9576" w:type="dxa"/>
          </w:tcPr>
          <w:p w14:paraId="65C0CE44" w14:textId="77777777" w:rsidR="008423E4" w:rsidRPr="00A8133F" w:rsidRDefault="00F97E3F" w:rsidP="00E744E3">
            <w:pPr>
              <w:rPr>
                <w:b/>
              </w:rPr>
            </w:pPr>
            <w:r w:rsidRPr="009C1E9A">
              <w:rPr>
                <w:b/>
                <w:u w:val="single"/>
              </w:rPr>
              <w:t>BACKGROUND AND PURPOSE</w:t>
            </w:r>
            <w:r>
              <w:rPr>
                <w:b/>
              </w:rPr>
              <w:t xml:space="preserve"> </w:t>
            </w:r>
          </w:p>
          <w:p w14:paraId="30B6003D" w14:textId="77777777" w:rsidR="008423E4" w:rsidRDefault="008423E4" w:rsidP="00E744E3"/>
          <w:p w14:paraId="5133EF76" w14:textId="65165389" w:rsidR="008423E4" w:rsidRDefault="00F97E3F" w:rsidP="00E744E3">
            <w:pPr>
              <w:pStyle w:val="Header"/>
              <w:tabs>
                <w:tab w:val="clear" w:pos="4320"/>
                <w:tab w:val="clear" w:pos="8640"/>
              </w:tabs>
              <w:jc w:val="both"/>
            </w:pPr>
            <w:r>
              <w:t>C</w:t>
            </w:r>
            <w:r w:rsidR="000D39B3" w:rsidRPr="000D39B3">
              <w:t xml:space="preserve">oncerns </w:t>
            </w:r>
            <w:r>
              <w:t>have been raised regarding</w:t>
            </w:r>
            <w:r w:rsidR="000D39B3" w:rsidRPr="000D39B3">
              <w:t xml:space="preserve"> the inequitable application of pet policies in </w:t>
            </w:r>
            <w:r>
              <w:t>p</w:t>
            </w:r>
            <w:r w:rsidR="000D39B3" w:rsidRPr="000D39B3">
              <w:t xml:space="preserve">ublic </w:t>
            </w:r>
            <w:r>
              <w:t>h</w:t>
            </w:r>
            <w:r w:rsidRPr="000D39B3">
              <w:t xml:space="preserve">ousing </w:t>
            </w:r>
            <w:r>
              <w:t>a</w:t>
            </w:r>
            <w:r w:rsidRPr="000D39B3">
              <w:t>uthorities</w:t>
            </w:r>
            <w:r w:rsidR="000D39B3" w:rsidRPr="000D39B3">
              <w:t xml:space="preserve">. </w:t>
            </w:r>
            <w:r w:rsidR="00317F15">
              <w:t xml:space="preserve">These policies </w:t>
            </w:r>
            <w:r w:rsidR="000D39B3" w:rsidRPr="000D39B3">
              <w:t>are currently inconsistent with state law and frequently vague in their breed identification policy. Many ban certain breeds simply because they are stated to be "dangerous breeds" or "known fighter breeds</w:t>
            </w:r>
            <w:r>
              <w:t>.</w:t>
            </w:r>
            <w:r w:rsidR="000D39B3" w:rsidRPr="000D39B3">
              <w:t xml:space="preserve">" </w:t>
            </w:r>
            <w:r>
              <w:t>There have been calls to update</w:t>
            </w:r>
            <w:r w:rsidR="000D39B3" w:rsidRPr="000D39B3">
              <w:t xml:space="preserve"> statute</w:t>
            </w:r>
            <w:r>
              <w:t>s governing t</w:t>
            </w:r>
            <w:r>
              <w:t>hese authorities</w:t>
            </w:r>
            <w:r w:rsidR="000D39B3" w:rsidRPr="000D39B3">
              <w:t xml:space="preserve"> to clarify that government</w:t>
            </w:r>
            <w:r w:rsidR="00317F15">
              <w:t>-</w:t>
            </w:r>
            <w:r w:rsidR="000D39B3" w:rsidRPr="000D39B3">
              <w:t xml:space="preserve">funded housing should be in compliance with </w:t>
            </w:r>
            <w:r>
              <w:t xml:space="preserve">existing state law regarding </w:t>
            </w:r>
            <w:r w:rsidR="000D39B3" w:rsidRPr="000D39B3">
              <w:t>breed ban</w:t>
            </w:r>
            <w:r>
              <w:t>s</w:t>
            </w:r>
            <w:r w:rsidR="000D39B3" w:rsidRPr="000D39B3">
              <w:t xml:space="preserve">. This is necessary due to the common </w:t>
            </w:r>
            <w:r w:rsidRPr="000D39B3">
              <w:t>occurrence</w:t>
            </w:r>
            <w:r w:rsidR="000D39B3" w:rsidRPr="000D39B3">
              <w:t xml:space="preserve"> of </w:t>
            </w:r>
            <w:r w:rsidR="00317F15">
              <w:t xml:space="preserve">these </w:t>
            </w:r>
            <w:r w:rsidR="000D39B3" w:rsidRPr="000D39B3">
              <w:t xml:space="preserve">pet policies separating pets from their families simply based upon </w:t>
            </w:r>
            <w:r w:rsidR="00317F15">
              <w:t>a dog's appearance</w:t>
            </w:r>
            <w:r w:rsidR="000D39B3" w:rsidRPr="000D39B3">
              <w:t xml:space="preserve">. Housing barriers are the </w:t>
            </w:r>
            <w:r>
              <w:t>main</w:t>
            </w:r>
            <w:r w:rsidR="000D39B3" w:rsidRPr="000D39B3">
              <w:t xml:space="preserve"> reason people report being forced to surrender their pets to shelters in Texas</w:t>
            </w:r>
            <w:r>
              <w:t>. F</w:t>
            </w:r>
            <w:r w:rsidR="000D39B3" w:rsidRPr="000D39B3">
              <w:t>amilies at risk of housing instability deserve to keep their faithful companion.</w:t>
            </w:r>
            <w:r w:rsidR="000D39B3">
              <w:t xml:space="preserve"> </w:t>
            </w:r>
            <w:r>
              <w:t>H.B.</w:t>
            </w:r>
            <w:r w:rsidR="00677253">
              <w:t> </w:t>
            </w:r>
            <w:r>
              <w:t>3798 seeks to remedy this situation by requ</w:t>
            </w:r>
            <w:r>
              <w:t xml:space="preserve">iring the pet policies of county and municipal housing authorities to </w:t>
            </w:r>
            <w:r w:rsidR="008B43BE">
              <w:t>be consistent with certain</w:t>
            </w:r>
            <w:r>
              <w:t xml:space="preserve"> </w:t>
            </w:r>
            <w:r w:rsidR="008B43BE">
              <w:t xml:space="preserve">laws </w:t>
            </w:r>
            <w:r w:rsidR="00317F15">
              <w:t>on dangerous dogs</w:t>
            </w:r>
            <w:r w:rsidR="000D39B3" w:rsidRPr="000D39B3">
              <w:t>.</w:t>
            </w:r>
          </w:p>
          <w:p w14:paraId="507670C3" w14:textId="77777777" w:rsidR="008423E4" w:rsidRPr="00E26B13" w:rsidRDefault="008423E4" w:rsidP="00E744E3">
            <w:pPr>
              <w:rPr>
                <w:b/>
              </w:rPr>
            </w:pPr>
          </w:p>
        </w:tc>
      </w:tr>
      <w:tr w:rsidR="00B41BF2" w14:paraId="334D98CE" w14:textId="77777777" w:rsidTr="00345119">
        <w:tc>
          <w:tcPr>
            <w:tcW w:w="9576" w:type="dxa"/>
          </w:tcPr>
          <w:p w14:paraId="64CC6A43" w14:textId="77777777" w:rsidR="0017725B" w:rsidRDefault="00F97E3F" w:rsidP="00E744E3">
            <w:pPr>
              <w:rPr>
                <w:b/>
                <w:u w:val="single"/>
              </w:rPr>
            </w:pPr>
            <w:r>
              <w:rPr>
                <w:b/>
                <w:u w:val="single"/>
              </w:rPr>
              <w:t>CRIMINAL JUSTICE IMPACT</w:t>
            </w:r>
          </w:p>
          <w:p w14:paraId="11157744" w14:textId="77777777" w:rsidR="0017725B" w:rsidRDefault="0017725B" w:rsidP="00E744E3">
            <w:pPr>
              <w:rPr>
                <w:b/>
                <w:u w:val="single"/>
              </w:rPr>
            </w:pPr>
          </w:p>
          <w:p w14:paraId="7F8D26E5" w14:textId="77777777" w:rsidR="000D39B3" w:rsidRPr="000D39B3" w:rsidRDefault="00F97E3F" w:rsidP="00E744E3">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651A0C0F" w14:textId="77777777" w:rsidR="0017725B" w:rsidRPr="0017725B" w:rsidRDefault="0017725B" w:rsidP="00E744E3">
            <w:pPr>
              <w:rPr>
                <w:b/>
                <w:u w:val="single"/>
              </w:rPr>
            </w:pPr>
          </w:p>
        </w:tc>
      </w:tr>
      <w:tr w:rsidR="00B41BF2" w14:paraId="4DDD83E8" w14:textId="77777777" w:rsidTr="00345119">
        <w:tc>
          <w:tcPr>
            <w:tcW w:w="9576" w:type="dxa"/>
          </w:tcPr>
          <w:p w14:paraId="42EBEC41" w14:textId="77777777" w:rsidR="008423E4" w:rsidRPr="00A8133F" w:rsidRDefault="00F97E3F" w:rsidP="00E744E3">
            <w:pPr>
              <w:rPr>
                <w:b/>
              </w:rPr>
            </w:pPr>
            <w:r w:rsidRPr="009C1E9A">
              <w:rPr>
                <w:b/>
                <w:u w:val="single"/>
              </w:rPr>
              <w:t>RULEMAKING AUTHORITY</w:t>
            </w:r>
            <w:r>
              <w:rPr>
                <w:b/>
              </w:rPr>
              <w:t xml:space="preserve"> </w:t>
            </w:r>
          </w:p>
          <w:p w14:paraId="6FD35626" w14:textId="77777777" w:rsidR="008423E4" w:rsidRDefault="008423E4" w:rsidP="00E744E3"/>
          <w:p w14:paraId="199CD629" w14:textId="77777777" w:rsidR="000D39B3" w:rsidRDefault="00F97E3F" w:rsidP="00E744E3">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14:paraId="30D09B2B" w14:textId="77777777" w:rsidR="008423E4" w:rsidRPr="00E21FDC" w:rsidRDefault="008423E4" w:rsidP="00E744E3">
            <w:pPr>
              <w:rPr>
                <w:b/>
              </w:rPr>
            </w:pPr>
          </w:p>
        </w:tc>
      </w:tr>
      <w:tr w:rsidR="00B41BF2" w14:paraId="02ECD15C" w14:textId="77777777" w:rsidTr="00345119">
        <w:tc>
          <w:tcPr>
            <w:tcW w:w="9576" w:type="dxa"/>
          </w:tcPr>
          <w:p w14:paraId="461A3977" w14:textId="77777777" w:rsidR="008423E4" w:rsidRPr="00A8133F" w:rsidRDefault="00F97E3F" w:rsidP="00E744E3">
            <w:pPr>
              <w:rPr>
                <w:b/>
              </w:rPr>
            </w:pPr>
            <w:r w:rsidRPr="009C1E9A">
              <w:rPr>
                <w:b/>
                <w:u w:val="single"/>
              </w:rPr>
              <w:t>ANALYSIS</w:t>
            </w:r>
            <w:r>
              <w:rPr>
                <w:b/>
              </w:rPr>
              <w:t xml:space="preserve"> </w:t>
            </w:r>
          </w:p>
          <w:p w14:paraId="771B706E" w14:textId="77777777" w:rsidR="008423E4" w:rsidRDefault="008423E4" w:rsidP="00E744E3"/>
          <w:p w14:paraId="72B522DF" w14:textId="77777777" w:rsidR="009C36CD" w:rsidRPr="009C36CD" w:rsidRDefault="00F97E3F" w:rsidP="00E744E3">
            <w:pPr>
              <w:pStyle w:val="Header"/>
              <w:tabs>
                <w:tab w:val="clear" w:pos="4320"/>
                <w:tab w:val="clear" w:pos="8640"/>
              </w:tabs>
              <w:jc w:val="both"/>
            </w:pPr>
            <w:r>
              <w:t>H.B. 3798 amends the Local Government Code to require any housing authority policy</w:t>
            </w:r>
            <w:r>
              <w:t xml:space="preserve"> permitting tenant ownership of a pet to comply with all applicable county or municipal requirements or restrictions on dangerous dogs.</w:t>
            </w:r>
          </w:p>
          <w:p w14:paraId="2A07A90B" w14:textId="77777777" w:rsidR="008423E4" w:rsidRPr="00835628" w:rsidRDefault="008423E4" w:rsidP="00E744E3">
            <w:pPr>
              <w:rPr>
                <w:b/>
              </w:rPr>
            </w:pPr>
          </w:p>
        </w:tc>
      </w:tr>
      <w:tr w:rsidR="00B41BF2" w14:paraId="20C4DFC1" w14:textId="77777777" w:rsidTr="00345119">
        <w:tc>
          <w:tcPr>
            <w:tcW w:w="9576" w:type="dxa"/>
          </w:tcPr>
          <w:p w14:paraId="5228590A" w14:textId="77777777" w:rsidR="008423E4" w:rsidRPr="00A8133F" w:rsidRDefault="00F97E3F" w:rsidP="00E744E3">
            <w:pPr>
              <w:rPr>
                <w:b/>
              </w:rPr>
            </w:pPr>
            <w:r w:rsidRPr="009C1E9A">
              <w:rPr>
                <w:b/>
                <w:u w:val="single"/>
              </w:rPr>
              <w:t>EFFECTIVE DATE</w:t>
            </w:r>
            <w:r>
              <w:rPr>
                <w:b/>
              </w:rPr>
              <w:t xml:space="preserve"> </w:t>
            </w:r>
          </w:p>
          <w:p w14:paraId="70ECAB53" w14:textId="77777777" w:rsidR="008423E4" w:rsidRDefault="008423E4" w:rsidP="00E744E3"/>
          <w:p w14:paraId="42758610" w14:textId="77777777" w:rsidR="008423E4" w:rsidRPr="003624F2" w:rsidRDefault="00F97E3F" w:rsidP="00E744E3">
            <w:pPr>
              <w:pStyle w:val="Header"/>
              <w:tabs>
                <w:tab w:val="clear" w:pos="4320"/>
                <w:tab w:val="clear" w:pos="8640"/>
              </w:tabs>
              <w:jc w:val="both"/>
            </w:pPr>
            <w:r>
              <w:t>On passage, or, if the bill does not receive the necessary vote, September 1, 2021.</w:t>
            </w:r>
          </w:p>
          <w:p w14:paraId="31A4F7D8" w14:textId="77777777" w:rsidR="008423E4" w:rsidRPr="00233FDB" w:rsidRDefault="008423E4" w:rsidP="00E744E3">
            <w:pPr>
              <w:rPr>
                <w:b/>
              </w:rPr>
            </w:pPr>
          </w:p>
        </w:tc>
      </w:tr>
    </w:tbl>
    <w:p w14:paraId="3BC8B120" w14:textId="77777777" w:rsidR="008423E4" w:rsidRPr="00BE0E75" w:rsidRDefault="008423E4" w:rsidP="008423E4">
      <w:pPr>
        <w:spacing w:line="480" w:lineRule="auto"/>
        <w:jc w:val="both"/>
        <w:rPr>
          <w:rFonts w:ascii="Arial" w:hAnsi="Arial"/>
          <w:sz w:val="16"/>
          <w:szCs w:val="16"/>
        </w:rPr>
      </w:pPr>
    </w:p>
    <w:p w14:paraId="1D3FF371"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1A1B" w14:textId="77777777" w:rsidR="00000000" w:rsidRDefault="00F97E3F">
      <w:r>
        <w:separator/>
      </w:r>
    </w:p>
  </w:endnote>
  <w:endnote w:type="continuationSeparator" w:id="0">
    <w:p w14:paraId="4E36F489" w14:textId="77777777" w:rsidR="00000000" w:rsidRDefault="00F9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EB6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41BF2" w14:paraId="1367F96A" w14:textId="77777777" w:rsidTr="009C1E9A">
      <w:trPr>
        <w:cantSplit/>
      </w:trPr>
      <w:tc>
        <w:tcPr>
          <w:tcW w:w="0" w:type="pct"/>
        </w:tcPr>
        <w:p w14:paraId="19E5AD49" w14:textId="77777777" w:rsidR="00137D90" w:rsidRDefault="00137D90" w:rsidP="009C1E9A">
          <w:pPr>
            <w:pStyle w:val="Footer"/>
            <w:tabs>
              <w:tab w:val="clear" w:pos="8640"/>
              <w:tab w:val="right" w:pos="9360"/>
            </w:tabs>
          </w:pPr>
        </w:p>
      </w:tc>
      <w:tc>
        <w:tcPr>
          <w:tcW w:w="2395" w:type="pct"/>
        </w:tcPr>
        <w:p w14:paraId="1B358A8F" w14:textId="77777777" w:rsidR="00137D90" w:rsidRDefault="00137D90" w:rsidP="009C1E9A">
          <w:pPr>
            <w:pStyle w:val="Footer"/>
            <w:tabs>
              <w:tab w:val="clear" w:pos="8640"/>
              <w:tab w:val="right" w:pos="9360"/>
            </w:tabs>
          </w:pPr>
        </w:p>
        <w:p w14:paraId="70115CE6" w14:textId="77777777" w:rsidR="001A4310" w:rsidRDefault="001A4310" w:rsidP="009C1E9A">
          <w:pPr>
            <w:pStyle w:val="Footer"/>
            <w:tabs>
              <w:tab w:val="clear" w:pos="8640"/>
              <w:tab w:val="right" w:pos="9360"/>
            </w:tabs>
          </w:pPr>
        </w:p>
        <w:p w14:paraId="6525D24C" w14:textId="77777777" w:rsidR="00137D90" w:rsidRDefault="00137D90" w:rsidP="009C1E9A">
          <w:pPr>
            <w:pStyle w:val="Footer"/>
            <w:tabs>
              <w:tab w:val="clear" w:pos="8640"/>
              <w:tab w:val="right" w:pos="9360"/>
            </w:tabs>
          </w:pPr>
        </w:p>
      </w:tc>
      <w:tc>
        <w:tcPr>
          <w:tcW w:w="2453" w:type="pct"/>
        </w:tcPr>
        <w:p w14:paraId="7701996E" w14:textId="77777777" w:rsidR="00137D90" w:rsidRDefault="00137D90" w:rsidP="009C1E9A">
          <w:pPr>
            <w:pStyle w:val="Footer"/>
            <w:tabs>
              <w:tab w:val="clear" w:pos="8640"/>
              <w:tab w:val="right" w:pos="9360"/>
            </w:tabs>
            <w:jc w:val="right"/>
          </w:pPr>
        </w:p>
      </w:tc>
    </w:tr>
    <w:tr w:rsidR="00B41BF2" w14:paraId="52E0287F" w14:textId="77777777" w:rsidTr="009C1E9A">
      <w:trPr>
        <w:cantSplit/>
      </w:trPr>
      <w:tc>
        <w:tcPr>
          <w:tcW w:w="0" w:type="pct"/>
        </w:tcPr>
        <w:p w14:paraId="16D81314" w14:textId="77777777" w:rsidR="00EC379B" w:rsidRDefault="00EC379B" w:rsidP="009C1E9A">
          <w:pPr>
            <w:pStyle w:val="Footer"/>
            <w:tabs>
              <w:tab w:val="clear" w:pos="8640"/>
              <w:tab w:val="right" w:pos="9360"/>
            </w:tabs>
          </w:pPr>
        </w:p>
      </w:tc>
      <w:tc>
        <w:tcPr>
          <w:tcW w:w="2395" w:type="pct"/>
        </w:tcPr>
        <w:p w14:paraId="7A60A940" w14:textId="77777777" w:rsidR="00EC379B" w:rsidRPr="009C1E9A" w:rsidRDefault="00F97E3F" w:rsidP="009C1E9A">
          <w:pPr>
            <w:pStyle w:val="Footer"/>
            <w:tabs>
              <w:tab w:val="clear" w:pos="8640"/>
              <w:tab w:val="right" w:pos="9360"/>
            </w:tabs>
            <w:rPr>
              <w:rFonts w:ascii="Shruti" w:hAnsi="Shruti"/>
              <w:sz w:val="22"/>
            </w:rPr>
          </w:pPr>
          <w:r>
            <w:rPr>
              <w:rFonts w:ascii="Shruti" w:hAnsi="Shruti"/>
              <w:sz w:val="22"/>
            </w:rPr>
            <w:t>87R 21976</w:t>
          </w:r>
        </w:p>
      </w:tc>
      <w:tc>
        <w:tcPr>
          <w:tcW w:w="2453" w:type="pct"/>
        </w:tcPr>
        <w:p w14:paraId="6949E4EC" w14:textId="6FD88B13" w:rsidR="00EC379B" w:rsidRDefault="00F97E3F" w:rsidP="009C1E9A">
          <w:pPr>
            <w:pStyle w:val="Footer"/>
            <w:tabs>
              <w:tab w:val="clear" w:pos="8640"/>
              <w:tab w:val="right" w:pos="9360"/>
            </w:tabs>
            <w:jc w:val="right"/>
          </w:pPr>
          <w:r>
            <w:fldChar w:fldCharType="begin"/>
          </w:r>
          <w:r>
            <w:instrText xml:space="preserve"> DOCPROPERTY  OTID  \* MERGEFORMAT </w:instrText>
          </w:r>
          <w:r>
            <w:fldChar w:fldCharType="separate"/>
          </w:r>
          <w:r w:rsidR="00876BDA">
            <w:t>21.115.335</w:t>
          </w:r>
          <w:r>
            <w:fldChar w:fldCharType="end"/>
          </w:r>
        </w:p>
      </w:tc>
    </w:tr>
    <w:tr w:rsidR="00B41BF2" w14:paraId="68A7EBDE" w14:textId="77777777" w:rsidTr="009C1E9A">
      <w:trPr>
        <w:cantSplit/>
      </w:trPr>
      <w:tc>
        <w:tcPr>
          <w:tcW w:w="0" w:type="pct"/>
        </w:tcPr>
        <w:p w14:paraId="7C7E6627" w14:textId="77777777" w:rsidR="00EC379B" w:rsidRDefault="00EC379B" w:rsidP="009C1E9A">
          <w:pPr>
            <w:pStyle w:val="Footer"/>
            <w:tabs>
              <w:tab w:val="clear" w:pos="4320"/>
              <w:tab w:val="clear" w:pos="8640"/>
              <w:tab w:val="left" w:pos="2865"/>
            </w:tabs>
          </w:pPr>
        </w:p>
      </w:tc>
      <w:tc>
        <w:tcPr>
          <w:tcW w:w="2395" w:type="pct"/>
        </w:tcPr>
        <w:p w14:paraId="1821D41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4D23BD0" w14:textId="77777777" w:rsidR="00EC379B" w:rsidRDefault="00EC379B" w:rsidP="006D504F">
          <w:pPr>
            <w:pStyle w:val="Footer"/>
            <w:rPr>
              <w:rStyle w:val="PageNumber"/>
            </w:rPr>
          </w:pPr>
        </w:p>
        <w:p w14:paraId="704D8303" w14:textId="77777777" w:rsidR="00EC379B" w:rsidRDefault="00EC379B" w:rsidP="009C1E9A">
          <w:pPr>
            <w:pStyle w:val="Footer"/>
            <w:tabs>
              <w:tab w:val="clear" w:pos="8640"/>
              <w:tab w:val="right" w:pos="9360"/>
            </w:tabs>
            <w:jc w:val="right"/>
          </w:pPr>
        </w:p>
      </w:tc>
    </w:tr>
    <w:tr w:rsidR="00B41BF2" w14:paraId="5C903EA2" w14:textId="77777777" w:rsidTr="009C1E9A">
      <w:trPr>
        <w:cantSplit/>
        <w:trHeight w:val="323"/>
      </w:trPr>
      <w:tc>
        <w:tcPr>
          <w:tcW w:w="0" w:type="pct"/>
          <w:gridSpan w:val="3"/>
        </w:tcPr>
        <w:p w14:paraId="0D10A581" w14:textId="488EACB2" w:rsidR="00EC379B" w:rsidRDefault="00F97E3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744E3">
            <w:rPr>
              <w:rStyle w:val="PageNumber"/>
              <w:noProof/>
            </w:rPr>
            <w:t>1</w:t>
          </w:r>
          <w:r>
            <w:rPr>
              <w:rStyle w:val="PageNumber"/>
            </w:rPr>
            <w:fldChar w:fldCharType="end"/>
          </w:r>
        </w:p>
        <w:p w14:paraId="52A9F105" w14:textId="77777777" w:rsidR="00EC379B" w:rsidRDefault="00EC379B" w:rsidP="009C1E9A">
          <w:pPr>
            <w:pStyle w:val="Footer"/>
            <w:tabs>
              <w:tab w:val="clear" w:pos="8640"/>
              <w:tab w:val="right" w:pos="9360"/>
            </w:tabs>
            <w:jc w:val="center"/>
          </w:pPr>
        </w:p>
      </w:tc>
    </w:tr>
  </w:tbl>
  <w:p w14:paraId="24BFA35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C09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11A92" w14:textId="77777777" w:rsidR="00000000" w:rsidRDefault="00F97E3F">
      <w:r>
        <w:separator/>
      </w:r>
    </w:p>
  </w:footnote>
  <w:footnote w:type="continuationSeparator" w:id="0">
    <w:p w14:paraId="6C898ED0" w14:textId="77777777" w:rsidR="00000000" w:rsidRDefault="00F9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ACE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7DA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7DC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B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39B3"/>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178"/>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87D"/>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17F15"/>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276"/>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253"/>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57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6BD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3BE"/>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1BF2"/>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EA7"/>
    <w:rsid w:val="00B82039"/>
    <w:rsid w:val="00B82454"/>
    <w:rsid w:val="00B90097"/>
    <w:rsid w:val="00B90999"/>
    <w:rsid w:val="00B91AD7"/>
    <w:rsid w:val="00B92D23"/>
    <w:rsid w:val="00B95BC8"/>
    <w:rsid w:val="00B96E87"/>
    <w:rsid w:val="00BA146A"/>
    <w:rsid w:val="00BA32EE"/>
    <w:rsid w:val="00BA797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4E3"/>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97E3F"/>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AE3029-8D26-4BA8-8A77-2E6285A6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D39B3"/>
    <w:rPr>
      <w:sz w:val="16"/>
      <w:szCs w:val="16"/>
    </w:rPr>
  </w:style>
  <w:style w:type="paragraph" w:styleId="CommentText">
    <w:name w:val="annotation text"/>
    <w:basedOn w:val="Normal"/>
    <w:link w:val="CommentTextChar"/>
    <w:semiHidden/>
    <w:unhideWhenUsed/>
    <w:rsid w:val="000D39B3"/>
    <w:rPr>
      <w:sz w:val="20"/>
      <w:szCs w:val="20"/>
    </w:rPr>
  </w:style>
  <w:style w:type="character" w:customStyle="1" w:styleId="CommentTextChar">
    <w:name w:val="Comment Text Char"/>
    <w:basedOn w:val="DefaultParagraphFont"/>
    <w:link w:val="CommentText"/>
    <w:semiHidden/>
    <w:rsid w:val="000D39B3"/>
  </w:style>
  <w:style w:type="paragraph" w:styleId="CommentSubject">
    <w:name w:val="annotation subject"/>
    <w:basedOn w:val="CommentText"/>
    <w:next w:val="CommentText"/>
    <w:link w:val="CommentSubjectChar"/>
    <w:semiHidden/>
    <w:unhideWhenUsed/>
    <w:rsid w:val="000D39B3"/>
    <w:rPr>
      <w:b/>
      <w:bCs/>
    </w:rPr>
  </w:style>
  <w:style w:type="character" w:customStyle="1" w:styleId="CommentSubjectChar">
    <w:name w:val="Comment Subject Char"/>
    <w:basedOn w:val="CommentTextChar"/>
    <w:link w:val="CommentSubject"/>
    <w:semiHidden/>
    <w:rsid w:val="000D3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1639</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HB03798 (Committee Report (Unamended))</vt:lpstr>
    </vt:vector>
  </TitlesOfParts>
  <Company>State of Texas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21976</dc:subject>
  <dc:creator>State of Texas</dc:creator>
  <dc:description>HB 3798 by Minjarez-(H)County Affairs</dc:description>
  <cp:lastModifiedBy>Stacey Nicchio</cp:lastModifiedBy>
  <cp:revision>2</cp:revision>
  <cp:lastPrinted>2003-11-26T17:21:00Z</cp:lastPrinted>
  <dcterms:created xsi:type="dcterms:W3CDTF">2021-04-26T23:10:00Z</dcterms:created>
  <dcterms:modified xsi:type="dcterms:W3CDTF">2021-04-26T23:10:00Z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21.115.335</vt:lpwstr>
  </property>
</Properties>
</file>