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D688D" w14:paraId="5AF90380" w14:textId="77777777" w:rsidTr="00345119">
        <w:tc>
          <w:tcPr>
            <w:tcW w:w="9576" w:type="dxa"/>
            <w:noWrap/>
          </w:tcPr>
          <w:p w14:paraId="50D01D18" w14:textId="77777777" w:rsidR="008423E4" w:rsidRPr="0022177D" w:rsidRDefault="00507659" w:rsidP="006E60A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0820EA" w14:textId="77777777" w:rsidR="008423E4" w:rsidRPr="0022177D" w:rsidRDefault="008423E4" w:rsidP="006E60A0">
      <w:pPr>
        <w:jc w:val="center"/>
      </w:pPr>
    </w:p>
    <w:p w14:paraId="38E37B90" w14:textId="77777777" w:rsidR="008423E4" w:rsidRPr="00B31F0E" w:rsidRDefault="008423E4" w:rsidP="006E60A0"/>
    <w:p w14:paraId="0A0812E4" w14:textId="77777777" w:rsidR="008423E4" w:rsidRPr="00742794" w:rsidRDefault="008423E4" w:rsidP="006E60A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688D" w14:paraId="3323907A" w14:textId="77777777" w:rsidTr="00345119">
        <w:tc>
          <w:tcPr>
            <w:tcW w:w="9576" w:type="dxa"/>
          </w:tcPr>
          <w:p w14:paraId="72C9648E" w14:textId="4CD157D5" w:rsidR="008423E4" w:rsidRPr="00861995" w:rsidRDefault="00507659" w:rsidP="006E60A0">
            <w:pPr>
              <w:jc w:val="right"/>
            </w:pPr>
            <w:r>
              <w:t>H.B. 3807</w:t>
            </w:r>
          </w:p>
        </w:tc>
      </w:tr>
      <w:tr w:rsidR="00CD688D" w14:paraId="68FB8AFC" w14:textId="77777777" w:rsidTr="00345119">
        <w:tc>
          <w:tcPr>
            <w:tcW w:w="9576" w:type="dxa"/>
          </w:tcPr>
          <w:p w14:paraId="766A5994" w14:textId="56C4ECFD" w:rsidR="008423E4" w:rsidRPr="00861995" w:rsidRDefault="00507659" w:rsidP="006E60A0">
            <w:pPr>
              <w:jc w:val="right"/>
            </w:pPr>
            <w:r>
              <w:t xml:space="preserve">By: </w:t>
            </w:r>
            <w:r w:rsidR="00D82E3C">
              <w:t>Hunter</w:t>
            </w:r>
          </w:p>
        </w:tc>
      </w:tr>
      <w:tr w:rsidR="00CD688D" w14:paraId="197B7BA3" w14:textId="77777777" w:rsidTr="00345119">
        <w:tc>
          <w:tcPr>
            <w:tcW w:w="9576" w:type="dxa"/>
          </w:tcPr>
          <w:p w14:paraId="150FC815" w14:textId="59CA53BD" w:rsidR="008423E4" w:rsidRPr="00861995" w:rsidRDefault="00507659" w:rsidP="006E60A0">
            <w:pPr>
              <w:jc w:val="right"/>
            </w:pPr>
            <w:r>
              <w:t>Culture, Recreation &amp; Tourism</w:t>
            </w:r>
          </w:p>
        </w:tc>
      </w:tr>
      <w:tr w:rsidR="00CD688D" w14:paraId="6E2EA80D" w14:textId="77777777" w:rsidTr="00345119">
        <w:tc>
          <w:tcPr>
            <w:tcW w:w="9576" w:type="dxa"/>
          </w:tcPr>
          <w:p w14:paraId="3142E3EC" w14:textId="1C65ADC6" w:rsidR="008423E4" w:rsidRDefault="00507659" w:rsidP="006E60A0">
            <w:pPr>
              <w:jc w:val="right"/>
            </w:pPr>
            <w:r>
              <w:t>Committee Report (Unamended)</w:t>
            </w:r>
          </w:p>
        </w:tc>
      </w:tr>
    </w:tbl>
    <w:p w14:paraId="0EF1FA54" w14:textId="77777777" w:rsidR="008423E4" w:rsidRDefault="008423E4" w:rsidP="006E60A0">
      <w:pPr>
        <w:tabs>
          <w:tab w:val="right" w:pos="9360"/>
        </w:tabs>
      </w:pPr>
    </w:p>
    <w:p w14:paraId="741D28E0" w14:textId="77777777" w:rsidR="008423E4" w:rsidRDefault="008423E4" w:rsidP="006E60A0"/>
    <w:p w14:paraId="1DB61AB4" w14:textId="77777777" w:rsidR="008423E4" w:rsidRDefault="008423E4" w:rsidP="006E60A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D688D" w14:paraId="381EC123" w14:textId="77777777" w:rsidTr="00345119">
        <w:tc>
          <w:tcPr>
            <w:tcW w:w="9576" w:type="dxa"/>
          </w:tcPr>
          <w:p w14:paraId="6E2B32A5" w14:textId="77777777" w:rsidR="008423E4" w:rsidRPr="00A8133F" w:rsidRDefault="00507659" w:rsidP="006E60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42DA2F" w14:textId="77777777" w:rsidR="008423E4" w:rsidRDefault="008423E4" w:rsidP="006E60A0"/>
          <w:p w14:paraId="22D4F712" w14:textId="46BBFD8B" w:rsidR="00A03F82" w:rsidRDefault="00507659" w:rsidP="006E60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</w:t>
            </w:r>
            <w:r w:rsidR="004B4DCB" w:rsidRPr="004B4DCB">
              <w:t>ip currents naturally occur by rocky formations, piers</w:t>
            </w:r>
            <w:r w:rsidR="00932E14">
              <w:t>,</w:t>
            </w:r>
            <w:r w:rsidR="004B4DCB" w:rsidRPr="004B4DCB">
              <w:t xml:space="preserve"> and jetties. Increasing awareness of natural conditions </w:t>
            </w:r>
            <w:r w:rsidR="00932E14">
              <w:t>that</w:t>
            </w:r>
            <w:r w:rsidR="00932E14" w:rsidRPr="004B4DCB">
              <w:t xml:space="preserve"> </w:t>
            </w:r>
            <w:r w:rsidR="004B4DCB" w:rsidRPr="004B4DCB">
              <w:t xml:space="preserve">pose a significant risk on </w:t>
            </w:r>
            <w:r w:rsidR="00932E14">
              <w:t xml:space="preserve">Texas </w:t>
            </w:r>
            <w:r w:rsidR="004B4DCB" w:rsidRPr="004B4DCB">
              <w:t xml:space="preserve">beaches, such as rip currents, is a critical element to improve public safety. Recognizing and being prepared for rip currents and other hazards </w:t>
            </w:r>
            <w:r>
              <w:t>may</w:t>
            </w:r>
            <w:r w:rsidR="004B4DCB" w:rsidRPr="004B4DCB">
              <w:t xml:space="preserve"> save lives.</w:t>
            </w:r>
            <w:r>
              <w:t xml:space="preserve"> H.B. 3807 seeks to provide awareness of these hazards by requi</w:t>
            </w:r>
            <w:r>
              <w:t xml:space="preserve">ring </w:t>
            </w:r>
            <w:r w:rsidR="004B4DCB" w:rsidRPr="004B4DCB">
              <w:t>a municipality</w:t>
            </w:r>
            <w:r>
              <w:t xml:space="preserve">, county, or the Parks and Wildlife Department, during applicable months, to </w:t>
            </w:r>
            <w:r w:rsidR="004B4DCB" w:rsidRPr="004B4DCB">
              <w:t>provide occupied lifeguard towers on each side of each pier, jetty</w:t>
            </w:r>
            <w:r w:rsidR="00504C54">
              <w:t>,</w:t>
            </w:r>
            <w:r w:rsidR="004B4DCB" w:rsidRPr="004B4DCB">
              <w:t xml:space="preserve"> or other structure that protrudes into the Gulf of Mexico that is located on </w:t>
            </w:r>
            <w:r>
              <w:t xml:space="preserve">certain </w:t>
            </w:r>
            <w:r w:rsidR="004B4DCB" w:rsidRPr="004B4DCB">
              <w:t>beach</w:t>
            </w:r>
            <w:r>
              <w:t>es</w:t>
            </w:r>
            <w:r w:rsidR="004B4DCB" w:rsidRPr="004B4DCB">
              <w:t xml:space="preserve"> and post signs within 100 yards of each structure clearly describing the dangerous water conditions that may occur near the structure.</w:t>
            </w:r>
          </w:p>
          <w:p w14:paraId="6CD4BB35" w14:textId="55039397" w:rsidR="008423E4" w:rsidRPr="00E26B13" w:rsidRDefault="008423E4" w:rsidP="006E60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D688D" w14:paraId="12F545CD" w14:textId="77777777" w:rsidTr="00345119">
        <w:tc>
          <w:tcPr>
            <w:tcW w:w="9576" w:type="dxa"/>
          </w:tcPr>
          <w:p w14:paraId="0EE43050" w14:textId="77777777" w:rsidR="0017725B" w:rsidRDefault="00507659" w:rsidP="006E60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1E234F" w14:textId="77777777" w:rsidR="0017725B" w:rsidRDefault="0017725B" w:rsidP="006E60A0">
            <w:pPr>
              <w:rPr>
                <w:b/>
                <w:u w:val="single"/>
              </w:rPr>
            </w:pPr>
          </w:p>
          <w:p w14:paraId="163D7B06" w14:textId="77777777" w:rsidR="00093C48" w:rsidRPr="00093C48" w:rsidRDefault="00507659" w:rsidP="006E60A0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14:paraId="4FA5492E" w14:textId="77777777" w:rsidR="0017725B" w:rsidRPr="0017725B" w:rsidRDefault="0017725B" w:rsidP="006E60A0">
            <w:pPr>
              <w:rPr>
                <w:b/>
                <w:u w:val="single"/>
              </w:rPr>
            </w:pPr>
          </w:p>
        </w:tc>
      </w:tr>
      <w:tr w:rsidR="00CD688D" w14:paraId="3AD8E1CF" w14:textId="77777777" w:rsidTr="00345119">
        <w:tc>
          <w:tcPr>
            <w:tcW w:w="9576" w:type="dxa"/>
          </w:tcPr>
          <w:p w14:paraId="66838603" w14:textId="77777777" w:rsidR="008423E4" w:rsidRPr="00A8133F" w:rsidRDefault="00507659" w:rsidP="006E60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B9184D" w14:textId="77777777" w:rsidR="008423E4" w:rsidRDefault="008423E4" w:rsidP="006E60A0"/>
          <w:p w14:paraId="7DE61B6F" w14:textId="77777777" w:rsidR="00093C48" w:rsidRDefault="00507659" w:rsidP="006E60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7FB76CE1" w14:textId="77777777" w:rsidR="008423E4" w:rsidRPr="00E21FDC" w:rsidRDefault="008423E4" w:rsidP="006E60A0">
            <w:pPr>
              <w:rPr>
                <w:b/>
              </w:rPr>
            </w:pPr>
          </w:p>
        </w:tc>
      </w:tr>
      <w:tr w:rsidR="00CD688D" w14:paraId="38C6D7F1" w14:textId="77777777" w:rsidTr="00345119">
        <w:tc>
          <w:tcPr>
            <w:tcW w:w="9576" w:type="dxa"/>
          </w:tcPr>
          <w:p w14:paraId="2D5B9599" w14:textId="77777777" w:rsidR="008423E4" w:rsidRPr="00A8133F" w:rsidRDefault="00507659" w:rsidP="006E60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D86C86E" w14:textId="77777777" w:rsidR="008423E4" w:rsidRDefault="008423E4" w:rsidP="006E60A0"/>
          <w:p w14:paraId="26C3E021" w14:textId="0A9031FC" w:rsidR="009C36CD" w:rsidRDefault="00507659" w:rsidP="006E60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3807 amends the Natural Resources Code</w:t>
            </w:r>
            <w:r w:rsidR="00352D03">
              <w:t xml:space="preserve"> and Parks and Wildlife Code</w:t>
            </w:r>
            <w:r>
              <w:t xml:space="preserve"> to require a municipality</w:t>
            </w:r>
            <w:r w:rsidR="00352D03">
              <w:t>,</w:t>
            </w:r>
            <w:r>
              <w:t xml:space="preserve"> county</w:t>
            </w:r>
            <w:r w:rsidR="00352D03">
              <w:t>, or the Parks and Wildlife Department</w:t>
            </w:r>
            <w:r>
              <w:t xml:space="preserve">, as part of the duty to </w:t>
            </w:r>
            <w:r w:rsidRPr="006C3F09">
              <w:t>clean and maintain the condition of public beaches</w:t>
            </w:r>
            <w:r>
              <w:t>, to do the following:</w:t>
            </w:r>
          </w:p>
          <w:p w14:paraId="437A265C" w14:textId="77777777" w:rsidR="006C3F09" w:rsidRDefault="00507659" w:rsidP="006E60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C3F09">
              <w:t xml:space="preserve">during reasonable daylight hours for the months of March through November, provide occupied lifeguard towers on each side of </w:t>
            </w:r>
            <w:r w:rsidRPr="006C3F09">
              <w:t>each pier, jetty, or other structure that protrudes into the Gulf of Mexico that is located within the corporate boundaries</w:t>
            </w:r>
            <w:r w:rsidR="00352D03">
              <w:t>,</w:t>
            </w:r>
            <w:r>
              <w:t xml:space="preserve"> on a certain public beach</w:t>
            </w:r>
            <w:r w:rsidR="00352D03">
              <w:t>, or within a state park, as applicable</w:t>
            </w:r>
            <w:r w:rsidRPr="006C3F09">
              <w:t>; and</w:t>
            </w:r>
          </w:p>
          <w:p w14:paraId="401E5F21" w14:textId="77777777" w:rsidR="00352D03" w:rsidRPr="009C36CD" w:rsidRDefault="00507659" w:rsidP="006E60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2D03">
              <w:t>post within 100 yards o</w:t>
            </w:r>
            <w:r>
              <w:t>f each side of each structure</w:t>
            </w:r>
            <w:r w:rsidRPr="00352D03">
              <w:t xml:space="preserve"> signs cl</w:t>
            </w:r>
            <w:r w:rsidRPr="00352D03">
              <w:t>early describing the dangerous water conditions that may occur near the structure.</w:t>
            </w:r>
          </w:p>
          <w:p w14:paraId="6834484E" w14:textId="77777777" w:rsidR="008423E4" w:rsidRPr="00835628" w:rsidRDefault="008423E4" w:rsidP="006E60A0">
            <w:pPr>
              <w:rPr>
                <w:b/>
              </w:rPr>
            </w:pPr>
          </w:p>
        </w:tc>
      </w:tr>
      <w:tr w:rsidR="00CD688D" w14:paraId="6911AD82" w14:textId="77777777" w:rsidTr="00345119">
        <w:tc>
          <w:tcPr>
            <w:tcW w:w="9576" w:type="dxa"/>
          </w:tcPr>
          <w:p w14:paraId="3F56F8D7" w14:textId="77777777" w:rsidR="008423E4" w:rsidRPr="00A8133F" w:rsidRDefault="00507659" w:rsidP="006E60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95241B" w14:textId="77777777" w:rsidR="008423E4" w:rsidRDefault="008423E4" w:rsidP="006E60A0"/>
          <w:p w14:paraId="2296C4AD" w14:textId="77777777" w:rsidR="008423E4" w:rsidRPr="003624F2" w:rsidRDefault="00507659" w:rsidP="006E60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D03E26A" w14:textId="77777777" w:rsidR="008423E4" w:rsidRPr="00233FDB" w:rsidRDefault="008423E4" w:rsidP="006E60A0">
            <w:pPr>
              <w:rPr>
                <w:b/>
              </w:rPr>
            </w:pPr>
          </w:p>
        </w:tc>
      </w:tr>
    </w:tbl>
    <w:p w14:paraId="663A4C7C" w14:textId="77777777" w:rsidR="008423E4" w:rsidRPr="00BE0E75" w:rsidRDefault="008423E4" w:rsidP="006E60A0">
      <w:pPr>
        <w:jc w:val="both"/>
        <w:rPr>
          <w:rFonts w:ascii="Arial" w:hAnsi="Arial"/>
          <w:sz w:val="16"/>
          <w:szCs w:val="16"/>
        </w:rPr>
      </w:pPr>
    </w:p>
    <w:p w14:paraId="65951F57" w14:textId="77777777" w:rsidR="004108C3" w:rsidRPr="008423E4" w:rsidRDefault="004108C3" w:rsidP="006E60A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7099" w14:textId="77777777" w:rsidR="00000000" w:rsidRDefault="00507659">
      <w:r>
        <w:separator/>
      </w:r>
    </w:p>
  </w:endnote>
  <w:endnote w:type="continuationSeparator" w:id="0">
    <w:p w14:paraId="6342214C" w14:textId="77777777" w:rsidR="00000000" w:rsidRDefault="0050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B67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688D" w14:paraId="723AD01F" w14:textId="77777777" w:rsidTr="009C1E9A">
      <w:trPr>
        <w:cantSplit/>
      </w:trPr>
      <w:tc>
        <w:tcPr>
          <w:tcW w:w="0" w:type="pct"/>
        </w:tcPr>
        <w:p w14:paraId="041816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269D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6211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46F3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0ED14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688D" w14:paraId="382AC8EB" w14:textId="77777777" w:rsidTr="009C1E9A">
      <w:trPr>
        <w:cantSplit/>
      </w:trPr>
      <w:tc>
        <w:tcPr>
          <w:tcW w:w="0" w:type="pct"/>
        </w:tcPr>
        <w:p w14:paraId="554F20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8FACE9" w14:textId="1E6AE836" w:rsidR="00EC379B" w:rsidRPr="009C1E9A" w:rsidRDefault="005076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18503</w:t>
          </w:r>
        </w:p>
      </w:tc>
      <w:tc>
        <w:tcPr>
          <w:tcW w:w="2453" w:type="pct"/>
        </w:tcPr>
        <w:p w14:paraId="3DE93F36" w14:textId="0F5BED94" w:rsidR="00EC379B" w:rsidRDefault="005076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D1838">
            <w:t>21.97.1153</w:t>
          </w:r>
          <w:r>
            <w:fldChar w:fldCharType="end"/>
          </w:r>
        </w:p>
      </w:tc>
    </w:tr>
    <w:tr w:rsidR="00CD688D" w14:paraId="600A51BB" w14:textId="77777777" w:rsidTr="009C1E9A">
      <w:trPr>
        <w:cantSplit/>
      </w:trPr>
      <w:tc>
        <w:tcPr>
          <w:tcW w:w="0" w:type="pct"/>
        </w:tcPr>
        <w:p w14:paraId="5C6AB21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3F0A9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858AA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2546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688D" w14:paraId="1A6390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EE4B6D" w14:textId="34B2EB0A" w:rsidR="00EC379B" w:rsidRDefault="005076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60A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D05B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A3C7E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16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0BB6" w14:textId="77777777" w:rsidR="00000000" w:rsidRDefault="00507659">
      <w:r>
        <w:separator/>
      </w:r>
    </w:p>
  </w:footnote>
  <w:footnote w:type="continuationSeparator" w:id="0">
    <w:p w14:paraId="5D2377CE" w14:textId="77777777" w:rsidR="00000000" w:rsidRDefault="0050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3FB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A7E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260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7AB7"/>
    <w:multiLevelType w:val="hybridMultilevel"/>
    <w:tmpl w:val="40BA741C"/>
    <w:lvl w:ilvl="0" w:tplc="62A27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C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C0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3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EB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CF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86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C5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C1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0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A39"/>
    <w:rsid w:val="00015A52"/>
    <w:rsid w:val="00015D4E"/>
    <w:rsid w:val="00020C1E"/>
    <w:rsid w:val="00020E9B"/>
    <w:rsid w:val="000236C1"/>
    <w:rsid w:val="000236EC"/>
    <w:rsid w:val="0002413D"/>
    <w:rsid w:val="000249F2"/>
    <w:rsid w:val="00026367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C4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418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D03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DCB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C54"/>
    <w:rsid w:val="00505121"/>
    <w:rsid w:val="00505C04"/>
    <w:rsid w:val="00505F1B"/>
    <w:rsid w:val="005073E8"/>
    <w:rsid w:val="00507659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F09"/>
    <w:rsid w:val="006C4709"/>
    <w:rsid w:val="006D183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0A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471"/>
    <w:rsid w:val="00925CE1"/>
    <w:rsid w:val="00925F5C"/>
    <w:rsid w:val="00930897"/>
    <w:rsid w:val="009320D2"/>
    <w:rsid w:val="00932C77"/>
    <w:rsid w:val="00932E14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3F82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6E2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CF5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88D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CCD"/>
    <w:rsid w:val="00D76631"/>
    <w:rsid w:val="00D768B7"/>
    <w:rsid w:val="00D77492"/>
    <w:rsid w:val="00D811E8"/>
    <w:rsid w:val="00D81A44"/>
    <w:rsid w:val="00D82E3C"/>
    <w:rsid w:val="00D83072"/>
    <w:rsid w:val="00D83ABC"/>
    <w:rsid w:val="00D84870"/>
    <w:rsid w:val="00D85E67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904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16C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628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78203F-5D50-4B62-BDB2-AFF4B0A1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2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2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2D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2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1784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HB03807 (Committee Report (Unamended))</vt:lpstr>
    </vt:vector>
  </TitlesOfParts>
  <Company>State of Texas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18503</dc:subject>
  <dc:creator>State of Texas</dc:creator>
  <dc:description>HB 3807 by Hunter-(H)Culture, Recreation &amp; Tourism</dc:description>
  <cp:lastModifiedBy>Emma Bodisch</cp:lastModifiedBy>
  <cp:revision>2</cp:revision>
  <cp:lastPrinted>2003-11-26T17:21:00Z</cp:lastPrinted>
  <dcterms:created xsi:type="dcterms:W3CDTF">2021-04-13T22:07:00Z</dcterms:created>
  <dcterms:modified xsi:type="dcterms:W3CDTF">2021-04-13T22:07:00Z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21.97.1153</vt:lpwstr>
  </property>
</Properties>
</file>