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97EBA" w14:paraId="76567FB7" w14:textId="77777777" w:rsidTr="00345119">
        <w:tc>
          <w:tcPr>
            <w:tcW w:w="9576" w:type="dxa"/>
            <w:noWrap/>
          </w:tcPr>
          <w:p w14:paraId="6904C06A" w14:textId="77777777" w:rsidR="008423E4" w:rsidRPr="0022177D" w:rsidRDefault="00C50F8D" w:rsidP="00D924B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F6E8E2F" w14:textId="77777777" w:rsidR="008423E4" w:rsidRPr="0022177D" w:rsidRDefault="008423E4" w:rsidP="00D924B9">
      <w:pPr>
        <w:jc w:val="center"/>
      </w:pPr>
    </w:p>
    <w:p w14:paraId="7F5180E7" w14:textId="77777777" w:rsidR="008423E4" w:rsidRPr="00B31F0E" w:rsidRDefault="008423E4" w:rsidP="00D924B9"/>
    <w:p w14:paraId="74CB2A68" w14:textId="77777777" w:rsidR="008423E4" w:rsidRPr="00742794" w:rsidRDefault="008423E4" w:rsidP="00D924B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97EBA" w14:paraId="37CBCC3B" w14:textId="77777777" w:rsidTr="00345119">
        <w:tc>
          <w:tcPr>
            <w:tcW w:w="9576" w:type="dxa"/>
          </w:tcPr>
          <w:p w14:paraId="3126C7CD" w14:textId="77777777" w:rsidR="008423E4" w:rsidRPr="00861995" w:rsidRDefault="00C50F8D" w:rsidP="00D924B9">
            <w:pPr>
              <w:jc w:val="right"/>
            </w:pPr>
            <w:r>
              <w:t>C.S.H.B. 3895</w:t>
            </w:r>
          </w:p>
        </w:tc>
      </w:tr>
      <w:tr w:rsidR="00E97EBA" w14:paraId="1F43119E" w14:textId="77777777" w:rsidTr="00345119">
        <w:tc>
          <w:tcPr>
            <w:tcW w:w="9576" w:type="dxa"/>
          </w:tcPr>
          <w:p w14:paraId="2066B539" w14:textId="77777777" w:rsidR="008423E4" w:rsidRPr="00861995" w:rsidRDefault="00C50F8D" w:rsidP="00D924B9">
            <w:pPr>
              <w:jc w:val="right"/>
            </w:pPr>
            <w:r>
              <w:t xml:space="preserve">By: </w:t>
            </w:r>
            <w:r w:rsidR="00183631">
              <w:t>Wu</w:t>
            </w:r>
          </w:p>
        </w:tc>
      </w:tr>
      <w:tr w:rsidR="00E97EBA" w14:paraId="1E8F5CE2" w14:textId="77777777" w:rsidTr="00345119">
        <w:tc>
          <w:tcPr>
            <w:tcW w:w="9576" w:type="dxa"/>
          </w:tcPr>
          <w:p w14:paraId="6B079FEE" w14:textId="77777777" w:rsidR="008423E4" w:rsidRPr="00861995" w:rsidRDefault="00C50F8D" w:rsidP="00D924B9">
            <w:pPr>
              <w:jc w:val="right"/>
            </w:pPr>
            <w:r>
              <w:t>Juvenile Justice &amp; Family Issues</w:t>
            </w:r>
          </w:p>
        </w:tc>
      </w:tr>
      <w:tr w:rsidR="00E97EBA" w14:paraId="5EA461B6" w14:textId="77777777" w:rsidTr="00345119">
        <w:tc>
          <w:tcPr>
            <w:tcW w:w="9576" w:type="dxa"/>
          </w:tcPr>
          <w:p w14:paraId="7CEB0178" w14:textId="77777777" w:rsidR="008423E4" w:rsidRDefault="00C50F8D" w:rsidP="00D924B9">
            <w:pPr>
              <w:jc w:val="right"/>
            </w:pPr>
            <w:r>
              <w:t>Committee Report (Substituted)</w:t>
            </w:r>
          </w:p>
        </w:tc>
      </w:tr>
    </w:tbl>
    <w:p w14:paraId="63456C8A" w14:textId="77777777" w:rsidR="008423E4" w:rsidRDefault="008423E4" w:rsidP="00D924B9">
      <w:pPr>
        <w:tabs>
          <w:tab w:val="right" w:pos="9360"/>
        </w:tabs>
      </w:pPr>
    </w:p>
    <w:p w14:paraId="7961D9C6" w14:textId="77777777" w:rsidR="008423E4" w:rsidRDefault="008423E4" w:rsidP="00D924B9"/>
    <w:p w14:paraId="39EC737F" w14:textId="77777777" w:rsidR="008423E4" w:rsidRDefault="008423E4" w:rsidP="00D924B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97EBA" w14:paraId="212DBFE1" w14:textId="77777777" w:rsidTr="00D924B9">
        <w:tc>
          <w:tcPr>
            <w:tcW w:w="9360" w:type="dxa"/>
          </w:tcPr>
          <w:p w14:paraId="3F179EA3" w14:textId="77777777" w:rsidR="008423E4" w:rsidRPr="00A8133F" w:rsidRDefault="00C50F8D" w:rsidP="00D924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82DA258" w14:textId="77777777" w:rsidR="008423E4" w:rsidRDefault="008423E4" w:rsidP="00D924B9"/>
          <w:p w14:paraId="2D2DE375" w14:textId="4D648DC2" w:rsidR="00A87708" w:rsidRDefault="00C50F8D" w:rsidP="00D924B9">
            <w:pPr>
              <w:pStyle w:val="Header"/>
              <w:jc w:val="both"/>
            </w:pPr>
            <w:r>
              <w:t xml:space="preserve">Youth in the foster care system may be more susceptible than their peers to juvenile justice system involvement, and </w:t>
            </w:r>
            <w:r>
              <w:t>engagement with the juvenile justice system may put youth at increased risk of negative outcomes. These youth, commonly referred to as dual-status youth, benefit from a unique approach. Currently, the role of the guardian ad litem is more defined and broad</w:t>
            </w:r>
            <w:r>
              <w:t xml:space="preserve">er in a child welfare case than it is in a juvenile justice case. C.S.H.B. 3895 seeks to clarify the role of a guardian ad litem in dual-status cases by authorizing a juvenile court to appoint the guardian ad litem appointed for a child in a suit filed by </w:t>
            </w:r>
            <w:r>
              <w:t>the Department of Family and Protective Services to serve as the guardian ad litem in proceedings</w:t>
            </w:r>
            <w:r w:rsidR="00FA7CC2">
              <w:t xml:space="preserve"> under the </w:t>
            </w:r>
            <w:r w:rsidR="001A14AA">
              <w:t>juvenile justice code</w:t>
            </w:r>
            <w:r>
              <w:t xml:space="preserve">. </w:t>
            </w:r>
          </w:p>
          <w:p w14:paraId="44919C80" w14:textId="77777777" w:rsidR="008423E4" w:rsidRPr="00E26B13" w:rsidRDefault="008423E4" w:rsidP="00D924B9">
            <w:pPr>
              <w:pStyle w:val="Header"/>
              <w:jc w:val="both"/>
              <w:rPr>
                <w:b/>
              </w:rPr>
            </w:pPr>
          </w:p>
        </w:tc>
      </w:tr>
      <w:tr w:rsidR="00E97EBA" w14:paraId="4B087708" w14:textId="77777777" w:rsidTr="00D924B9">
        <w:tc>
          <w:tcPr>
            <w:tcW w:w="9360" w:type="dxa"/>
          </w:tcPr>
          <w:p w14:paraId="7326EB5C" w14:textId="77777777" w:rsidR="0017725B" w:rsidRDefault="00C50F8D" w:rsidP="00D924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7201358" w14:textId="77777777" w:rsidR="0017725B" w:rsidRDefault="0017725B" w:rsidP="00D924B9">
            <w:pPr>
              <w:rPr>
                <w:b/>
                <w:u w:val="single"/>
              </w:rPr>
            </w:pPr>
          </w:p>
          <w:p w14:paraId="6492F899" w14:textId="77777777" w:rsidR="00AE54B6" w:rsidRPr="00AE54B6" w:rsidRDefault="00C50F8D" w:rsidP="00D924B9">
            <w:pPr>
              <w:jc w:val="both"/>
            </w:pPr>
            <w:r>
              <w:t>It is the committee's opinion that this bill does not expressly create a criminal offense, increa</w:t>
            </w:r>
            <w:r>
              <w:t>se the punishment for an existing criminal offense or category of offenses, or change the eligibility of a person for community supervision, parole, or mandatory supervision.</w:t>
            </w:r>
          </w:p>
          <w:p w14:paraId="7557F96B" w14:textId="77777777" w:rsidR="0017725B" w:rsidRPr="0017725B" w:rsidRDefault="0017725B" w:rsidP="00D924B9">
            <w:pPr>
              <w:rPr>
                <w:b/>
                <w:u w:val="single"/>
              </w:rPr>
            </w:pPr>
          </w:p>
        </w:tc>
      </w:tr>
      <w:tr w:rsidR="00E97EBA" w14:paraId="05CFC6B5" w14:textId="77777777" w:rsidTr="00D924B9">
        <w:tc>
          <w:tcPr>
            <w:tcW w:w="9360" w:type="dxa"/>
          </w:tcPr>
          <w:p w14:paraId="1ECB3CCF" w14:textId="77777777" w:rsidR="008423E4" w:rsidRPr="00A8133F" w:rsidRDefault="00C50F8D" w:rsidP="00D924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5E88EF0" w14:textId="77777777" w:rsidR="008423E4" w:rsidRDefault="008423E4" w:rsidP="00D924B9"/>
          <w:p w14:paraId="75C080CD" w14:textId="77777777" w:rsidR="00AE54B6" w:rsidRDefault="00C50F8D" w:rsidP="00D924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</w:t>
            </w:r>
            <w:r>
              <w:t>pressly grant any additional rulemaking authority to a state officer, department, agency, or institution.</w:t>
            </w:r>
          </w:p>
          <w:p w14:paraId="751A1CCC" w14:textId="77777777" w:rsidR="008423E4" w:rsidRPr="00E21FDC" w:rsidRDefault="008423E4" w:rsidP="00D924B9">
            <w:pPr>
              <w:rPr>
                <w:b/>
              </w:rPr>
            </w:pPr>
          </w:p>
        </w:tc>
      </w:tr>
      <w:tr w:rsidR="00E97EBA" w14:paraId="47990B74" w14:textId="77777777" w:rsidTr="00D924B9">
        <w:tc>
          <w:tcPr>
            <w:tcW w:w="9360" w:type="dxa"/>
          </w:tcPr>
          <w:p w14:paraId="0F06C654" w14:textId="77777777" w:rsidR="008423E4" w:rsidRPr="00A8133F" w:rsidRDefault="00C50F8D" w:rsidP="00D924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1F33D50" w14:textId="77777777" w:rsidR="008423E4" w:rsidRDefault="008423E4" w:rsidP="00D924B9"/>
          <w:p w14:paraId="77A4073E" w14:textId="254C5A0D" w:rsidR="004D36FE" w:rsidRDefault="00C50F8D" w:rsidP="00D924B9">
            <w:pPr>
              <w:pStyle w:val="Header"/>
              <w:jc w:val="both"/>
            </w:pPr>
            <w:r>
              <w:t xml:space="preserve">C.S.H.B. 3895 amends the Family Code to authorize a juvenile court </w:t>
            </w:r>
            <w:r w:rsidR="00003093">
              <w:t>to</w:t>
            </w:r>
            <w:r>
              <w:t xml:space="preserve"> appoint </w:t>
            </w:r>
            <w:r w:rsidR="00FF6343">
              <w:t xml:space="preserve">the </w:t>
            </w:r>
            <w:r w:rsidR="00FF6343" w:rsidRPr="00FF6343">
              <w:t xml:space="preserve">guardian ad litem </w:t>
            </w:r>
            <w:r w:rsidR="005C6D65">
              <w:t xml:space="preserve">who is </w:t>
            </w:r>
            <w:r w:rsidR="00FF6343" w:rsidRPr="00FF6343">
              <w:t>appointed for a child in a suit filed by the Department of Family and Protective</w:t>
            </w:r>
            <w:r w:rsidR="00C82047">
              <w:t xml:space="preserve"> Services</w:t>
            </w:r>
            <w:r w:rsidR="00F33ABF">
              <w:t xml:space="preserve"> (DFPS) </w:t>
            </w:r>
            <w:r w:rsidR="00782262">
              <w:t>under Family Code p</w:t>
            </w:r>
            <w:r w:rsidR="00782262" w:rsidRPr="00BC1434">
              <w:t>rovisions</w:t>
            </w:r>
            <w:r w:rsidR="00782262">
              <w:t xml:space="preserve"> governing special appointments, child custody evaluations, and adoption evaluations</w:t>
            </w:r>
            <w:r w:rsidR="0044338E">
              <w:t xml:space="preserve"> </w:t>
            </w:r>
            <w:r>
              <w:t xml:space="preserve">to </w:t>
            </w:r>
            <w:r w:rsidR="0044338E">
              <w:t xml:space="preserve">also </w:t>
            </w:r>
            <w:r>
              <w:t xml:space="preserve">serve as the guardian ad litem for the child in a </w:t>
            </w:r>
            <w:r w:rsidR="004054CE">
              <w:t xml:space="preserve">proceeding held under the </w:t>
            </w:r>
            <w:r w:rsidR="00D772E1">
              <w:t>j</w:t>
            </w:r>
            <w:r w:rsidR="004054CE">
              <w:t xml:space="preserve">uvenile </w:t>
            </w:r>
            <w:r w:rsidR="00D772E1">
              <w:t>j</w:t>
            </w:r>
            <w:r w:rsidR="004054CE">
              <w:t xml:space="preserve">ustice </w:t>
            </w:r>
            <w:r w:rsidR="00D772E1">
              <w:t>c</w:t>
            </w:r>
            <w:r w:rsidR="004054CE">
              <w:t>ode</w:t>
            </w:r>
            <w:r>
              <w:t>.</w:t>
            </w:r>
            <w:r w:rsidR="004054CE">
              <w:t xml:space="preserve"> </w:t>
            </w:r>
          </w:p>
          <w:p w14:paraId="2098C7C6" w14:textId="162B9291" w:rsidR="004D36FE" w:rsidRDefault="004D36FE" w:rsidP="00D924B9">
            <w:pPr>
              <w:pStyle w:val="Header"/>
              <w:jc w:val="both"/>
            </w:pPr>
          </w:p>
          <w:p w14:paraId="20A278FA" w14:textId="5A0CEDF5" w:rsidR="004D36FE" w:rsidRDefault="00C50F8D" w:rsidP="00D924B9">
            <w:pPr>
              <w:pStyle w:val="Header"/>
              <w:jc w:val="both"/>
            </w:pPr>
            <w:r>
              <w:t xml:space="preserve">C.S.H.B. 3895 authorizes a court to </w:t>
            </w:r>
            <w:r w:rsidRPr="004D2E32">
              <w:t>appoint the person appointed as</w:t>
            </w:r>
            <w:r>
              <w:t xml:space="preserve"> such a guardian ad litem </w:t>
            </w:r>
            <w:r w:rsidRPr="004D2E32">
              <w:t xml:space="preserve">to also serve </w:t>
            </w:r>
            <w:r>
              <w:t>as the guardian ad litem for a</w:t>
            </w:r>
            <w:r w:rsidRPr="004D2E32">
              <w:t xml:space="preserve"> child </w:t>
            </w:r>
            <w:r w:rsidRPr="00ED6E09">
              <w:t>in a suit filed by a governmental entity seeking termination of the parent-c</w:t>
            </w:r>
            <w:r w:rsidRPr="00ED6E09">
              <w:t>hild relationship or the appointment of a conservator for a child</w:t>
            </w:r>
            <w:r w:rsidRPr="004D2E32">
              <w:t xml:space="preserve"> if the person</w:t>
            </w:r>
            <w:r w:rsidR="0044338E">
              <w:t xml:space="preserve"> </w:t>
            </w:r>
            <w:r>
              <w:t xml:space="preserve">is applicably qualified </w:t>
            </w:r>
            <w:r w:rsidRPr="004D2E32">
              <w:t>to serve as guardian ad litem</w:t>
            </w:r>
            <w:r>
              <w:t xml:space="preserve"> under Family Code p</w:t>
            </w:r>
            <w:r w:rsidRPr="00BC1434">
              <w:t>rovisions</w:t>
            </w:r>
            <w:r>
              <w:t xml:space="preserve"> governing special appointments, child custody evaluations, and adoption evaluations.</w:t>
            </w:r>
          </w:p>
          <w:p w14:paraId="4B5FB14C" w14:textId="77777777" w:rsidR="004D36FE" w:rsidRDefault="004D36FE" w:rsidP="00D924B9">
            <w:pPr>
              <w:pStyle w:val="Header"/>
              <w:jc w:val="both"/>
            </w:pPr>
          </w:p>
          <w:p w14:paraId="4E146635" w14:textId="76926EE2" w:rsidR="00127C8E" w:rsidRDefault="00C50F8D" w:rsidP="00D924B9">
            <w:pPr>
              <w:pStyle w:val="Header"/>
              <w:jc w:val="both"/>
            </w:pPr>
            <w:r>
              <w:t>C.S.H.B</w:t>
            </w:r>
            <w:r>
              <w:t xml:space="preserve">. 3895 </w:t>
            </w:r>
            <w:r w:rsidR="004054CE">
              <w:t>prohibits a</w:t>
            </w:r>
            <w:r w:rsidR="00183631">
              <w:t xml:space="preserve"> non-attorney guardian ad litem in a case involving a dual-system child</w:t>
            </w:r>
            <w:r w:rsidR="005B0C4A">
              <w:t xml:space="preserve"> </w:t>
            </w:r>
            <w:r w:rsidR="004054CE">
              <w:t xml:space="preserve">from investigating </w:t>
            </w:r>
            <w:r w:rsidR="00183631">
              <w:t>any charges involving a dual-status child</w:t>
            </w:r>
            <w:r w:rsidR="005B0C4A">
              <w:t xml:space="preserve"> </w:t>
            </w:r>
            <w:r w:rsidR="00183631">
              <w:t xml:space="preserve">that are </w:t>
            </w:r>
            <w:r w:rsidR="004054CE">
              <w:t>pending with the juvenile court</w:t>
            </w:r>
            <w:r w:rsidR="00183631">
              <w:t xml:space="preserve"> or</w:t>
            </w:r>
            <w:r w:rsidR="004054CE">
              <w:t xml:space="preserve"> </w:t>
            </w:r>
            <w:r w:rsidR="00183631">
              <w:t>offer</w:t>
            </w:r>
            <w:r w:rsidR="004054CE">
              <w:t>ing</w:t>
            </w:r>
            <w:r w:rsidR="00183631">
              <w:t xml:space="preserve"> testimony concerning the guilt or innocence of a dual-status child</w:t>
            </w:r>
            <w:r w:rsidR="0044338E">
              <w:t xml:space="preserve">.  </w:t>
            </w:r>
            <w:r w:rsidR="00FA7CC2">
              <w:t xml:space="preserve"> </w:t>
            </w:r>
          </w:p>
          <w:p w14:paraId="502B678A" w14:textId="77777777" w:rsidR="004054CE" w:rsidRDefault="004054CE" w:rsidP="00D924B9">
            <w:pPr>
              <w:pStyle w:val="Header"/>
              <w:jc w:val="both"/>
            </w:pPr>
          </w:p>
          <w:p w14:paraId="2C3001F6" w14:textId="3749FA30" w:rsidR="008423E4" w:rsidRDefault="00C50F8D" w:rsidP="00D924B9">
            <w:pPr>
              <w:pStyle w:val="Header"/>
              <w:jc w:val="both"/>
            </w:pPr>
            <w:r>
              <w:t>C.S.H.B.</w:t>
            </w:r>
            <w:r w:rsidR="00ED6E09">
              <w:t xml:space="preserve"> 3895</w:t>
            </w:r>
            <w:r>
              <w:t xml:space="preserve"> authorizes a </w:t>
            </w:r>
            <w:r w:rsidR="00A66657">
              <w:t xml:space="preserve">juvenile </w:t>
            </w:r>
            <w:r>
              <w:t>court</w:t>
            </w:r>
            <w:r w:rsidR="00C006ED">
              <w:t xml:space="preserve"> </w:t>
            </w:r>
            <w:r w:rsidR="002C52E4">
              <w:t xml:space="preserve">to </w:t>
            </w:r>
            <w:r w:rsidR="002C52E4" w:rsidRPr="002C52E4">
              <w:t>consider written reports from</w:t>
            </w:r>
            <w:r w:rsidR="00C006ED">
              <w:t xml:space="preserve"> </w:t>
            </w:r>
            <w:r w:rsidR="002C52E4" w:rsidRPr="002C52E4">
              <w:t>guardians ad litem</w:t>
            </w:r>
            <w:r w:rsidR="004D2E32">
              <w:t xml:space="preserve"> </w:t>
            </w:r>
            <w:r w:rsidR="00A66657">
              <w:t xml:space="preserve">appointed under the bill's provisions </w:t>
            </w:r>
            <w:r w:rsidR="004D2E32">
              <w:t>at the following hearings</w:t>
            </w:r>
            <w:r w:rsidR="00440244">
              <w:t>:</w:t>
            </w:r>
          </w:p>
          <w:p w14:paraId="48C7F243" w14:textId="77777777" w:rsidR="00440244" w:rsidRDefault="00C50F8D" w:rsidP="00D924B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detention hearing for a child in custody;</w:t>
            </w:r>
          </w:p>
          <w:p w14:paraId="39A5E183" w14:textId="77777777" w:rsidR="00440244" w:rsidRDefault="00C50F8D" w:rsidP="00D924B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transfer</w:t>
            </w:r>
            <w:r>
              <w:t xml:space="preserve"> hearing if the juvenile court waives its jurisdiction and transfers a child to an appropriate court for criminal proceedings;</w:t>
            </w:r>
          </w:p>
          <w:p w14:paraId="2BC92B05" w14:textId="77777777" w:rsidR="00764AE8" w:rsidRDefault="00C50F8D" w:rsidP="00D924B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disposition hearing;</w:t>
            </w:r>
          </w:p>
          <w:p w14:paraId="5F841CC8" w14:textId="653ABA87" w:rsidR="00440244" w:rsidRDefault="00C50F8D" w:rsidP="00D924B9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 </w:t>
            </w:r>
            <w:r w:rsidRPr="00764AE8">
              <w:t xml:space="preserve">hearing to modify </w:t>
            </w:r>
            <w:r w:rsidR="00FA7CC2">
              <w:t xml:space="preserve">a </w:t>
            </w:r>
            <w:r w:rsidRPr="00764AE8">
              <w:t>disposition</w:t>
            </w:r>
            <w:r>
              <w:t>;</w:t>
            </w:r>
            <w:r w:rsidR="004D2E32">
              <w:t xml:space="preserve"> and</w:t>
            </w:r>
          </w:p>
          <w:p w14:paraId="6A5106CF" w14:textId="77777777" w:rsidR="00764AE8" w:rsidRDefault="00C50F8D" w:rsidP="00D924B9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 release or transfer hearing for a person committed to </w:t>
            </w:r>
            <w:r w:rsidR="004D2E32" w:rsidRPr="004D2E32">
              <w:t>the Texas Juvenile Justice Department</w:t>
            </w:r>
            <w:r w:rsidR="004D2E32">
              <w:t>.</w:t>
            </w:r>
          </w:p>
          <w:p w14:paraId="42F80159" w14:textId="77777777" w:rsidR="0044338E" w:rsidRDefault="0044338E" w:rsidP="00D924B9">
            <w:pPr>
              <w:pStyle w:val="Header"/>
              <w:jc w:val="both"/>
            </w:pPr>
          </w:p>
          <w:p w14:paraId="2E7617E4" w14:textId="4AC6F3A1" w:rsidR="00F33ABF" w:rsidRDefault="00C50F8D" w:rsidP="00D924B9">
            <w:pPr>
              <w:pStyle w:val="Header"/>
              <w:jc w:val="both"/>
            </w:pPr>
            <w:r>
              <w:t xml:space="preserve">C.S.H.B. 3895 </w:t>
            </w:r>
            <w:r w:rsidR="0044338E">
              <w:t>defines "dual-system child" and "dual</w:t>
            </w:r>
            <w:r w:rsidR="001A3CEE">
              <w:t>-</w:t>
            </w:r>
            <w:r w:rsidR="0044338E">
              <w:t>status child</w:t>
            </w:r>
            <w:r>
              <w:t>" as follows:</w:t>
            </w:r>
          </w:p>
          <w:p w14:paraId="77CF71C6" w14:textId="46829DAB" w:rsidR="00F33ABF" w:rsidRDefault="00C50F8D" w:rsidP="00D924B9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"dual-system child" means a child who, at any time before the child's 18th birthday, was referred to the juvenile justice system and was involved in </w:t>
            </w:r>
            <w:r>
              <w:t>the child welfare system by being:</w:t>
            </w:r>
          </w:p>
          <w:p w14:paraId="55A3A7E4" w14:textId="2D6813CF" w:rsidR="00F33ABF" w:rsidRDefault="00C50F8D" w:rsidP="00D924B9">
            <w:pPr>
              <w:pStyle w:val="Header"/>
              <w:numPr>
                <w:ilvl w:val="0"/>
                <w:numId w:val="7"/>
              </w:numPr>
              <w:jc w:val="both"/>
            </w:pPr>
            <w:r>
              <w:t>placed in the temporary or permanent managing conservatorship of DFPS;</w:t>
            </w:r>
          </w:p>
          <w:p w14:paraId="0CCCC358" w14:textId="642CA15C" w:rsidR="00F33ABF" w:rsidRDefault="00C50F8D" w:rsidP="00D924B9">
            <w:pPr>
              <w:pStyle w:val="Header"/>
              <w:numPr>
                <w:ilvl w:val="0"/>
                <w:numId w:val="7"/>
              </w:numPr>
              <w:jc w:val="both"/>
            </w:pPr>
            <w:r>
              <w:t>the subject of a family-based safety services case with DFPS;</w:t>
            </w:r>
          </w:p>
          <w:p w14:paraId="1F3744FA" w14:textId="13E05152" w:rsidR="00F33ABF" w:rsidRDefault="00C50F8D" w:rsidP="00D924B9">
            <w:pPr>
              <w:pStyle w:val="Header"/>
              <w:numPr>
                <w:ilvl w:val="0"/>
                <w:numId w:val="7"/>
              </w:numPr>
              <w:jc w:val="both"/>
            </w:pPr>
            <w:r>
              <w:t xml:space="preserve">an alleged victim of abuse or neglect in an active case being investigated by the DFPS </w:t>
            </w:r>
            <w:r>
              <w:t>child protective investigations division; or</w:t>
            </w:r>
          </w:p>
          <w:p w14:paraId="1F9C64B9" w14:textId="56335AEE" w:rsidR="00F33ABF" w:rsidRDefault="00C50F8D" w:rsidP="00D924B9">
            <w:pPr>
              <w:pStyle w:val="Header"/>
              <w:numPr>
                <w:ilvl w:val="0"/>
                <w:numId w:val="7"/>
              </w:numPr>
              <w:jc w:val="both"/>
            </w:pPr>
            <w:r>
              <w:t>a victim in a case in which the DFPS investigation concluded that there was a reason to believe that abuse or neglect occurred; and</w:t>
            </w:r>
          </w:p>
          <w:p w14:paraId="0B3444FD" w14:textId="3B31BB36" w:rsidR="00E971F4" w:rsidRDefault="00C50F8D" w:rsidP="00D924B9">
            <w:pPr>
              <w:pStyle w:val="Header"/>
              <w:numPr>
                <w:ilvl w:val="0"/>
                <w:numId w:val="6"/>
              </w:numPr>
              <w:jc w:val="both"/>
            </w:pPr>
            <w:r>
              <w:t>"dual-status child" means a dual-system child who is involved with both the chi</w:t>
            </w:r>
            <w:r>
              <w:t>ld welfare and juvenile justice systems at the same time.</w:t>
            </w:r>
          </w:p>
          <w:p w14:paraId="417F3174" w14:textId="763BF4EC" w:rsidR="00440244" w:rsidRPr="00ED6E09" w:rsidRDefault="00440244" w:rsidP="00D924B9">
            <w:pPr>
              <w:pStyle w:val="Header"/>
              <w:jc w:val="both"/>
            </w:pPr>
          </w:p>
        </w:tc>
      </w:tr>
      <w:tr w:rsidR="00E97EBA" w14:paraId="336A394A" w14:textId="77777777" w:rsidTr="00D924B9">
        <w:tc>
          <w:tcPr>
            <w:tcW w:w="9360" w:type="dxa"/>
          </w:tcPr>
          <w:p w14:paraId="55593296" w14:textId="77777777" w:rsidR="008423E4" w:rsidRPr="00A8133F" w:rsidRDefault="00C50F8D" w:rsidP="00D924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9F68F57" w14:textId="77777777" w:rsidR="008423E4" w:rsidRDefault="008423E4" w:rsidP="00D924B9"/>
          <w:p w14:paraId="62E5D731" w14:textId="77777777" w:rsidR="008423E4" w:rsidRPr="003624F2" w:rsidRDefault="00C50F8D" w:rsidP="00D924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67D63CB" w14:textId="77777777" w:rsidR="008423E4" w:rsidRPr="00233FDB" w:rsidRDefault="008423E4" w:rsidP="00D924B9">
            <w:pPr>
              <w:rPr>
                <w:b/>
              </w:rPr>
            </w:pPr>
          </w:p>
        </w:tc>
      </w:tr>
      <w:tr w:rsidR="00E97EBA" w14:paraId="29C1D82E" w14:textId="77777777" w:rsidTr="00D924B9">
        <w:tc>
          <w:tcPr>
            <w:tcW w:w="9360" w:type="dxa"/>
          </w:tcPr>
          <w:p w14:paraId="0D249DDC" w14:textId="77777777" w:rsidR="00183631" w:rsidRDefault="00C50F8D" w:rsidP="00D924B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0C8A975" w14:textId="77777777" w:rsidR="00AE54B6" w:rsidRDefault="00AE54B6" w:rsidP="00D924B9">
            <w:pPr>
              <w:jc w:val="both"/>
            </w:pPr>
          </w:p>
          <w:p w14:paraId="3D19D19C" w14:textId="77777777" w:rsidR="00AE54B6" w:rsidRDefault="00C50F8D" w:rsidP="00D924B9">
            <w:pPr>
              <w:jc w:val="both"/>
            </w:pPr>
            <w:r>
              <w:t xml:space="preserve">While C.S.H.B. 3895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14:paraId="228B1AED" w14:textId="77777777" w:rsidR="00F072E2" w:rsidRDefault="00F072E2" w:rsidP="00D924B9">
            <w:pPr>
              <w:jc w:val="both"/>
            </w:pPr>
          </w:p>
          <w:p w14:paraId="4D94B3FD" w14:textId="684B8A33" w:rsidR="00F072E2" w:rsidRDefault="00C50F8D" w:rsidP="00D924B9">
            <w:pPr>
              <w:jc w:val="both"/>
            </w:pPr>
            <w:r>
              <w:t>The substitute includes definitions for "dual-system child" and "dual-status child</w:t>
            </w:r>
            <w:r w:rsidR="00E25D73">
              <w:t>,</w:t>
            </w:r>
            <w:r>
              <w:t>" which were not included in the original.</w:t>
            </w:r>
          </w:p>
          <w:p w14:paraId="32A2DBF9" w14:textId="0D1A6C52" w:rsidR="0088570F" w:rsidRDefault="0088570F" w:rsidP="00D924B9">
            <w:pPr>
              <w:jc w:val="both"/>
            </w:pPr>
          </w:p>
          <w:p w14:paraId="6CAC5202" w14:textId="5B2E6EF1" w:rsidR="00695195" w:rsidRDefault="00C50F8D" w:rsidP="00D924B9">
            <w:pPr>
              <w:jc w:val="both"/>
            </w:pPr>
            <w:r>
              <w:t>The substitute does not include th</w:t>
            </w:r>
            <w:r>
              <w:t xml:space="preserve">e original's prohibition against </w:t>
            </w:r>
            <w:r w:rsidR="0088570F">
              <w:t xml:space="preserve">the </w:t>
            </w:r>
            <w:r w:rsidR="00E971F4">
              <w:t>guardian ad</w:t>
            </w:r>
            <w:r w:rsidR="00C82047">
              <w:t xml:space="preserve"> litem </w:t>
            </w:r>
            <w:r w:rsidR="00C82047" w:rsidRPr="00FF6343">
              <w:t xml:space="preserve">appointed </w:t>
            </w:r>
            <w:r w:rsidR="00E971F4">
              <w:t>in a suit filed by DFPS</w:t>
            </w:r>
            <w:r w:rsidR="004149B6">
              <w:t xml:space="preserve"> </w:t>
            </w:r>
            <w:r w:rsidR="0088570F">
              <w:t>from investigating an</w:t>
            </w:r>
            <w:r w:rsidR="00C82047">
              <w:t>y</w:t>
            </w:r>
            <w:r w:rsidR="0088570F">
              <w:t xml:space="preserve"> pend</w:t>
            </w:r>
            <w:r w:rsidR="00212830">
              <w:t>ing</w:t>
            </w:r>
            <w:r>
              <w:t xml:space="preserve"> criminal or </w:t>
            </w:r>
            <w:r w:rsidR="009A510F">
              <w:t xml:space="preserve">juvenile </w:t>
            </w:r>
            <w:r w:rsidR="004046C1">
              <w:t xml:space="preserve">charges involving the child. </w:t>
            </w:r>
            <w:r>
              <w:t xml:space="preserve">However, the substitute specifies that </w:t>
            </w:r>
            <w:r w:rsidRPr="006530AD">
              <w:t>the guardian at litem appointed</w:t>
            </w:r>
            <w:r>
              <w:t xml:space="preserve"> under the juven</w:t>
            </w:r>
            <w:r>
              <w:t>ile justice code who may be appointed by the court to also serve as a guardian ad litem in a suit filed by DFPS must be applicably qualified under Family Code p</w:t>
            </w:r>
            <w:r w:rsidRPr="008719CB">
              <w:t>rovisions</w:t>
            </w:r>
            <w:r>
              <w:t xml:space="preserve"> governing special appointments, child custody evaluations, and adoption evaluations in</w:t>
            </w:r>
            <w:r>
              <w:t xml:space="preserve"> order to serve. The original did not include this specification regarding qualification.</w:t>
            </w:r>
          </w:p>
          <w:p w14:paraId="641D164A" w14:textId="717023BE" w:rsidR="00C40B59" w:rsidRDefault="00C50F8D" w:rsidP="00D924B9">
            <w:pPr>
              <w:jc w:val="both"/>
            </w:pPr>
            <w:r>
              <w:t xml:space="preserve"> </w:t>
            </w:r>
          </w:p>
          <w:p w14:paraId="2D788744" w14:textId="06A8AD92" w:rsidR="00A0036F" w:rsidRDefault="00C50F8D" w:rsidP="00D924B9">
            <w:pPr>
              <w:jc w:val="both"/>
            </w:pPr>
            <w:r>
              <w:t>The substitute, w</w:t>
            </w:r>
            <w:r w:rsidR="00695195">
              <w:t xml:space="preserve">ith respect to the </w:t>
            </w:r>
            <w:r>
              <w:t xml:space="preserve">appointment of a </w:t>
            </w:r>
            <w:r w:rsidR="00C40B59">
              <w:t>guardian ad litem</w:t>
            </w:r>
            <w:r>
              <w:t xml:space="preserve"> who is appointed in a suit filed by DFPS who may also be appointed to serve as a guardian ad </w:t>
            </w:r>
            <w:r>
              <w:t xml:space="preserve">litem </w:t>
            </w:r>
            <w:r w:rsidR="00C40B59">
              <w:t xml:space="preserve">under the </w:t>
            </w:r>
            <w:r w:rsidR="00D05F56">
              <w:t>j</w:t>
            </w:r>
            <w:r w:rsidR="00C40B59">
              <w:t xml:space="preserve">uvenile </w:t>
            </w:r>
            <w:r w:rsidR="00D05F56">
              <w:t>j</w:t>
            </w:r>
            <w:r w:rsidR="00C40B59">
              <w:t xml:space="preserve">ustice </w:t>
            </w:r>
            <w:r w:rsidR="00D05F56">
              <w:t>c</w:t>
            </w:r>
            <w:r w:rsidR="00C40B59">
              <w:t>ode</w:t>
            </w:r>
            <w:r>
              <w:t xml:space="preserve">, retains the original's prohibition </w:t>
            </w:r>
            <w:r w:rsidR="00D14348">
              <w:t xml:space="preserve">against that </w:t>
            </w:r>
            <w:r w:rsidR="00C40B59">
              <w:t>guardian ad litem</w:t>
            </w:r>
            <w:r>
              <w:t xml:space="preserve"> investigating any charges involving the child that are pending with the juvenile court. However, the substitute also does the following with respect to</w:t>
            </w:r>
            <w:r>
              <w:t xml:space="preserve"> such a guardian at litem:</w:t>
            </w:r>
          </w:p>
          <w:p w14:paraId="758686DA" w14:textId="6C778B47" w:rsidR="00C40B59" w:rsidRDefault="00C50F8D" w:rsidP="00D924B9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prohibits the guardian at litem from offering testimony concerning the guilt or innocence of a d</w:t>
            </w:r>
            <w:r w:rsidR="006530AD">
              <w:t>ual-status child</w:t>
            </w:r>
            <w:r w:rsidR="004046C1">
              <w:t xml:space="preserve">, </w:t>
            </w:r>
            <w:r w:rsidR="000F2D58">
              <w:t>which was</w:t>
            </w:r>
            <w:r w:rsidR="004046C1">
              <w:t xml:space="preserve"> not in the original</w:t>
            </w:r>
            <w:r w:rsidR="006530AD">
              <w:t>;</w:t>
            </w:r>
            <w:r>
              <w:t xml:space="preserve"> </w:t>
            </w:r>
            <w:r w:rsidR="006530AD">
              <w:t>and</w:t>
            </w:r>
          </w:p>
          <w:p w14:paraId="74F8B75B" w14:textId="2B94F4AD" w:rsidR="006530AD" w:rsidRDefault="00C50F8D" w:rsidP="00D924B9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 xml:space="preserve">makes </w:t>
            </w:r>
            <w:r w:rsidR="004046C1">
              <w:t>the retained prohibition and the added</w:t>
            </w:r>
            <w:r w:rsidR="00C40B59">
              <w:t xml:space="preserve"> prohibition</w:t>
            </w:r>
            <w:r w:rsidR="0088570F">
              <w:t xml:space="preserve"> applicable </w:t>
            </w:r>
            <w:r w:rsidR="00212830">
              <w:t xml:space="preserve">only </w:t>
            </w:r>
            <w:r w:rsidR="0088570F">
              <w:t>to a non-attorney guardian ad litem</w:t>
            </w:r>
            <w:r w:rsidR="003652C7">
              <w:t>, which the original d</w:t>
            </w:r>
            <w:r w:rsidR="000F2D58">
              <w:t>id</w:t>
            </w:r>
            <w:r w:rsidR="003652C7">
              <w:t xml:space="preserve"> not</w:t>
            </w:r>
            <w:r>
              <w:t>.</w:t>
            </w:r>
          </w:p>
          <w:p w14:paraId="2962EDC3" w14:textId="77777777" w:rsidR="008719CB" w:rsidRDefault="008719CB" w:rsidP="00D924B9">
            <w:pPr>
              <w:jc w:val="both"/>
            </w:pPr>
          </w:p>
          <w:p w14:paraId="0A062B90" w14:textId="51C278D2" w:rsidR="00AE54B6" w:rsidRPr="00AE54B6" w:rsidRDefault="00C50F8D" w:rsidP="00D924B9">
            <w:pPr>
              <w:jc w:val="both"/>
            </w:pPr>
            <w:r>
              <w:t xml:space="preserve">The substitute </w:t>
            </w:r>
            <w:r w:rsidR="009633CB">
              <w:t>specifies that</w:t>
            </w:r>
            <w:r w:rsidR="006530AD">
              <w:t xml:space="preserve"> </w:t>
            </w:r>
            <w:r w:rsidR="006530AD" w:rsidRPr="006530AD">
              <w:t>the guardian at litem appointed</w:t>
            </w:r>
            <w:r w:rsidR="006530AD">
              <w:t xml:space="preserve"> under the </w:t>
            </w:r>
            <w:r w:rsidR="00D05F56">
              <w:t>j</w:t>
            </w:r>
            <w:r w:rsidR="006530AD">
              <w:t xml:space="preserve">uvenile </w:t>
            </w:r>
            <w:r w:rsidR="00D05F56">
              <w:t>j</w:t>
            </w:r>
            <w:r w:rsidR="006530AD">
              <w:t xml:space="preserve">ustice </w:t>
            </w:r>
            <w:r w:rsidR="00D05F56">
              <w:t>c</w:t>
            </w:r>
            <w:r w:rsidR="006530AD">
              <w:t>ode</w:t>
            </w:r>
            <w:r w:rsidR="008719CB">
              <w:t xml:space="preserve"> who may </w:t>
            </w:r>
            <w:r w:rsidR="000F2D58">
              <w:t xml:space="preserve">be </w:t>
            </w:r>
            <w:r w:rsidR="008719CB">
              <w:t>appointed by the court</w:t>
            </w:r>
            <w:r w:rsidR="004D36FE">
              <w:t xml:space="preserve"> to also serve</w:t>
            </w:r>
            <w:r w:rsidR="008719CB">
              <w:t xml:space="preserve"> </w:t>
            </w:r>
            <w:r w:rsidR="004D36FE">
              <w:t>as a guardian ad</w:t>
            </w:r>
            <w:r w:rsidR="008719CB">
              <w:t xml:space="preserve"> litem in a suit filed by</w:t>
            </w:r>
            <w:r w:rsidR="00714026">
              <w:t xml:space="preserve"> a governmental entity seeking termination of the parent-child relationship or the appointment of a conservator for a child</w:t>
            </w:r>
            <w:r w:rsidR="008719CB">
              <w:t xml:space="preserve"> must be applicably qualified under Family Code p</w:t>
            </w:r>
            <w:r w:rsidR="008719CB" w:rsidRPr="008719CB">
              <w:t>rovisions</w:t>
            </w:r>
            <w:r w:rsidR="008719CB">
              <w:t xml:space="preserve"> governing special appointments, child custody evaluations, and adoption evaluations </w:t>
            </w:r>
            <w:r w:rsidR="004D36FE">
              <w:t>in order to serve.</w:t>
            </w:r>
            <w:r w:rsidR="00E971F4">
              <w:t xml:space="preserve"> The original </w:t>
            </w:r>
            <w:r w:rsidR="000F2D58">
              <w:t xml:space="preserve">did </w:t>
            </w:r>
            <w:r w:rsidR="00E971F4">
              <w:t>not include this specification</w:t>
            </w:r>
            <w:r w:rsidR="000F2D58">
              <w:t xml:space="preserve"> regarding qualification</w:t>
            </w:r>
            <w:r w:rsidR="00E971F4">
              <w:t>.</w:t>
            </w:r>
          </w:p>
        </w:tc>
      </w:tr>
    </w:tbl>
    <w:p w14:paraId="6CC1FF41" w14:textId="77777777" w:rsidR="008423E4" w:rsidRPr="00BE0E75" w:rsidRDefault="008423E4" w:rsidP="00D924B9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DB86C" w14:textId="77777777" w:rsidR="00000000" w:rsidRDefault="00C50F8D">
      <w:r>
        <w:separator/>
      </w:r>
    </w:p>
  </w:endnote>
  <w:endnote w:type="continuationSeparator" w:id="0">
    <w:p w14:paraId="535F5C69" w14:textId="77777777" w:rsidR="00000000" w:rsidRDefault="00C5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B6E1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97EBA" w14:paraId="261790F2" w14:textId="77777777" w:rsidTr="009C1E9A">
      <w:trPr>
        <w:cantSplit/>
      </w:trPr>
      <w:tc>
        <w:tcPr>
          <w:tcW w:w="0" w:type="pct"/>
        </w:tcPr>
        <w:p w14:paraId="231483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50A5EE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9E78C3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2FB4B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D88D9C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7EBA" w14:paraId="0A4AEC64" w14:textId="77777777" w:rsidTr="009C1E9A">
      <w:trPr>
        <w:cantSplit/>
      </w:trPr>
      <w:tc>
        <w:tcPr>
          <w:tcW w:w="0" w:type="pct"/>
        </w:tcPr>
        <w:p w14:paraId="71204BB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06517F" w14:textId="77777777" w:rsidR="00EC379B" w:rsidRPr="009C1E9A" w:rsidRDefault="00C50F8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23476</w:t>
          </w:r>
        </w:p>
      </w:tc>
      <w:tc>
        <w:tcPr>
          <w:tcW w:w="2453" w:type="pct"/>
        </w:tcPr>
        <w:p w14:paraId="30716C0D" w14:textId="41272265" w:rsidR="00EC379B" w:rsidRDefault="00C50F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07B6B">
            <w:t>21.122.350</w:t>
          </w:r>
          <w:r>
            <w:fldChar w:fldCharType="end"/>
          </w:r>
        </w:p>
      </w:tc>
    </w:tr>
    <w:tr w:rsidR="00E97EBA" w14:paraId="7910C762" w14:textId="77777777" w:rsidTr="009C1E9A">
      <w:trPr>
        <w:cantSplit/>
      </w:trPr>
      <w:tc>
        <w:tcPr>
          <w:tcW w:w="0" w:type="pct"/>
        </w:tcPr>
        <w:p w14:paraId="775B7E9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C150F0D" w14:textId="77777777" w:rsidR="00EC379B" w:rsidRPr="009C1E9A" w:rsidRDefault="00C50F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87R 21584</w:t>
          </w:r>
        </w:p>
      </w:tc>
      <w:tc>
        <w:tcPr>
          <w:tcW w:w="2453" w:type="pct"/>
        </w:tcPr>
        <w:p w14:paraId="1EEF1A4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5CEC96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7EBA" w14:paraId="207F25A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3BDF470" w14:textId="045C714F" w:rsidR="00EC379B" w:rsidRDefault="00C50F8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924B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9572DA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8D4445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216E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EAC07" w14:textId="77777777" w:rsidR="00000000" w:rsidRDefault="00C50F8D">
      <w:r>
        <w:separator/>
      </w:r>
    </w:p>
  </w:footnote>
  <w:footnote w:type="continuationSeparator" w:id="0">
    <w:p w14:paraId="6F7BCAD4" w14:textId="77777777" w:rsidR="00000000" w:rsidRDefault="00C5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0CCE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0046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AB93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734"/>
    <w:multiLevelType w:val="hybridMultilevel"/>
    <w:tmpl w:val="217E47E2"/>
    <w:lvl w:ilvl="0" w:tplc="6C7A0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64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BEF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AA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67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683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28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E0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BE6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137F"/>
    <w:multiLevelType w:val="hybridMultilevel"/>
    <w:tmpl w:val="233040FE"/>
    <w:lvl w:ilvl="0" w:tplc="34DA0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546529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7CB9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B0E5D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2E79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BD683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F84B05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28282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5450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A92D52"/>
    <w:multiLevelType w:val="hybridMultilevel"/>
    <w:tmpl w:val="CC64A124"/>
    <w:lvl w:ilvl="0" w:tplc="249248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7F017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8AE8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C76D9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8A28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E620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3C2A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55AF9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0E80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52D38"/>
    <w:multiLevelType w:val="hybridMultilevel"/>
    <w:tmpl w:val="0CFC7922"/>
    <w:lvl w:ilvl="0" w:tplc="3424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044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CE9B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20B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CA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A08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EE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60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CA3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40EEE"/>
    <w:multiLevelType w:val="hybridMultilevel"/>
    <w:tmpl w:val="E0BAD344"/>
    <w:lvl w:ilvl="0" w:tplc="1CF2B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648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3ACB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45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83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6CD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C6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61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89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727F8"/>
    <w:multiLevelType w:val="hybridMultilevel"/>
    <w:tmpl w:val="446EB766"/>
    <w:lvl w:ilvl="0" w:tplc="BF968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A5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7A0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2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82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0A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4F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8C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FA9F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6236C"/>
    <w:multiLevelType w:val="hybridMultilevel"/>
    <w:tmpl w:val="2A4C1F02"/>
    <w:lvl w:ilvl="0" w:tplc="8C843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570E4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502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AE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44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903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6A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03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689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31"/>
    <w:rsid w:val="00000A70"/>
    <w:rsid w:val="00003093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2ED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E7F91"/>
    <w:rsid w:val="000F094C"/>
    <w:rsid w:val="000F18A2"/>
    <w:rsid w:val="000F2A7F"/>
    <w:rsid w:val="000F2D58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27C8E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3631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4AA"/>
    <w:rsid w:val="001A2BDD"/>
    <w:rsid w:val="001A3CEE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2830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185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2E4"/>
    <w:rsid w:val="002C532B"/>
    <w:rsid w:val="002C5713"/>
    <w:rsid w:val="002C5D9F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176D8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52C7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46C1"/>
    <w:rsid w:val="004054CE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9B6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01F4"/>
    <w:rsid w:val="00440244"/>
    <w:rsid w:val="00441016"/>
    <w:rsid w:val="00441F2F"/>
    <w:rsid w:val="0044228B"/>
    <w:rsid w:val="0044338E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2E32"/>
    <w:rsid w:val="004D36F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179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68CB"/>
    <w:rsid w:val="005847EF"/>
    <w:rsid w:val="005851E6"/>
    <w:rsid w:val="005878B7"/>
    <w:rsid w:val="00590A5F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0C4A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6D65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2D3"/>
    <w:rsid w:val="00605F7B"/>
    <w:rsid w:val="00607E64"/>
    <w:rsid w:val="006106E9"/>
    <w:rsid w:val="0061159E"/>
    <w:rsid w:val="00611F1E"/>
    <w:rsid w:val="00614633"/>
    <w:rsid w:val="00614BC8"/>
    <w:rsid w:val="006151FB"/>
    <w:rsid w:val="00617411"/>
    <w:rsid w:val="006249CB"/>
    <w:rsid w:val="006272DD"/>
    <w:rsid w:val="00630963"/>
    <w:rsid w:val="00631897"/>
    <w:rsid w:val="00631E0D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30AD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195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1BE5"/>
    <w:rsid w:val="006F365D"/>
    <w:rsid w:val="006F4BB0"/>
    <w:rsid w:val="007031BD"/>
    <w:rsid w:val="00703E80"/>
    <w:rsid w:val="00705276"/>
    <w:rsid w:val="007066A0"/>
    <w:rsid w:val="0070702A"/>
    <w:rsid w:val="007075FB"/>
    <w:rsid w:val="0070787B"/>
    <w:rsid w:val="00707B6B"/>
    <w:rsid w:val="0071131D"/>
    <w:rsid w:val="00711E3D"/>
    <w:rsid w:val="00711E85"/>
    <w:rsid w:val="00712DDA"/>
    <w:rsid w:val="00714026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3942"/>
    <w:rsid w:val="00764786"/>
    <w:rsid w:val="00764AE8"/>
    <w:rsid w:val="00766E12"/>
    <w:rsid w:val="0077098E"/>
    <w:rsid w:val="00771287"/>
    <w:rsid w:val="0077149E"/>
    <w:rsid w:val="00777518"/>
    <w:rsid w:val="0077779E"/>
    <w:rsid w:val="00780FB6"/>
    <w:rsid w:val="00782262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368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1F7D"/>
    <w:rsid w:val="007F3861"/>
    <w:rsid w:val="007F4162"/>
    <w:rsid w:val="007F5441"/>
    <w:rsid w:val="007F7668"/>
    <w:rsid w:val="00800C63"/>
    <w:rsid w:val="00801727"/>
    <w:rsid w:val="00802243"/>
    <w:rsid w:val="008023D4"/>
    <w:rsid w:val="00805402"/>
    <w:rsid w:val="0080765F"/>
    <w:rsid w:val="00812BE3"/>
    <w:rsid w:val="00814516"/>
    <w:rsid w:val="00815C9D"/>
    <w:rsid w:val="008162B2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9CB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70F"/>
    <w:rsid w:val="008859CA"/>
    <w:rsid w:val="008861EE"/>
    <w:rsid w:val="00890B59"/>
    <w:rsid w:val="008930D7"/>
    <w:rsid w:val="008947A7"/>
    <w:rsid w:val="00896FBC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244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33CB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10F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09BF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36F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657"/>
    <w:rsid w:val="00A70E35"/>
    <w:rsid w:val="00A720DC"/>
    <w:rsid w:val="00A803CF"/>
    <w:rsid w:val="00A8133F"/>
    <w:rsid w:val="00A82CB4"/>
    <w:rsid w:val="00A837A8"/>
    <w:rsid w:val="00A83C36"/>
    <w:rsid w:val="00A85C90"/>
    <w:rsid w:val="00A87708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54B6"/>
    <w:rsid w:val="00AF1433"/>
    <w:rsid w:val="00AF48B4"/>
    <w:rsid w:val="00AF4923"/>
    <w:rsid w:val="00AF7C74"/>
    <w:rsid w:val="00B000AF"/>
    <w:rsid w:val="00B025B7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BBC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0C84"/>
    <w:rsid w:val="00BA146A"/>
    <w:rsid w:val="00BA32EE"/>
    <w:rsid w:val="00BB5B36"/>
    <w:rsid w:val="00BC027B"/>
    <w:rsid w:val="00BC1434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6ED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0B59"/>
    <w:rsid w:val="00C42B41"/>
    <w:rsid w:val="00C46166"/>
    <w:rsid w:val="00C4710D"/>
    <w:rsid w:val="00C50CAD"/>
    <w:rsid w:val="00C50F8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047"/>
    <w:rsid w:val="00C82743"/>
    <w:rsid w:val="00C834CE"/>
    <w:rsid w:val="00C84958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F56"/>
    <w:rsid w:val="00D060A8"/>
    <w:rsid w:val="00D06605"/>
    <w:rsid w:val="00D0720F"/>
    <w:rsid w:val="00D074E2"/>
    <w:rsid w:val="00D11B0B"/>
    <w:rsid w:val="00D12A3E"/>
    <w:rsid w:val="00D14348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2E1"/>
    <w:rsid w:val="00D77492"/>
    <w:rsid w:val="00D811E8"/>
    <w:rsid w:val="00D81A44"/>
    <w:rsid w:val="00D83072"/>
    <w:rsid w:val="00D83ABC"/>
    <w:rsid w:val="00D84870"/>
    <w:rsid w:val="00D91B92"/>
    <w:rsid w:val="00D924B9"/>
    <w:rsid w:val="00D926B3"/>
    <w:rsid w:val="00D92F63"/>
    <w:rsid w:val="00D947B6"/>
    <w:rsid w:val="00D97E00"/>
    <w:rsid w:val="00DA00BC"/>
    <w:rsid w:val="00DA0E22"/>
    <w:rsid w:val="00DA1EFA"/>
    <w:rsid w:val="00DA205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6FF5"/>
    <w:rsid w:val="00E17167"/>
    <w:rsid w:val="00E20520"/>
    <w:rsid w:val="00E21D55"/>
    <w:rsid w:val="00E21FDC"/>
    <w:rsid w:val="00E2551E"/>
    <w:rsid w:val="00E25D73"/>
    <w:rsid w:val="00E26B13"/>
    <w:rsid w:val="00E27E5A"/>
    <w:rsid w:val="00E31135"/>
    <w:rsid w:val="00E311A4"/>
    <w:rsid w:val="00E317BA"/>
    <w:rsid w:val="00E324AC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71F4"/>
    <w:rsid w:val="00E97EBA"/>
    <w:rsid w:val="00EA16AC"/>
    <w:rsid w:val="00EA385A"/>
    <w:rsid w:val="00EA3931"/>
    <w:rsid w:val="00EA658E"/>
    <w:rsid w:val="00EA7A88"/>
    <w:rsid w:val="00EB17BA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6E09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2E2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3ABF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CC2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343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45E39D-41EC-45D5-AED7-FA642FBF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D6E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6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6E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6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6E09"/>
    <w:rPr>
      <w:b/>
      <w:bCs/>
    </w:rPr>
  </w:style>
  <w:style w:type="paragraph" w:styleId="ListParagraph">
    <w:name w:val="List Paragraph"/>
    <w:basedOn w:val="Normal"/>
    <w:uiPriority w:val="34"/>
    <w:qFormat/>
    <w:rsid w:val="00D14348"/>
    <w:pPr>
      <w:ind w:left="720"/>
      <w:contextualSpacing/>
    </w:pPr>
  </w:style>
  <w:style w:type="paragraph" w:styleId="Revision">
    <w:name w:val="Revision"/>
    <w:hidden/>
    <w:uiPriority w:val="99"/>
    <w:semiHidden/>
    <w:rsid w:val="001A3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967</Words>
  <Characters>5198</Characters>
  <Application>Microsoft Office Word</Application>
  <DocSecurity>4</DocSecurity>
  <Lines>111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HB03895 (Committee Report (Substituted))</vt:lpstr>
    </vt:vector>
  </TitlesOfParts>
  <Company>State of Texas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23476</dc:subject>
  <dc:creator>State of Texas</dc:creator>
  <dc:description>HB 3895 by Wu-(H)Juvenile Justice &amp; Family Issues (Substitute Document Number: 87R 21584)</dc:description>
  <cp:lastModifiedBy>Stacey Nicchio</cp:lastModifiedBy>
  <cp:revision>2</cp:revision>
  <cp:lastPrinted>2003-11-26T17:21:00Z</cp:lastPrinted>
  <dcterms:created xsi:type="dcterms:W3CDTF">2021-05-03T21:02:00Z</dcterms:created>
  <dcterms:modified xsi:type="dcterms:W3CDTF">2021-05-03T21:02:00Z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21.122.350</vt:lpwstr>
  </property>
</Properties>
</file>