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5F7" w14:paraId="6BC13E13" w14:textId="77777777" w:rsidTr="00345119">
        <w:tc>
          <w:tcPr>
            <w:tcW w:w="9576" w:type="dxa"/>
            <w:noWrap/>
          </w:tcPr>
          <w:p w14:paraId="308EA79F" w14:textId="77777777" w:rsidR="008423E4" w:rsidRPr="0022177D" w:rsidRDefault="008C632B" w:rsidP="00CE53D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774B65" w14:textId="77777777" w:rsidR="008423E4" w:rsidRPr="0022177D" w:rsidRDefault="008423E4" w:rsidP="00CE53DD">
      <w:pPr>
        <w:jc w:val="center"/>
      </w:pPr>
    </w:p>
    <w:p w14:paraId="4E94627E" w14:textId="77777777" w:rsidR="008423E4" w:rsidRPr="00B31F0E" w:rsidRDefault="008423E4" w:rsidP="00CE53DD"/>
    <w:p w14:paraId="2D935EE8" w14:textId="77777777" w:rsidR="008423E4" w:rsidRPr="00742794" w:rsidRDefault="008423E4" w:rsidP="00CE53D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5F7" w14:paraId="3FF5F896" w14:textId="77777777" w:rsidTr="00345119">
        <w:tc>
          <w:tcPr>
            <w:tcW w:w="9576" w:type="dxa"/>
          </w:tcPr>
          <w:p w14:paraId="09ACA9AD" w14:textId="77777777" w:rsidR="008423E4" w:rsidRPr="00861995" w:rsidRDefault="008C632B" w:rsidP="00CE53DD">
            <w:pPr>
              <w:jc w:val="right"/>
            </w:pPr>
            <w:r>
              <w:t>C.S.H.B. 3933</w:t>
            </w:r>
          </w:p>
        </w:tc>
      </w:tr>
      <w:tr w:rsidR="006F65F7" w14:paraId="0D17B0A2" w14:textId="77777777" w:rsidTr="00345119">
        <w:tc>
          <w:tcPr>
            <w:tcW w:w="9576" w:type="dxa"/>
          </w:tcPr>
          <w:p w14:paraId="5A4E68CF" w14:textId="77777777" w:rsidR="008423E4" w:rsidRPr="00861995" w:rsidRDefault="008C632B" w:rsidP="00CE53DD">
            <w:pPr>
              <w:jc w:val="right"/>
            </w:pPr>
            <w:r>
              <w:t xml:space="preserve">By: </w:t>
            </w:r>
            <w:r w:rsidR="003D7EE9">
              <w:t>King, Tracy O.</w:t>
            </w:r>
          </w:p>
        </w:tc>
      </w:tr>
      <w:tr w:rsidR="006F65F7" w14:paraId="096407BC" w14:textId="77777777" w:rsidTr="00345119">
        <w:tc>
          <w:tcPr>
            <w:tcW w:w="9576" w:type="dxa"/>
          </w:tcPr>
          <w:p w14:paraId="60DFEBC0" w14:textId="77777777" w:rsidR="008423E4" w:rsidRPr="00861995" w:rsidRDefault="008C632B" w:rsidP="00CE53DD">
            <w:pPr>
              <w:jc w:val="right"/>
            </w:pPr>
            <w:r>
              <w:t>Natural Resources</w:t>
            </w:r>
          </w:p>
        </w:tc>
      </w:tr>
      <w:tr w:rsidR="006F65F7" w14:paraId="7B846317" w14:textId="77777777" w:rsidTr="00345119">
        <w:tc>
          <w:tcPr>
            <w:tcW w:w="9576" w:type="dxa"/>
          </w:tcPr>
          <w:p w14:paraId="5D8968C0" w14:textId="77777777" w:rsidR="008423E4" w:rsidRDefault="008C632B" w:rsidP="00CE53DD">
            <w:pPr>
              <w:jc w:val="right"/>
            </w:pPr>
            <w:r>
              <w:t>Committee Report (Substituted)</w:t>
            </w:r>
          </w:p>
        </w:tc>
      </w:tr>
    </w:tbl>
    <w:p w14:paraId="20DA654A" w14:textId="77777777" w:rsidR="008423E4" w:rsidRDefault="008423E4" w:rsidP="00CE53DD">
      <w:pPr>
        <w:tabs>
          <w:tab w:val="right" w:pos="9360"/>
        </w:tabs>
      </w:pPr>
    </w:p>
    <w:p w14:paraId="756C8C24" w14:textId="77777777" w:rsidR="008423E4" w:rsidRDefault="008423E4" w:rsidP="00CE53DD"/>
    <w:p w14:paraId="60492D20" w14:textId="77777777" w:rsidR="008423E4" w:rsidRDefault="008423E4" w:rsidP="00CE53D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5F7" w14:paraId="4A687959" w14:textId="77777777" w:rsidTr="00345119">
        <w:tc>
          <w:tcPr>
            <w:tcW w:w="9576" w:type="dxa"/>
          </w:tcPr>
          <w:p w14:paraId="7254FBC4" w14:textId="77777777" w:rsidR="008423E4" w:rsidRPr="00A8133F" w:rsidRDefault="008C632B" w:rsidP="00CE53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4B718F" w14:textId="77777777" w:rsidR="008423E4" w:rsidRDefault="008423E4" w:rsidP="00CE53DD"/>
          <w:p w14:paraId="06504F66" w14:textId="7AFB1BCF" w:rsidR="008423E4" w:rsidRDefault="008C632B" w:rsidP="00CE53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</w:t>
            </w:r>
            <w:r w:rsidRPr="00181A54">
              <w:t>iver authorities are special districts that are subject to oversight by multiple entities</w:t>
            </w:r>
            <w:r>
              <w:t xml:space="preserve">, including a limited review by </w:t>
            </w:r>
            <w:r>
              <w:t>the Sunset Advisory Commission.</w:t>
            </w:r>
            <w:r w:rsidRPr="00181A54">
              <w:t xml:space="preserve"> </w:t>
            </w:r>
            <w:r>
              <w:t>It has been suggested that a sunset review of these authorities is unnecessary</w:t>
            </w:r>
            <w:r w:rsidRPr="00181A54">
              <w:t xml:space="preserve"> as sufficient oversight and regulatory requirements are already in place </w:t>
            </w:r>
            <w:r>
              <w:t xml:space="preserve">through other entities, such as the Texas </w:t>
            </w:r>
            <w:r w:rsidR="00DD3CEA">
              <w:t>Commission on Environmental Quality</w:t>
            </w:r>
            <w:r w:rsidRPr="00181A54">
              <w:t xml:space="preserve">. </w:t>
            </w:r>
            <w:r>
              <w:t>C.S.</w:t>
            </w:r>
            <w:r w:rsidRPr="00181A54">
              <w:t>H.B. 3933 seeks to address this issue by repealing provisions subjecting river authorities to limited review under the Texas Sunset Act.</w:t>
            </w:r>
          </w:p>
          <w:p w14:paraId="5202A45E" w14:textId="77777777" w:rsidR="008423E4" w:rsidRPr="00E26B13" w:rsidRDefault="008423E4" w:rsidP="00CE53DD">
            <w:pPr>
              <w:rPr>
                <w:b/>
              </w:rPr>
            </w:pPr>
          </w:p>
        </w:tc>
      </w:tr>
      <w:tr w:rsidR="006F65F7" w14:paraId="4B48D583" w14:textId="77777777" w:rsidTr="00345119">
        <w:tc>
          <w:tcPr>
            <w:tcW w:w="9576" w:type="dxa"/>
          </w:tcPr>
          <w:p w14:paraId="250424F3" w14:textId="77777777" w:rsidR="0017725B" w:rsidRDefault="008C632B" w:rsidP="00CE53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0A3B0C" w14:textId="77777777" w:rsidR="0017725B" w:rsidRDefault="0017725B" w:rsidP="00CE53DD">
            <w:pPr>
              <w:rPr>
                <w:b/>
                <w:u w:val="single"/>
              </w:rPr>
            </w:pPr>
          </w:p>
          <w:p w14:paraId="4287FAC0" w14:textId="77777777" w:rsidR="003D7EE9" w:rsidRPr="003D7EE9" w:rsidRDefault="008C632B" w:rsidP="00CE53DD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75AB64D9" w14:textId="77777777" w:rsidR="0017725B" w:rsidRPr="0017725B" w:rsidRDefault="0017725B" w:rsidP="00CE53DD">
            <w:pPr>
              <w:rPr>
                <w:b/>
                <w:u w:val="single"/>
              </w:rPr>
            </w:pPr>
          </w:p>
        </w:tc>
      </w:tr>
      <w:tr w:rsidR="006F65F7" w14:paraId="118735BD" w14:textId="77777777" w:rsidTr="00345119">
        <w:tc>
          <w:tcPr>
            <w:tcW w:w="9576" w:type="dxa"/>
          </w:tcPr>
          <w:p w14:paraId="4433E605" w14:textId="77777777" w:rsidR="008423E4" w:rsidRPr="00A8133F" w:rsidRDefault="008C632B" w:rsidP="00CE53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0C2915" w14:textId="77777777" w:rsidR="008423E4" w:rsidRDefault="008423E4" w:rsidP="00CE53DD"/>
          <w:p w14:paraId="6B90C73E" w14:textId="77777777" w:rsidR="003D7EE9" w:rsidRDefault="008C632B" w:rsidP="00CE53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2C3893B4" w14:textId="77777777" w:rsidR="008423E4" w:rsidRPr="00E21FDC" w:rsidRDefault="008423E4" w:rsidP="00CE53DD">
            <w:pPr>
              <w:rPr>
                <w:b/>
              </w:rPr>
            </w:pPr>
          </w:p>
        </w:tc>
      </w:tr>
      <w:tr w:rsidR="006F65F7" w14:paraId="4B30BCA0" w14:textId="77777777" w:rsidTr="00345119">
        <w:tc>
          <w:tcPr>
            <w:tcW w:w="9576" w:type="dxa"/>
          </w:tcPr>
          <w:p w14:paraId="0B2542DE" w14:textId="77777777" w:rsidR="008423E4" w:rsidRPr="00A8133F" w:rsidRDefault="008C632B" w:rsidP="00CE53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8302C2" w14:textId="77777777" w:rsidR="008423E4" w:rsidRDefault="008423E4" w:rsidP="00CE53DD"/>
          <w:p w14:paraId="500DAA96" w14:textId="74586B4D" w:rsidR="009C36CD" w:rsidRDefault="008C632B" w:rsidP="00CE53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3933 repeals </w:t>
            </w:r>
            <w:r w:rsidR="0034146A">
              <w:t xml:space="preserve">Section 325.025, Government Code, which subjects </w:t>
            </w:r>
            <w:r>
              <w:t xml:space="preserve">the following river authorities to review by the </w:t>
            </w:r>
            <w:r>
              <w:t>Sunset Advisory Commission:</w:t>
            </w:r>
          </w:p>
          <w:p w14:paraId="7BABD474" w14:textId="224987F3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Angelina and Neches River Authority;</w:t>
            </w:r>
          </w:p>
          <w:p w14:paraId="1A2B4390" w14:textId="4AAA4158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Bandera County River Authority and Groundwater District;</w:t>
            </w:r>
          </w:p>
          <w:p w14:paraId="0701D846" w14:textId="65DE5AA8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Brazos River Authority;</w:t>
            </w:r>
          </w:p>
          <w:p w14:paraId="68BABD0C" w14:textId="1BD08C5F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Guadalupe-Blanco River Authority;</w:t>
            </w:r>
          </w:p>
          <w:p w14:paraId="3890D96C" w14:textId="4BD8EF78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Lavaca-Navidad River Authority;</w:t>
            </w:r>
          </w:p>
          <w:p w14:paraId="0434D856" w14:textId="6E5AEE2A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Lower Colorado River</w:t>
            </w:r>
            <w:r>
              <w:t xml:space="preserve"> Authority;</w:t>
            </w:r>
          </w:p>
          <w:p w14:paraId="3B2B9DCE" w14:textId="58841FB4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Lower Neches Valley Authority;</w:t>
            </w:r>
          </w:p>
          <w:p w14:paraId="434ED235" w14:textId="233BF112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Nueces River Authority;</w:t>
            </w:r>
          </w:p>
          <w:p w14:paraId="4122BA94" w14:textId="220933E9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Red River Authority of Texas;</w:t>
            </w:r>
          </w:p>
          <w:p w14:paraId="37A01F6E" w14:textId="5FF77B26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Sabine River Authority of Texas;</w:t>
            </w:r>
          </w:p>
          <w:p w14:paraId="5257D5CD" w14:textId="18A59817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San Antonio River Authority;</w:t>
            </w:r>
          </w:p>
          <w:p w14:paraId="5DA1C0C8" w14:textId="37FC2043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San Jacinto River Authority;</w:t>
            </w:r>
          </w:p>
          <w:p w14:paraId="06F83D04" w14:textId="4913B4B9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Sulphur River Basin Authority;</w:t>
            </w:r>
          </w:p>
          <w:p w14:paraId="27DF4CEA" w14:textId="008B774C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Trini</w:t>
            </w:r>
            <w:r>
              <w:t>ty River Authority of Texas;</w:t>
            </w:r>
          </w:p>
          <w:p w14:paraId="708A4082" w14:textId="56C155C5" w:rsidR="0034146A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Upper Colorado River Authority; and</w:t>
            </w:r>
          </w:p>
          <w:p w14:paraId="37561BBA" w14:textId="6A16B21C" w:rsidR="003D7EE9" w:rsidRDefault="008C632B" w:rsidP="00CE53DD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="0034146A">
              <w:t>Upper Guadalupe River Authority.</w:t>
            </w:r>
          </w:p>
          <w:p w14:paraId="5A3F42E6" w14:textId="3A225A76" w:rsidR="0034146A" w:rsidRDefault="0034146A" w:rsidP="00CE53DD">
            <w:pPr>
              <w:pStyle w:val="Header"/>
              <w:jc w:val="both"/>
            </w:pPr>
          </w:p>
          <w:p w14:paraId="52F542DF" w14:textId="3CE78F45" w:rsidR="0034146A" w:rsidRDefault="008C632B" w:rsidP="00CE53DD">
            <w:pPr>
              <w:pStyle w:val="Header"/>
              <w:jc w:val="both"/>
            </w:pPr>
            <w:r>
              <w:t>C.S.H.B. 3933 also repeals the following provisions to conform to the above repeal:</w:t>
            </w:r>
          </w:p>
          <w:p w14:paraId="7D72833C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8501.0015, Special District Local Laws Code;</w:t>
            </w:r>
          </w:p>
          <w:p w14:paraId="2D219EBE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 </w:t>
            </w:r>
            <w:r>
              <w:t>8502.0021, Special District Local Laws Code;</w:t>
            </w:r>
          </w:p>
          <w:p w14:paraId="7DD3A1EE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8503.0021, Special District Local Laws Code;</w:t>
            </w:r>
          </w:p>
          <w:p w14:paraId="3AF82F88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8504.0021, Special District Local Laws Code;</w:t>
            </w:r>
          </w:p>
          <w:p w14:paraId="5E4448D9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8506.0021, Special District Local Laws Code;</w:t>
            </w:r>
          </w:p>
          <w:p w14:paraId="7CABA1DE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8508.0005, Special District Local Laws Code;</w:t>
            </w:r>
          </w:p>
          <w:p w14:paraId="5F6DB736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629, Acts of the 62nd Legislature, Regular Session, 1971;</w:t>
            </w:r>
          </w:p>
          <w:p w14:paraId="0F1A6C4F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75, Acts of the 43rd Legislature, 1st Called Session, 1933;</w:t>
            </w:r>
          </w:p>
          <w:p w14:paraId="03B9D670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186, Acts of the 50th Legislature, Regular Session, 1947;</w:t>
            </w:r>
          </w:p>
          <w:p w14:paraId="0B6441F6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1.02A, Chap</w:t>
            </w:r>
            <w:r>
              <w:t>ter 427, Acts of the 44th Legislature, 1st Called Session, 1935;</w:t>
            </w:r>
          </w:p>
          <w:p w14:paraId="2043217B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279, Acts of the 56th Legislature, Regular Session, 1959;</w:t>
            </w:r>
          </w:p>
          <w:p w14:paraId="4A683E7B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2A, Chapter 110, Acts of the 51st Legislature, Regular Session, 1949;</w:t>
            </w:r>
          </w:p>
          <w:p w14:paraId="1C31C383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1-a, Chapter 276, Acts of t</w:t>
            </w:r>
            <w:r>
              <w:t>he 45th Legislature, Regular Session, 1937;</w:t>
            </w:r>
          </w:p>
          <w:p w14:paraId="3C262F5D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426, Acts of the 45th Legislature, Regular Session, 1937;</w:t>
            </w:r>
          </w:p>
          <w:p w14:paraId="1FF3D429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1A(a), Chapter 3, Acts of the 69th Legislature, 1st Called Session, 1985;</w:t>
            </w:r>
          </w:p>
          <w:p w14:paraId="681EE669" w14:textId="77777777" w:rsidR="003D7EE9" w:rsidRDefault="008C632B" w:rsidP="00CE53D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1A, Chapter 518, Acts of the 54th Legislatur</w:t>
            </w:r>
            <w:r>
              <w:t>e, Regular Session, 1955; and</w:t>
            </w:r>
          </w:p>
          <w:p w14:paraId="047A28DC" w14:textId="77777777" w:rsidR="003D7EE9" w:rsidRPr="009C36CD" w:rsidRDefault="008C632B" w:rsidP="00CE53D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1A, Chapter 5, page 1062, Special Laws, Acts of the 46th Legislature, Regular Session, 1939.</w:t>
            </w:r>
          </w:p>
          <w:p w14:paraId="5D7E23D0" w14:textId="77777777" w:rsidR="008423E4" w:rsidRPr="00835628" w:rsidRDefault="008423E4" w:rsidP="00CE53DD">
            <w:pPr>
              <w:rPr>
                <w:b/>
              </w:rPr>
            </w:pPr>
          </w:p>
        </w:tc>
      </w:tr>
      <w:tr w:rsidR="006F65F7" w14:paraId="520ACD14" w14:textId="77777777" w:rsidTr="00345119">
        <w:tc>
          <w:tcPr>
            <w:tcW w:w="9576" w:type="dxa"/>
          </w:tcPr>
          <w:p w14:paraId="27C12CB4" w14:textId="77777777" w:rsidR="008423E4" w:rsidRPr="00A8133F" w:rsidRDefault="008C632B" w:rsidP="00CE53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DCC26B" w14:textId="77777777" w:rsidR="008423E4" w:rsidRDefault="008423E4" w:rsidP="00CE53DD"/>
          <w:p w14:paraId="081B5239" w14:textId="77777777" w:rsidR="008423E4" w:rsidRPr="003624F2" w:rsidRDefault="008C632B" w:rsidP="00CE53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B2E15E6" w14:textId="77777777" w:rsidR="008423E4" w:rsidRPr="00233FDB" w:rsidRDefault="008423E4" w:rsidP="00CE53DD">
            <w:pPr>
              <w:rPr>
                <w:b/>
              </w:rPr>
            </w:pPr>
          </w:p>
        </w:tc>
      </w:tr>
      <w:tr w:rsidR="006F65F7" w14:paraId="188DDA99" w14:textId="77777777" w:rsidTr="00345119">
        <w:tc>
          <w:tcPr>
            <w:tcW w:w="9576" w:type="dxa"/>
          </w:tcPr>
          <w:p w14:paraId="036A5EC6" w14:textId="77777777" w:rsidR="003D7EE9" w:rsidRDefault="008C632B" w:rsidP="00CE53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41DCD1D8" w14:textId="77777777" w:rsidR="00C14525" w:rsidRDefault="00C14525" w:rsidP="00CE53DD">
            <w:pPr>
              <w:jc w:val="both"/>
            </w:pPr>
          </w:p>
          <w:p w14:paraId="5E2106BF" w14:textId="5F60B5BD" w:rsidR="00C14525" w:rsidRDefault="008C632B" w:rsidP="00CE53DD">
            <w:pPr>
              <w:jc w:val="both"/>
            </w:pPr>
            <w:r>
              <w:t>While C.S.H.B. 3933 may differ from the original in minor or nonsubstantive ways, the following summarizes the substantial differences between the introduced and committee substitute versions of the bill.</w:t>
            </w:r>
          </w:p>
          <w:p w14:paraId="1C28EEED" w14:textId="4A40CBBA" w:rsidR="00C14525" w:rsidRDefault="00C14525" w:rsidP="00CE53DD">
            <w:pPr>
              <w:jc w:val="both"/>
            </w:pPr>
          </w:p>
          <w:p w14:paraId="32D47CAF" w14:textId="0E66CE56" w:rsidR="00C14525" w:rsidRDefault="008C632B" w:rsidP="00CE53DD">
            <w:pPr>
              <w:jc w:val="both"/>
            </w:pPr>
            <w:r>
              <w:t>The substitute does not r</w:t>
            </w:r>
            <w:r>
              <w:t>epeal the following</w:t>
            </w:r>
            <w:r w:rsidR="00671BAF">
              <w:t>, which were repealed by</w:t>
            </w:r>
            <w:r>
              <w:t xml:space="preserve"> the original:</w:t>
            </w:r>
          </w:p>
          <w:p w14:paraId="5E2F829C" w14:textId="2F64A981" w:rsidR="00C14525" w:rsidRDefault="008C632B" w:rsidP="00CE53D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14525">
              <w:t>Section 8503.015(b), Special District Local Laws Code</w:t>
            </w:r>
            <w:r w:rsidR="00B5387B">
              <w:t>, which relates to audits of the Lower Colorado River Authority</w:t>
            </w:r>
            <w:r>
              <w:t>;</w:t>
            </w:r>
          </w:p>
          <w:p w14:paraId="05F67CA5" w14:textId="64049D41" w:rsidR="00C14525" w:rsidRDefault="008C632B" w:rsidP="00CE53D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14525">
              <w:t>Section 1A, Chapter 438, Acts of the 63rd Legislature, Regular Session, 1973</w:t>
            </w:r>
            <w:r w:rsidR="00B5387B">
              <w:t>, relating to the Palo Duro River Authority of Texas</w:t>
            </w:r>
            <w:r>
              <w:t>; and</w:t>
            </w:r>
          </w:p>
          <w:p w14:paraId="58D04521" w14:textId="34CB9BC2" w:rsidR="00C14525" w:rsidRDefault="008C632B" w:rsidP="00CE53D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14525">
              <w:t>Section 1A, Chapter 126, General Laws, Acts of the 44th Legislature, Regular Session, 1935</w:t>
            </w:r>
            <w:r w:rsidR="00B5387B">
              <w:t>, relating to the Upper Colorado River Authority.</w:t>
            </w:r>
          </w:p>
          <w:p w14:paraId="3EA11603" w14:textId="5F06959D" w:rsidR="00C14525" w:rsidRDefault="00C14525" w:rsidP="00CE53DD">
            <w:pPr>
              <w:jc w:val="both"/>
            </w:pPr>
          </w:p>
          <w:p w14:paraId="49C9ECB6" w14:textId="77777777" w:rsidR="004279BD" w:rsidRDefault="008C632B" w:rsidP="00CE53DD">
            <w:pPr>
              <w:jc w:val="both"/>
            </w:pPr>
            <w:r>
              <w:t>The substitute repeals the following, which were not repealed</w:t>
            </w:r>
            <w:r>
              <w:t xml:space="preserve"> by the original:</w:t>
            </w:r>
          </w:p>
          <w:p w14:paraId="6C8FCB61" w14:textId="335D09C7" w:rsidR="004279BD" w:rsidRDefault="008C632B" w:rsidP="00CE53D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Section 8506.0021, Special District Local Laws Code, relating to the Upper Colorado River Authority; and</w:t>
            </w:r>
          </w:p>
          <w:p w14:paraId="1AA68EFD" w14:textId="26F89B58" w:rsidR="00C14525" w:rsidRDefault="008C632B" w:rsidP="00CE53D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Section 8508.0005, Special District Local Laws Code, </w:t>
            </w:r>
            <w:r w:rsidR="0034146A">
              <w:t>relating to the Sulphur River Basin Authority</w:t>
            </w:r>
            <w:r>
              <w:t>.</w:t>
            </w:r>
          </w:p>
          <w:p w14:paraId="22C271A0" w14:textId="084DB823" w:rsidR="00C14525" w:rsidRPr="00C14525" w:rsidRDefault="00C14525" w:rsidP="00CE53DD">
            <w:pPr>
              <w:jc w:val="both"/>
            </w:pPr>
          </w:p>
        </w:tc>
      </w:tr>
      <w:tr w:rsidR="006F65F7" w14:paraId="6A386119" w14:textId="77777777" w:rsidTr="00345119">
        <w:tc>
          <w:tcPr>
            <w:tcW w:w="9576" w:type="dxa"/>
          </w:tcPr>
          <w:p w14:paraId="1507E066" w14:textId="77777777" w:rsidR="003D7EE9" w:rsidRPr="009C1E9A" w:rsidRDefault="003D7EE9" w:rsidP="00CE53DD">
            <w:pPr>
              <w:rPr>
                <w:b/>
                <w:u w:val="single"/>
              </w:rPr>
            </w:pPr>
          </w:p>
        </w:tc>
      </w:tr>
      <w:tr w:rsidR="006F65F7" w14:paraId="50A4D6FC" w14:textId="77777777" w:rsidTr="00345119">
        <w:tc>
          <w:tcPr>
            <w:tcW w:w="9576" w:type="dxa"/>
          </w:tcPr>
          <w:p w14:paraId="0FF1F731" w14:textId="77777777" w:rsidR="003D7EE9" w:rsidRPr="003D7EE9" w:rsidRDefault="003D7EE9" w:rsidP="00CE53DD">
            <w:pPr>
              <w:jc w:val="both"/>
            </w:pPr>
          </w:p>
        </w:tc>
      </w:tr>
    </w:tbl>
    <w:p w14:paraId="5ED866A0" w14:textId="77777777" w:rsidR="008423E4" w:rsidRPr="00BE0E75" w:rsidRDefault="008423E4" w:rsidP="00CE53DD">
      <w:pPr>
        <w:jc w:val="both"/>
        <w:rPr>
          <w:rFonts w:ascii="Arial" w:hAnsi="Arial"/>
          <w:sz w:val="16"/>
          <w:szCs w:val="16"/>
        </w:rPr>
      </w:pPr>
    </w:p>
    <w:p w14:paraId="2EE5E33D" w14:textId="77777777" w:rsidR="004108C3" w:rsidRPr="008423E4" w:rsidRDefault="004108C3" w:rsidP="00CE53D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220A" w14:textId="77777777" w:rsidR="00000000" w:rsidRDefault="008C632B">
      <w:r>
        <w:separator/>
      </w:r>
    </w:p>
  </w:endnote>
  <w:endnote w:type="continuationSeparator" w:id="0">
    <w:p w14:paraId="18AF334C" w14:textId="77777777" w:rsidR="00000000" w:rsidRDefault="008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E48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5F7" w14:paraId="68510801" w14:textId="77777777" w:rsidTr="009C1E9A">
      <w:trPr>
        <w:cantSplit/>
      </w:trPr>
      <w:tc>
        <w:tcPr>
          <w:tcW w:w="0" w:type="pct"/>
        </w:tcPr>
        <w:p w14:paraId="39079D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2220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3DCC2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CD54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28C6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5F7" w14:paraId="6BB4CB9A" w14:textId="77777777" w:rsidTr="009C1E9A">
      <w:trPr>
        <w:cantSplit/>
      </w:trPr>
      <w:tc>
        <w:tcPr>
          <w:tcW w:w="0" w:type="pct"/>
        </w:tcPr>
        <w:p w14:paraId="07AD08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260D16" w14:textId="77777777" w:rsidR="00EC379B" w:rsidRPr="009C1E9A" w:rsidRDefault="008C63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21773</w:t>
          </w:r>
        </w:p>
      </w:tc>
      <w:tc>
        <w:tcPr>
          <w:tcW w:w="2453" w:type="pct"/>
        </w:tcPr>
        <w:p w14:paraId="12D0B4CD" w14:textId="46EB4719" w:rsidR="00EC379B" w:rsidRDefault="008C63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53DD">
            <w:t>21.115.80</w:t>
          </w:r>
          <w:r>
            <w:fldChar w:fldCharType="end"/>
          </w:r>
        </w:p>
      </w:tc>
    </w:tr>
    <w:tr w:rsidR="006F65F7" w14:paraId="7F75C464" w14:textId="77777777" w:rsidTr="009C1E9A">
      <w:trPr>
        <w:cantSplit/>
      </w:trPr>
      <w:tc>
        <w:tcPr>
          <w:tcW w:w="0" w:type="pct"/>
        </w:tcPr>
        <w:p w14:paraId="11F3B6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AB3C02" w14:textId="77777777" w:rsidR="00EC379B" w:rsidRPr="009C1E9A" w:rsidRDefault="008C63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20419</w:t>
          </w:r>
        </w:p>
      </w:tc>
      <w:tc>
        <w:tcPr>
          <w:tcW w:w="2453" w:type="pct"/>
        </w:tcPr>
        <w:p w14:paraId="3D29F7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0C0D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5F7" w14:paraId="6DA863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FC3E04" w14:textId="6730642E" w:rsidR="00EC379B" w:rsidRDefault="008C63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53D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E40B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0B3CA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10D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A03D" w14:textId="77777777" w:rsidR="00000000" w:rsidRDefault="008C632B">
      <w:r>
        <w:separator/>
      </w:r>
    </w:p>
  </w:footnote>
  <w:footnote w:type="continuationSeparator" w:id="0">
    <w:p w14:paraId="6781F950" w14:textId="77777777" w:rsidR="00000000" w:rsidRDefault="008C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BF7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AA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856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DD7"/>
    <w:multiLevelType w:val="hybridMultilevel"/>
    <w:tmpl w:val="23F49CC6"/>
    <w:lvl w:ilvl="0" w:tplc="9FCE2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23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24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A4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1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2F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A8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4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AB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66A"/>
    <w:multiLevelType w:val="hybridMultilevel"/>
    <w:tmpl w:val="47DC3F2C"/>
    <w:lvl w:ilvl="0" w:tplc="21820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47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E7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CD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1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EC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B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49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37C9"/>
    <w:multiLevelType w:val="hybridMultilevel"/>
    <w:tmpl w:val="AF70066A"/>
    <w:lvl w:ilvl="0" w:tplc="725EF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8F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0D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8D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63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2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48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47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34F6"/>
    <w:multiLevelType w:val="hybridMultilevel"/>
    <w:tmpl w:val="FCAA9B88"/>
    <w:lvl w:ilvl="0" w:tplc="ABD8F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83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68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6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8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CF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1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8A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08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FBA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195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C41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A54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46A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EE9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9B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482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BA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5F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A09"/>
    <w:rsid w:val="007D2DCC"/>
    <w:rsid w:val="007D47E1"/>
    <w:rsid w:val="007D5B1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32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87B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52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1B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3D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CE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0879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7F2D1-BD9F-49F2-ADD1-E8545F2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7E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7EE9"/>
    <w:rPr>
      <w:b/>
      <w:bCs/>
    </w:rPr>
  </w:style>
  <w:style w:type="paragraph" w:styleId="ListParagraph">
    <w:name w:val="List Paragraph"/>
    <w:basedOn w:val="Normal"/>
    <w:uiPriority w:val="34"/>
    <w:qFormat/>
    <w:rsid w:val="00C14525"/>
    <w:pPr>
      <w:ind w:left="720"/>
      <w:contextualSpacing/>
    </w:pPr>
  </w:style>
  <w:style w:type="character" w:styleId="Hyperlink">
    <w:name w:val="Hyperlink"/>
    <w:basedOn w:val="DefaultParagraphFont"/>
    <w:unhideWhenUsed/>
    <w:rsid w:val="00B53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1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3682</Characters>
  <Application>Microsoft Office Word</Application>
  <DocSecurity>4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HB03933 (Committee Report (Substituted))</vt:lpstr>
    </vt:vector>
  </TitlesOfParts>
  <Company>State of Texas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21773</dc:subject>
  <dc:creator>State of Texas</dc:creator>
  <dc:description>HB 3933 by King, Tracy O.-(H)Natural Resources (Substitute Document Number: 87R 20419)</dc:description>
  <cp:lastModifiedBy>Stacey Nicchio</cp:lastModifiedBy>
  <cp:revision>2</cp:revision>
  <cp:lastPrinted>2003-11-26T17:21:00Z</cp:lastPrinted>
  <dcterms:created xsi:type="dcterms:W3CDTF">2021-04-28T23:21:00Z</dcterms:created>
  <dcterms:modified xsi:type="dcterms:W3CDTF">2021-04-28T23:21:00Z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21.115.80</vt:lpwstr>
  </property>
</Properties>
</file>