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E634F" w14:paraId="5E086EBA" w14:textId="77777777" w:rsidTr="00345119">
        <w:tc>
          <w:tcPr>
            <w:tcW w:w="9576" w:type="dxa"/>
            <w:noWrap/>
          </w:tcPr>
          <w:p w14:paraId="37AC0A00" w14:textId="77777777" w:rsidR="008423E4" w:rsidRPr="0022177D" w:rsidRDefault="00F60B5D" w:rsidP="004562FD">
            <w:pPr>
              <w:pStyle w:val="Heading1"/>
            </w:pPr>
            <w:bookmarkStart w:id="0" w:name="_GoBack"/>
            <w:bookmarkEnd w:id="0"/>
            <w:r w:rsidRPr="00631897">
              <w:t>BILL ANALYSIS</w:t>
            </w:r>
          </w:p>
        </w:tc>
      </w:tr>
    </w:tbl>
    <w:p w14:paraId="048CAF6A" w14:textId="77777777" w:rsidR="008423E4" w:rsidRPr="0022177D" w:rsidRDefault="008423E4" w:rsidP="004562FD">
      <w:pPr>
        <w:jc w:val="center"/>
      </w:pPr>
    </w:p>
    <w:p w14:paraId="243220D2" w14:textId="77777777" w:rsidR="008423E4" w:rsidRPr="00B31F0E" w:rsidRDefault="008423E4" w:rsidP="004562FD"/>
    <w:p w14:paraId="3221CB51" w14:textId="77777777" w:rsidR="008423E4" w:rsidRPr="00742794" w:rsidRDefault="008423E4" w:rsidP="004562FD">
      <w:pPr>
        <w:tabs>
          <w:tab w:val="right" w:pos="9360"/>
        </w:tabs>
      </w:pPr>
    </w:p>
    <w:tbl>
      <w:tblPr>
        <w:tblW w:w="0" w:type="auto"/>
        <w:tblLayout w:type="fixed"/>
        <w:tblLook w:val="01E0" w:firstRow="1" w:lastRow="1" w:firstColumn="1" w:lastColumn="1" w:noHBand="0" w:noVBand="0"/>
      </w:tblPr>
      <w:tblGrid>
        <w:gridCol w:w="9576"/>
      </w:tblGrid>
      <w:tr w:rsidR="000E634F" w14:paraId="6B62C26B" w14:textId="77777777" w:rsidTr="00345119">
        <w:tc>
          <w:tcPr>
            <w:tcW w:w="9576" w:type="dxa"/>
          </w:tcPr>
          <w:p w14:paraId="5581B0A6" w14:textId="6522E4C8" w:rsidR="008423E4" w:rsidRPr="00861995" w:rsidRDefault="00F60B5D" w:rsidP="004562FD">
            <w:pPr>
              <w:jc w:val="right"/>
            </w:pPr>
            <w:r>
              <w:t>C.S.H.B. 3934</w:t>
            </w:r>
          </w:p>
        </w:tc>
      </w:tr>
      <w:tr w:rsidR="000E634F" w14:paraId="39A279A6" w14:textId="77777777" w:rsidTr="00345119">
        <w:tc>
          <w:tcPr>
            <w:tcW w:w="9576" w:type="dxa"/>
          </w:tcPr>
          <w:p w14:paraId="46C97536" w14:textId="7D0CC763" w:rsidR="008423E4" w:rsidRPr="00861995" w:rsidRDefault="00F60B5D" w:rsidP="00ED51D2">
            <w:pPr>
              <w:jc w:val="right"/>
            </w:pPr>
            <w:r>
              <w:t xml:space="preserve">By: </w:t>
            </w:r>
            <w:r w:rsidR="00ED51D2">
              <w:t>Slawson</w:t>
            </w:r>
          </w:p>
        </w:tc>
      </w:tr>
      <w:tr w:rsidR="000E634F" w14:paraId="0D93813F" w14:textId="77777777" w:rsidTr="00345119">
        <w:tc>
          <w:tcPr>
            <w:tcW w:w="9576" w:type="dxa"/>
          </w:tcPr>
          <w:p w14:paraId="2921B7C3" w14:textId="355C6401" w:rsidR="008423E4" w:rsidRPr="00861995" w:rsidRDefault="00F60B5D" w:rsidP="004562FD">
            <w:pPr>
              <w:jc w:val="right"/>
            </w:pPr>
            <w:r>
              <w:t>Criminal Jurisprudence</w:t>
            </w:r>
          </w:p>
        </w:tc>
      </w:tr>
      <w:tr w:rsidR="000E634F" w14:paraId="077196A5" w14:textId="77777777" w:rsidTr="00345119">
        <w:tc>
          <w:tcPr>
            <w:tcW w:w="9576" w:type="dxa"/>
          </w:tcPr>
          <w:p w14:paraId="6ED1F359" w14:textId="37A49CB4" w:rsidR="008423E4" w:rsidRDefault="00F60B5D" w:rsidP="004562FD">
            <w:pPr>
              <w:jc w:val="right"/>
            </w:pPr>
            <w:r>
              <w:t>Committee Report (Substituted)</w:t>
            </w:r>
          </w:p>
        </w:tc>
      </w:tr>
    </w:tbl>
    <w:p w14:paraId="2BACEE6A" w14:textId="77777777" w:rsidR="008423E4" w:rsidRDefault="008423E4" w:rsidP="004562FD">
      <w:pPr>
        <w:tabs>
          <w:tab w:val="right" w:pos="9360"/>
        </w:tabs>
      </w:pPr>
    </w:p>
    <w:p w14:paraId="2443345F" w14:textId="77777777" w:rsidR="008423E4" w:rsidRDefault="008423E4" w:rsidP="004562FD"/>
    <w:p w14:paraId="413CEE83" w14:textId="77777777" w:rsidR="008423E4" w:rsidRDefault="008423E4" w:rsidP="004562FD"/>
    <w:tbl>
      <w:tblPr>
        <w:tblW w:w="0" w:type="auto"/>
        <w:tblCellMar>
          <w:left w:w="115" w:type="dxa"/>
          <w:right w:w="115" w:type="dxa"/>
        </w:tblCellMar>
        <w:tblLook w:val="01E0" w:firstRow="1" w:lastRow="1" w:firstColumn="1" w:lastColumn="1" w:noHBand="0" w:noVBand="0"/>
      </w:tblPr>
      <w:tblGrid>
        <w:gridCol w:w="9360"/>
      </w:tblGrid>
      <w:tr w:rsidR="000E634F" w14:paraId="4885C2F0" w14:textId="77777777" w:rsidTr="00E31A7C">
        <w:tc>
          <w:tcPr>
            <w:tcW w:w="9360" w:type="dxa"/>
          </w:tcPr>
          <w:p w14:paraId="5996F4CD" w14:textId="77777777" w:rsidR="008423E4" w:rsidRPr="00A8133F" w:rsidRDefault="00F60B5D" w:rsidP="004562FD">
            <w:pPr>
              <w:rPr>
                <w:b/>
              </w:rPr>
            </w:pPr>
            <w:r w:rsidRPr="009C1E9A">
              <w:rPr>
                <w:b/>
                <w:u w:val="single"/>
              </w:rPr>
              <w:t>BACKGROUND AND PURPOSE</w:t>
            </w:r>
            <w:r>
              <w:rPr>
                <w:b/>
              </w:rPr>
              <w:t xml:space="preserve"> </w:t>
            </w:r>
          </w:p>
          <w:p w14:paraId="0F3A34D1" w14:textId="77777777" w:rsidR="008423E4" w:rsidRDefault="008423E4" w:rsidP="004562FD"/>
          <w:p w14:paraId="5EB8871B" w14:textId="3EA81647" w:rsidR="008423E4" w:rsidRDefault="00F60B5D" w:rsidP="004562FD">
            <w:pPr>
              <w:pStyle w:val="Header"/>
              <w:jc w:val="both"/>
            </w:pPr>
            <w:r>
              <w:t xml:space="preserve">Concerns have been raised regarding the insufficient penalty enhancements available for aggravated assault. It has been suggested that an aggravated assault in which the actor uses a deadly weapon and causes a traumatic injury resulting in paralysis </w:t>
            </w:r>
            <w:r w:rsidR="00CC11BC">
              <w:t xml:space="preserve">or a persistent vegetative state </w:t>
            </w:r>
            <w:r>
              <w:t xml:space="preserve">to a victim </w:t>
            </w:r>
            <w:r w:rsidR="007F4FBC">
              <w:t>commands</w:t>
            </w:r>
            <w:r>
              <w:t xml:space="preserve"> a more stringent penalty given the serious nature of the offense. However, the Penal Code does not currently provide such an enhancement for this specific conduct. C.S.H.B. 3934 seeks to address this issue by</w:t>
            </w:r>
            <w:r>
              <w:t xml:space="preserve"> enhancing the penalty for such conduct from a second degree felony to a first degree felony</w:t>
            </w:r>
            <w:r w:rsidR="00582632" w:rsidRPr="00582632">
              <w:t>.</w:t>
            </w:r>
          </w:p>
          <w:p w14:paraId="682402A1" w14:textId="77777777" w:rsidR="008423E4" w:rsidRPr="00E26B13" w:rsidRDefault="008423E4" w:rsidP="004562FD">
            <w:pPr>
              <w:rPr>
                <w:b/>
              </w:rPr>
            </w:pPr>
          </w:p>
        </w:tc>
      </w:tr>
      <w:tr w:rsidR="000E634F" w14:paraId="3C8E8D87" w14:textId="77777777" w:rsidTr="00E31A7C">
        <w:tc>
          <w:tcPr>
            <w:tcW w:w="9360" w:type="dxa"/>
          </w:tcPr>
          <w:p w14:paraId="4E9452F8" w14:textId="77777777" w:rsidR="0017725B" w:rsidRDefault="00F60B5D" w:rsidP="004562FD">
            <w:pPr>
              <w:rPr>
                <w:b/>
                <w:u w:val="single"/>
              </w:rPr>
            </w:pPr>
            <w:r>
              <w:rPr>
                <w:b/>
                <w:u w:val="single"/>
              </w:rPr>
              <w:t>CRIMINAL JUSTICE IMPACT</w:t>
            </w:r>
          </w:p>
          <w:p w14:paraId="2B3FCF82" w14:textId="77777777" w:rsidR="0017725B" w:rsidRDefault="0017725B" w:rsidP="004562FD">
            <w:pPr>
              <w:rPr>
                <w:b/>
                <w:u w:val="single"/>
              </w:rPr>
            </w:pPr>
          </w:p>
          <w:p w14:paraId="4A0878C8" w14:textId="77777777" w:rsidR="00201B02" w:rsidRPr="00201B02" w:rsidRDefault="00F60B5D" w:rsidP="004562FD">
            <w:pPr>
              <w:jc w:val="both"/>
            </w:pPr>
            <w:r>
              <w:t>It is the committee's opinion that this bill expressly does one or more of the following: creates a criminal offense, enhances the puni</w:t>
            </w:r>
            <w:r>
              <w:t>shment for an existing criminal offense or category of offenses, or changes the eligibility of a person for community supervision, parole, or mandatory supervision.</w:t>
            </w:r>
          </w:p>
          <w:p w14:paraId="420E603B" w14:textId="77777777" w:rsidR="0017725B" w:rsidRPr="0017725B" w:rsidRDefault="0017725B" w:rsidP="004562FD">
            <w:pPr>
              <w:rPr>
                <w:b/>
                <w:u w:val="single"/>
              </w:rPr>
            </w:pPr>
          </w:p>
        </w:tc>
      </w:tr>
      <w:tr w:rsidR="000E634F" w14:paraId="7FA2C97C" w14:textId="77777777" w:rsidTr="00E31A7C">
        <w:tc>
          <w:tcPr>
            <w:tcW w:w="9360" w:type="dxa"/>
          </w:tcPr>
          <w:p w14:paraId="43D84291" w14:textId="77777777" w:rsidR="008423E4" w:rsidRPr="00A8133F" w:rsidRDefault="00F60B5D" w:rsidP="004562FD">
            <w:pPr>
              <w:rPr>
                <w:b/>
              </w:rPr>
            </w:pPr>
            <w:r w:rsidRPr="009C1E9A">
              <w:rPr>
                <w:b/>
                <w:u w:val="single"/>
              </w:rPr>
              <w:t>RULEMAKING AUTHORITY</w:t>
            </w:r>
            <w:r>
              <w:rPr>
                <w:b/>
              </w:rPr>
              <w:t xml:space="preserve"> </w:t>
            </w:r>
          </w:p>
          <w:p w14:paraId="5A7E9C4D" w14:textId="77777777" w:rsidR="008423E4" w:rsidRDefault="008423E4" w:rsidP="004562FD"/>
          <w:p w14:paraId="463F17D4" w14:textId="77777777" w:rsidR="00201B02" w:rsidRDefault="00F60B5D" w:rsidP="004562FD">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14:paraId="7D820265" w14:textId="77777777" w:rsidR="008423E4" w:rsidRPr="00E21FDC" w:rsidRDefault="008423E4" w:rsidP="004562FD">
            <w:pPr>
              <w:rPr>
                <w:b/>
              </w:rPr>
            </w:pPr>
          </w:p>
        </w:tc>
      </w:tr>
      <w:tr w:rsidR="000E634F" w14:paraId="2DD74ED2" w14:textId="77777777" w:rsidTr="00E31A7C">
        <w:tc>
          <w:tcPr>
            <w:tcW w:w="9360" w:type="dxa"/>
          </w:tcPr>
          <w:p w14:paraId="2318905C" w14:textId="77777777" w:rsidR="008423E4" w:rsidRPr="00A8133F" w:rsidRDefault="00F60B5D" w:rsidP="004562FD">
            <w:pPr>
              <w:rPr>
                <w:b/>
              </w:rPr>
            </w:pPr>
            <w:r w:rsidRPr="009C1E9A">
              <w:rPr>
                <w:b/>
                <w:u w:val="single"/>
              </w:rPr>
              <w:t>ANALYSIS</w:t>
            </w:r>
            <w:r>
              <w:rPr>
                <w:b/>
              </w:rPr>
              <w:t xml:space="preserve"> </w:t>
            </w:r>
          </w:p>
          <w:p w14:paraId="0066EC12" w14:textId="77777777" w:rsidR="008423E4" w:rsidRDefault="008423E4" w:rsidP="004562FD"/>
          <w:p w14:paraId="077B2F6E" w14:textId="0161206D" w:rsidR="009C36CD" w:rsidRPr="009C36CD" w:rsidRDefault="00F60B5D" w:rsidP="004562FD">
            <w:pPr>
              <w:pStyle w:val="Header"/>
              <w:tabs>
                <w:tab w:val="clear" w:pos="4320"/>
                <w:tab w:val="clear" w:pos="8640"/>
              </w:tabs>
              <w:jc w:val="both"/>
            </w:pPr>
            <w:r>
              <w:t xml:space="preserve">C.S.H.B. 3934 amends the Penal Code to enhance the penalty </w:t>
            </w:r>
            <w:r w:rsidR="00FC2396">
              <w:t xml:space="preserve">for </w:t>
            </w:r>
            <w:r>
              <w:t xml:space="preserve">aggravated assault from a second degree felony to a </w:t>
            </w:r>
            <w:r w:rsidR="00201B02">
              <w:t>first</w:t>
            </w:r>
            <w:r>
              <w:t xml:space="preserve"> degree felony if </w:t>
            </w:r>
            <w:r w:rsidRPr="00582632">
              <w:t xml:space="preserve">the </w:t>
            </w:r>
            <w:r w:rsidRPr="00582632">
              <w:t>actor uses a deadly weapon during the commi</w:t>
            </w:r>
            <w:r>
              <w:t xml:space="preserve">ssion of the assault and causes </w:t>
            </w:r>
            <w:r w:rsidRPr="00582632">
              <w:t xml:space="preserve">a traumatic brain or spine injury to another that results in a persistent vegetative </w:t>
            </w:r>
            <w:r>
              <w:t>state or irreversible paralysis.</w:t>
            </w:r>
            <w:r w:rsidR="003A67BE">
              <w:t xml:space="preserve">  </w:t>
            </w:r>
          </w:p>
          <w:p w14:paraId="1BD74DFB" w14:textId="77777777" w:rsidR="008423E4" w:rsidRPr="00835628" w:rsidRDefault="008423E4" w:rsidP="004562FD">
            <w:pPr>
              <w:rPr>
                <w:b/>
              </w:rPr>
            </w:pPr>
          </w:p>
        </w:tc>
      </w:tr>
      <w:tr w:rsidR="000E634F" w14:paraId="541BD282" w14:textId="77777777" w:rsidTr="00E31A7C">
        <w:tc>
          <w:tcPr>
            <w:tcW w:w="9360" w:type="dxa"/>
          </w:tcPr>
          <w:p w14:paraId="37F7A52B" w14:textId="77777777" w:rsidR="008423E4" w:rsidRPr="00A8133F" w:rsidRDefault="00F60B5D" w:rsidP="004562FD">
            <w:pPr>
              <w:rPr>
                <w:b/>
              </w:rPr>
            </w:pPr>
            <w:r w:rsidRPr="009C1E9A">
              <w:rPr>
                <w:b/>
                <w:u w:val="single"/>
              </w:rPr>
              <w:t>EFFECTIVE DATE</w:t>
            </w:r>
            <w:r>
              <w:rPr>
                <w:b/>
              </w:rPr>
              <w:t xml:space="preserve"> </w:t>
            </w:r>
          </w:p>
          <w:p w14:paraId="328840C5" w14:textId="77777777" w:rsidR="008423E4" w:rsidRDefault="008423E4" w:rsidP="004562FD"/>
          <w:p w14:paraId="30299524" w14:textId="77777777" w:rsidR="008423E4" w:rsidRPr="003624F2" w:rsidRDefault="00F60B5D" w:rsidP="004562FD">
            <w:pPr>
              <w:pStyle w:val="Header"/>
              <w:tabs>
                <w:tab w:val="clear" w:pos="4320"/>
                <w:tab w:val="clear" w:pos="8640"/>
              </w:tabs>
              <w:jc w:val="both"/>
            </w:pPr>
            <w:r>
              <w:t>September 1, 2021.</w:t>
            </w:r>
          </w:p>
          <w:p w14:paraId="464B5C2C" w14:textId="77777777" w:rsidR="008423E4" w:rsidRPr="00233FDB" w:rsidRDefault="008423E4" w:rsidP="004562FD">
            <w:pPr>
              <w:rPr>
                <w:b/>
              </w:rPr>
            </w:pPr>
          </w:p>
        </w:tc>
      </w:tr>
      <w:tr w:rsidR="000E634F" w14:paraId="3A9F0F74" w14:textId="77777777" w:rsidTr="00E31A7C">
        <w:tc>
          <w:tcPr>
            <w:tcW w:w="9360" w:type="dxa"/>
          </w:tcPr>
          <w:p w14:paraId="415EB789" w14:textId="77777777" w:rsidR="00ED51D2" w:rsidRDefault="00F60B5D" w:rsidP="00ED51D2">
            <w:pPr>
              <w:jc w:val="both"/>
              <w:rPr>
                <w:b/>
                <w:u w:val="single"/>
              </w:rPr>
            </w:pPr>
            <w:r>
              <w:rPr>
                <w:b/>
                <w:u w:val="single"/>
              </w:rPr>
              <w:t>COMPARISON OF ORIGINA</w:t>
            </w:r>
            <w:r>
              <w:rPr>
                <w:b/>
                <w:u w:val="single"/>
              </w:rPr>
              <w:t>L AND SUBSTITUTE</w:t>
            </w:r>
          </w:p>
          <w:p w14:paraId="3A97CCAC" w14:textId="77777777" w:rsidR="00201B02" w:rsidRDefault="00201B02" w:rsidP="00ED51D2">
            <w:pPr>
              <w:jc w:val="both"/>
              <w:rPr>
                <w:b/>
                <w:u w:val="single"/>
              </w:rPr>
            </w:pPr>
          </w:p>
          <w:p w14:paraId="318E4A52" w14:textId="77777777" w:rsidR="00E31A7C" w:rsidRDefault="00F60B5D" w:rsidP="00E31A7C">
            <w:pPr>
              <w:jc w:val="both"/>
            </w:pPr>
            <w:r>
              <w:t>While C.S.H.B. 3934 may differ from the original in minor or nonsubstantive ways, the following summarizes the substantial differences between the introduced and committee substitute versions of the bill.</w:t>
            </w:r>
          </w:p>
          <w:p w14:paraId="3AC5F9CA" w14:textId="77777777" w:rsidR="00E31A7C" w:rsidRDefault="00E31A7C" w:rsidP="00E31A7C">
            <w:pPr>
              <w:jc w:val="both"/>
            </w:pPr>
          </w:p>
          <w:p w14:paraId="061A50EC" w14:textId="580C9798" w:rsidR="00E31A7C" w:rsidRPr="00ED51D2" w:rsidRDefault="00F60B5D" w:rsidP="00E31A7C">
            <w:pPr>
              <w:jc w:val="both"/>
              <w:rPr>
                <w:b/>
                <w:u w:val="single"/>
              </w:rPr>
            </w:pPr>
            <w:r>
              <w:t xml:space="preserve">The original expanded the scope of the penalty enhancement for </w:t>
            </w:r>
            <w:r w:rsidRPr="00CC39DD">
              <w:t xml:space="preserve">aggravated assault </w:t>
            </w:r>
            <w:r>
              <w:t>committed using a deadly weapon that causes serious bodily injury to a person with whom the actor has a dating, family, or household relationship by making it applicable with</w:t>
            </w:r>
            <w:r>
              <w:t xml:space="preserve"> respect to any other person, including the person's spouse, who suffers that injury. The substitute does not include this expansion but includes a first degree felony penalty enhancement absent from the original for an actor who commits aggravated assault</w:t>
            </w:r>
            <w:r>
              <w:t xml:space="preserve"> using a deadly weapon </w:t>
            </w:r>
            <w:r w:rsidRPr="00591807">
              <w:t>and causes a traumatic brain or spine injury to another that results in a persistent vegetative state or irreversible paralysis.</w:t>
            </w:r>
          </w:p>
        </w:tc>
      </w:tr>
    </w:tbl>
    <w:p w14:paraId="448BE378" w14:textId="77777777" w:rsidR="008423E4" w:rsidRPr="00BE0E75" w:rsidRDefault="008423E4" w:rsidP="004562FD">
      <w:pPr>
        <w:jc w:val="both"/>
        <w:rPr>
          <w:rFonts w:ascii="Arial" w:hAnsi="Arial"/>
          <w:sz w:val="16"/>
          <w:szCs w:val="16"/>
        </w:rPr>
      </w:pPr>
    </w:p>
    <w:p w14:paraId="45A23E59" w14:textId="77777777" w:rsidR="004108C3" w:rsidRPr="008423E4" w:rsidRDefault="004108C3" w:rsidP="004562F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FC8D7" w14:textId="77777777" w:rsidR="00000000" w:rsidRDefault="00F60B5D">
      <w:r>
        <w:separator/>
      </w:r>
    </w:p>
  </w:endnote>
  <w:endnote w:type="continuationSeparator" w:id="0">
    <w:p w14:paraId="32CC6107" w14:textId="77777777" w:rsidR="00000000" w:rsidRDefault="00F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869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E634F" w14:paraId="391AAF2F" w14:textId="77777777" w:rsidTr="009C1E9A">
      <w:trPr>
        <w:cantSplit/>
      </w:trPr>
      <w:tc>
        <w:tcPr>
          <w:tcW w:w="0" w:type="pct"/>
        </w:tcPr>
        <w:p w14:paraId="5B835CBC" w14:textId="77777777" w:rsidR="00137D90" w:rsidRDefault="00137D90" w:rsidP="009C1E9A">
          <w:pPr>
            <w:pStyle w:val="Footer"/>
            <w:tabs>
              <w:tab w:val="clear" w:pos="8640"/>
              <w:tab w:val="right" w:pos="9360"/>
            </w:tabs>
          </w:pPr>
        </w:p>
      </w:tc>
      <w:tc>
        <w:tcPr>
          <w:tcW w:w="2395" w:type="pct"/>
        </w:tcPr>
        <w:p w14:paraId="59897B0D" w14:textId="77777777" w:rsidR="00137D90" w:rsidRDefault="00137D90" w:rsidP="009C1E9A">
          <w:pPr>
            <w:pStyle w:val="Footer"/>
            <w:tabs>
              <w:tab w:val="clear" w:pos="8640"/>
              <w:tab w:val="right" w:pos="9360"/>
            </w:tabs>
          </w:pPr>
        </w:p>
        <w:p w14:paraId="0A428B00" w14:textId="77777777" w:rsidR="001A4310" w:rsidRDefault="001A4310" w:rsidP="009C1E9A">
          <w:pPr>
            <w:pStyle w:val="Footer"/>
            <w:tabs>
              <w:tab w:val="clear" w:pos="8640"/>
              <w:tab w:val="right" w:pos="9360"/>
            </w:tabs>
          </w:pPr>
        </w:p>
        <w:p w14:paraId="35DB3A58" w14:textId="77777777" w:rsidR="00137D90" w:rsidRDefault="00137D90" w:rsidP="009C1E9A">
          <w:pPr>
            <w:pStyle w:val="Footer"/>
            <w:tabs>
              <w:tab w:val="clear" w:pos="8640"/>
              <w:tab w:val="right" w:pos="9360"/>
            </w:tabs>
          </w:pPr>
        </w:p>
      </w:tc>
      <w:tc>
        <w:tcPr>
          <w:tcW w:w="2453" w:type="pct"/>
        </w:tcPr>
        <w:p w14:paraId="365A166A" w14:textId="77777777" w:rsidR="00137D90" w:rsidRDefault="00137D90" w:rsidP="009C1E9A">
          <w:pPr>
            <w:pStyle w:val="Footer"/>
            <w:tabs>
              <w:tab w:val="clear" w:pos="8640"/>
              <w:tab w:val="right" w:pos="9360"/>
            </w:tabs>
            <w:jc w:val="right"/>
          </w:pPr>
        </w:p>
      </w:tc>
    </w:tr>
    <w:tr w:rsidR="000E634F" w14:paraId="7422E673" w14:textId="77777777" w:rsidTr="009C1E9A">
      <w:trPr>
        <w:cantSplit/>
      </w:trPr>
      <w:tc>
        <w:tcPr>
          <w:tcW w:w="0" w:type="pct"/>
        </w:tcPr>
        <w:p w14:paraId="4FBF6D46" w14:textId="77777777" w:rsidR="00EC379B" w:rsidRDefault="00EC379B" w:rsidP="009C1E9A">
          <w:pPr>
            <w:pStyle w:val="Footer"/>
            <w:tabs>
              <w:tab w:val="clear" w:pos="8640"/>
              <w:tab w:val="right" w:pos="9360"/>
            </w:tabs>
          </w:pPr>
        </w:p>
      </w:tc>
      <w:tc>
        <w:tcPr>
          <w:tcW w:w="2395" w:type="pct"/>
        </w:tcPr>
        <w:p w14:paraId="7DCFF00A" w14:textId="37F9CADB" w:rsidR="00EC379B" w:rsidRPr="009C1E9A" w:rsidRDefault="00F60B5D" w:rsidP="009C1E9A">
          <w:pPr>
            <w:pStyle w:val="Footer"/>
            <w:tabs>
              <w:tab w:val="clear" w:pos="8640"/>
              <w:tab w:val="right" w:pos="9360"/>
            </w:tabs>
            <w:rPr>
              <w:rFonts w:ascii="Shruti" w:hAnsi="Shruti"/>
              <w:sz w:val="22"/>
            </w:rPr>
          </w:pPr>
          <w:r>
            <w:rPr>
              <w:rFonts w:ascii="Shruti" w:hAnsi="Shruti"/>
              <w:sz w:val="22"/>
            </w:rPr>
            <w:t>87R 26205</w:t>
          </w:r>
        </w:p>
      </w:tc>
      <w:tc>
        <w:tcPr>
          <w:tcW w:w="2453" w:type="pct"/>
        </w:tcPr>
        <w:p w14:paraId="2D38B921" w14:textId="1E62024E" w:rsidR="00EC379B" w:rsidRDefault="00F60B5D" w:rsidP="009C1E9A">
          <w:pPr>
            <w:pStyle w:val="Footer"/>
            <w:tabs>
              <w:tab w:val="clear" w:pos="8640"/>
              <w:tab w:val="right" w:pos="9360"/>
            </w:tabs>
            <w:jc w:val="right"/>
          </w:pPr>
          <w:r>
            <w:fldChar w:fldCharType="begin"/>
          </w:r>
          <w:r>
            <w:instrText xml:space="preserve"> DOCPROPERTY  OTID  \* MERGEFORMAT </w:instrText>
          </w:r>
          <w:r>
            <w:fldChar w:fldCharType="separate"/>
          </w:r>
          <w:r w:rsidR="00B22264">
            <w:t>21.130.1889</w:t>
          </w:r>
          <w:r>
            <w:fldChar w:fldCharType="end"/>
          </w:r>
        </w:p>
      </w:tc>
    </w:tr>
    <w:tr w:rsidR="000E634F" w14:paraId="62BD545E" w14:textId="77777777" w:rsidTr="009C1E9A">
      <w:trPr>
        <w:cantSplit/>
      </w:trPr>
      <w:tc>
        <w:tcPr>
          <w:tcW w:w="0" w:type="pct"/>
        </w:tcPr>
        <w:p w14:paraId="79EFC435" w14:textId="77777777" w:rsidR="00EC379B" w:rsidRDefault="00EC379B" w:rsidP="009C1E9A">
          <w:pPr>
            <w:pStyle w:val="Footer"/>
            <w:tabs>
              <w:tab w:val="clear" w:pos="4320"/>
              <w:tab w:val="clear" w:pos="8640"/>
              <w:tab w:val="left" w:pos="2865"/>
            </w:tabs>
          </w:pPr>
        </w:p>
      </w:tc>
      <w:tc>
        <w:tcPr>
          <w:tcW w:w="2395" w:type="pct"/>
        </w:tcPr>
        <w:p w14:paraId="7E471DF6" w14:textId="157702F3" w:rsidR="00EC379B" w:rsidRPr="009C1E9A" w:rsidRDefault="00F60B5D" w:rsidP="009C1E9A">
          <w:pPr>
            <w:pStyle w:val="Footer"/>
            <w:tabs>
              <w:tab w:val="clear" w:pos="4320"/>
              <w:tab w:val="clear" w:pos="8640"/>
              <w:tab w:val="left" w:pos="2865"/>
            </w:tabs>
            <w:rPr>
              <w:rFonts w:ascii="Shruti" w:hAnsi="Shruti"/>
              <w:sz w:val="22"/>
            </w:rPr>
          </w:pPr>
          <w:r>
            <w:rPr>
              <w:rFonts w:ascii="Shruti" w:hAnsi="Shruti"/>
              <w:sz w:val="22"/>
            </w:rPr>
            <w:t>Substitute Document Number: 87R 22463</w:t>
          </w:r>
        </w:p>
      </w:tc>
      <w:tc>
        <w:tcPr>
          <w:tcW w:w="2453" w:type="pct"/>
        </w:tcPr>
        <w:p w14:paraId="09555830" w14:textId="77777777" w:rsidR="00EC379B" w:rsidRDefault="00EC379B" w:rsidP="006D504F">
          <w:pPr>
            <w:pStyle w:val="Footer"/>
            <w:rPr>
              <w:rStyle w:val="PageNumber"/>
            </w:rPr>
          </w:pPr>
        </w:p>
        <w:p w14:paraId="2A24D99E" w14:textId="77777777" w:rsidR="00EC379B" w:rsidRDefault="00EC379B" w:rsidP="009C1E9A">
          <w:pPr>
            <w:pStyle w:val="Footer"/>
            <w:tabs>
              <w:tab w:val="clear" w:pos="8640"/>
              <w:tab w:val="right" w:pos="9360"/>
            </w:tabs>
            <w:jc w:val="right"/>
          </w:pPr>
        </w:p>
      </w:tc>
    </w:tr>
    <w:tr w:rsidR="000E634F" w14:paraId="3BE9CB80" w14:textId="77777777" w:rsidTr="009C1E9A">
      <w:trPr>
        <w:cantSplit/>
        <w:trHeight w:val="323"/>
      </w:trPr>
      <w:tc>
        <w:tcPr>
          <w:tcW w:w="0" w:type="pct"/>
          <w:gridSpan w:val="3"/>
        </w:tcPr>
        <w:p w14:paraId="145A8F6A" w14:textId="78F00624" w:rsidR="00EC379B" w:rsidRDefault="00F60B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2264">
            <w:rPr>
              <w:rStyle w:val="PageNumber"/>
              <w:noProof/>
            </w:rPr>
            <w:t>2</w:t>
          </w:r>
          <w:r>
            <w:rPr>
              <w:rStyle w:val="PageNumber"/>
            </w:rPr>
            <w:fldChar w:fldCharType="end"/>
          </w:r>
        </w:p>
        <w:p w14:paraId="713C933F" w14:textId="77777777" w:rsidR="00EC379B" w:rsidRDefault="00EC379B" w:rsidP="009C1E9A">
          <w:pPr>
            <w:pStyle w:val="Footer"/>
            <w:tabs>
              <w:tab w:val="clear" w:pos="8640"/>
              <w:tab w:val="right" w:pos="9360"/>
            </w:tabs>
            <w:jc w:val="center"/>
          </w:pPr>
        </w:p>
      </w:tc>
    </w:tr>
  </w:tbl>
  <w:p w14:paraId="1330D1D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D56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8635" w14:textId="77777777" w:rsidR="00000000" w:rsidRDefault="00F60B5D">
      <w:r>
        <w:separator/>
      </w:r>
    </w:p>
  </w:footnote>
  <w:footnote w:type="continuationSeparator" w:id="0">
    <w:p w14:paraId="69A9D372" w14:textId="77777777" w:rsidR="00000000" w:rsidRDefault="00F6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098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600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33E1"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F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82A"/>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34F"/>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1B02"/>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F2A"/>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67BE"/>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2FD"/>
    <w:rsid w:val="00461B69"/>
    <w:rsid w:val="00462B3D"/>
    <w:rsid w:val="004633D0"/>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7CD5"/>
    <w:rsid w:val="00573401"/>
    <w:rsid w:val="00576714"/>
    <w:rsid w:val="0057685A"/>
    <w:rsid w:val="00582632"/>
    <w:rsid w:val="005847EF"/>
    <w:rsid w:val="005851E6"/>
    <w:rsid w:val="005878B7"/>
    <w:rsid w:val="0059180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EB8"/>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1FF"/>
    <w:rsid w:val="006B233E"/>
    <w:rsid w:val="006B23D8"/>
    <w:rsid w:val="006B28D5"/>
    <w:rsid w:val="006B2A01"/>
    <w:rsid w:val="006B2B8C"/>
    <w:rsid w:val="006B2DEB"/>
    <w:rsid w:val="006B4AE1"/>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958"/>
    <w:rsid w:val="00777518"/>
    <w:rsid w:val="007775F9"/>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4FBC"/>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0D86"/>
    <w:rsid w:val="008B2B1A"/>
    <w:rsid w:val="008B3428"/>
    <w:rsid w:val="008B7785"/>
    <w:rsid w:val="008C0809"/>
    <w:rsid w:val="008C132C"/>
    <w:rsid w:val="008C3FD0"/>
    <w:rsid w:val="008D27A5"/>
    <w:rsid w:val="008D2AAB"/>
    <w:rsid w:val="008D309C"/>
    <w:rsid w:val="008D5835"/>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6F35"/>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BD6"/>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264"/>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BA2"/>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39"/>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FA2"/>
    <w:rsid w:val="00CB74CB"/>
    <w:rsid w:val="00CB7E04"/>
    <w:rsid w:val="00CC11BC"/>
    <w:rsid w:val="00CC24B7"/>
    <w:rsid w:val="00CC39DD"/>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A7C"/>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007"/>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1D2"/>
    <w:rsid w:val="00ED68FB"/>
    <w:rsid w:val="00ED783A"/>
    <w:rsid w:val="00EE2E34"/>
    <w:rsid w:val="00EE2E91"/>
    <w:rsid w:val="00EE43A2"/>
    <w:rsid w:val="00EE46B7"/>
    <w:rsid w:val="00EE5A49"/>
    <w:rsid w:val="00EE5BE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0B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2396"/>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BA0FA-D48B-44F7-9FE6-C52F9C45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A67BE"/>
    <w:rPr>
      <w:sz w:val="16"/>
      <w:szCs w:val="16"/>
    </w:rPr>
  </w:style>
  <w:style w:type="paragraph" w:styleId="CommentText">
    <w:name w:val="annotation text"/>
    <w:basedOn w:val="Normal"/>
    <w:link w:val="CommentTextChar"/>
    <w:semiHidden/>
    <w:unhideWhenUsed/>
    <w:rsid w:val="003A67BE"/>
    <w:rPr>
      <w:sz w:val="20"/>
      <w:szCs w:val="20"/>
    </w:rPr>
  </w:style>
  <w:style w:type="character" w:customStyle="1" w:styleId="CommentTextChar">
    <w:name w:val="Comment Text Char"/>
    <w:basedOn w:val="DefaultParagraphFont"/>
    <w:link w:val="CommentText"/>
    <w:semiHidden/>
    <w:rsid w:val="003A67BE"/>
  </w:style>
  <w:style w:type="paragraph" w:styleId="CommentSubject">
    <w:name w:val="annotation subject"/>
    <w:basedOn w:val="CommentText"/>
    <w:next w:val="CommentText"/>
    <w:link w:val="CommentSubjectChar"/>
    <w:semiHidden/>
    <w:unhideWhenUsed/>
    <w:rsid w:val="003A67BE"/>
    <w:rPr>
      <w:b/>
      <w:bCs/>
    </w:rPr>
  </w:style>
  <w:style w:type="character" w:customStyle="1" w:styleId="CommentSubjectChar">
    <w:name w:val="Comment Subject Char"/>
    <w:basedOn w:val="CommentTextChar"/>
    <w:link w:val="CommentSubject"/>
    <w:semiHidden/>
    <w:rsid w:val="003A67BE"/>
    <w:rPr>
      <w:b/>
      <w:bCs/>
    </w:rPr>
  </w:style>
  <w:style w:type="paragraph" w:styleId="Revision">
    <w:name w:val="Revision"/>
    <w:hidden/>
    <w:uiPriority w:val="99"/>
    <w:semiHidden/>
    <w:rsid w:val="003A67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2130</Characters>
  <Application>Microsoft Office Word</Application>
  <DocSecurity>4</DocSecurity>
  <Lines>59</Lines>
  <Paragraphs>18</Paragraphs>
  <ScaleCrop>false</ScaleCrop>
  <HeadingPairs>
    <vt:vector size="2" baseType="variant">
      <vt:variant>
        <vt:lpstr>Title</vt:lpstr>
      </vt:variant>
      <vt:variant>
        <vt:i4>1</vt:i4>
      </vt:variant>
    </vt:vector>
  </HeadingPairs>
  <TitlesOfParts>
    <vt:vector size="1" baseType="lpstr">
      <vt:lpstr>BA - HB03934 (Committee Report (Substituted))</vt:lpstr>
    </vt:vector>
  </TitlesOfParts>
  <Company>State of Texas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26205</dc:subject>
  <dc:creator>State of Texas</dc:creator>
  <dc:description>HB 3934 by Slawson-(H)Criminal Jurisprudence (Substitute Document Number: 87R 22463)</dc:description>
  <cp:lastModifiedBy>Stacey Nicchio</cp:lastModifiedBy>
  <cp:revision>2</cp:revision>
  <cp:lastPrinted>2003-11-26T17:21:00Z</cp:lastPrinted>
  <dcterms:created xsi:type="dcterms:W3CDTF">2021-05-10T22:48:00Z</dcterms:created>
  <dcterms:modified xsi:type="dcterms:W3CDTF">2021-05-10T22:48:00Z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21.130.1889</vt:lpwstr>
  </property>
</Properties>
</file>