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6BBF" w14:paraId="1464D16C" w14:textId="77777777" w:rsidTr="00345119">
        <w:tc>
          <w:tcPr>
            <w:tcW w:w="9576" w:type="dxa"/>
            <w:noWrap/>
          </w:tcPr>
          <w:p w14:paraId="172C2A70" w14:textId="77777777" w:rsidR="008423E4" w:rsidRPr="0022177D" w:rsidRDefault="00576279" w:rsidP="00CD6D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C2E1B1" w14:textId="77777777" w:rsidR="008423E4" w:rsidRPr="00CD6D26" w:rsidRDefault="008423E4" w:rsidP="00CD6D26">
      <w:pPr>
        <w:jc w:val="center"/>
        <w:rPr>
          <w:sz w:val="20"/>
        </w:rPr>
      </w:pPr>
    </w:p>
    <w:p w14:paraId="21592BC1" w14:textId="77777777" w:rsidR="008423E4" w:rsidRPr="00CD6D26" w:rsidRDefault="008423E4" w:rsidP="00CD6D26">
      <w:pPr>
        <w:rPr>
          <w:sz w:val="20"/>
        </w:rPr>
      </w:pPr>
    </w:p>
    <w:p w14:paraId="74F046AE" w14:textId="77777777" w:rsidR="008423E4" w:rsidRPr="00CD6D26" w:rsidRDefault="008423E4" w:rsidP="00CD6D26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6BBF" w14:paraId="3008D8C6" w14:textId="77777777" w:rsidTr="00345119">
        <w:tc>
          <w:tcPr>
            <w:tcW w:w="9576" w:type="dxa"/>
          </w:tcPr>
          <w:p w14:paraId="40D46A8F" w14:textId="77777777" w:rsidR="008423E4" w:rsidRPr="00861995" w:rsidRDefault="00576279" w:rsidP="00CD6D26">
            <w:pPr>
              <w:jc w:val="right"/>
            </w:pPr>
            <w:r>
              <w:t>C.S.H.B. 3959</w:t>
            </w:r>
          </w:p>
        </w:tc>
      </w:tr>
      <w:tr w:rsidR="005A6BBF" w14:paraId="306DD89C" w14:textId="77777777" w:rsidTr="00345119">
        <w:tc>
          <w:tcPr>
            <w:tcW w:w="9576" w:type="dxa"/>
          </w:tcPr>
          <w:p w14:paraId="5E710230" w14:textId="77777777" w:rsidR="008423E4" w:rsidRPr="00861995" w:rsidRDefault="00576279" w:rsidP="00CD6D26">
            <w:pPr>
              <w:jc w:val="right"/>
            </w:pPr>
            <w:r>
              <w:t xml:space="preserve">By: </w:t>
            </w:r>
            <w:r w:rsidR="00B56FEA">
              <w:t>Buckley</w:t>
            </w:r>
          </w:p>
        </w:tc>
      </w:tr>
      <w:tr w:rsidR="005A6BBF" w14:paraId="1C99946A" w14:textId="77777777" w:rsidTr="00345119">
        <w:tc>
          <w:tcPr>
            <w:tcW w:w="9576" w:type="dxa"/>
          </w:tcPr>
          <w:p w14:paraId="011BA51A" w14:textId="77777777" w:rsidR="008423E4" w:rsidRPr="00861995" w:rsidRDefault="00576279" w:rsidP="00CD6D26">
            <w:pPr>
              <w:jc w:val="right"/>
            </w:pPr>
            <w:r>
              <w:t>Agriculture &amp; Livestock</w:t>
            </w:r>
          </w:p>
        </w:tc>
      </w:tr>
      <w:tr w:rsidR="005A6BBF" w14:paraId="76CB075D" w14:textId="77777777" w:rsidTr="00345119">
        <w:tc>
          <w:tcPr>
            <w:tcW w:w="9576" w:type="dxa"/>
          </w:tcPr>
          <w:p w14:paraId="4ADF624D" w14:textId="77777777" w:rsidR="008423E4" w:rsidRDefault="00576279" w:rsidP="00CD6D26">
            <w:pPr>
              <w:jc w:val="right"/>
            </w:pPr>
            <w:r>
              <w:t>Committee Report (Substituted)</w:t>
            </w:r>
          </w:p>
        </w:tc>
      </w:tr>
    </w:tbl>
    <w:p w14:paraId="65E665C8" w14:textId="77777777" w:rsidR="008423E4" w:rsidRPr="00CD6D26" w:rsidRDefault="008423E4" w:rsidP="00CD6D26">
      <w:pPr>
        <w:tabs>
          <w:tab w:val="right" w:pos="9360"/>
        </w:tabs>
        <w:rPr>
          <w:sz w:val="20"/>
        </w:rPr>
      </w:pPr>
    </w:p>
    <w:p w14:paraId="52DB922E" w14:textId="77777777" w:rsidR="008423E4" w:rsidRPr="00CD6D26" w:rsidRDefault="008423E4" w:rsidP="00CD6D26">
      <w:pPr>
        <w:rPr>
          <w:sz w:val="20"/>
        </w:rPr>
      </w:pPr>
    </w:p>
    <w:p w14:paraId="4C83D776" w14:textId="77777777" w:rsidR="008423E4" w:rsidRPr="00CD6D26" w:rsidRDefault="008423E4" w:rsidP="00CD6D26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6BBF" w14:paraId="5EF82DEC" w14:textId="77777777" w:rsidTr="00345119">
        <w:tc>
          <w:tcPr>
            <w:tcW w:w="9576" w:type="dxa"/>
          </w:tcPr>
          <w:p w14:paraId="78EDA128" w14:textId="77777777" w:rsidR="008423E4" w:rsidRPr="00A8133F" w:rsidRDefault="00576279" w:rsidP="00CD6D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4C6CD2" w14:textId="77777777" w:rsidR="008423E4" w:rsidRPr="00CD6D26" w:rsidRDefault="008423E4" w:rsidP="00CD6D26">
            <w:pPr>
              <w:rPr>
                <w:sz w:val="22"/>
              </w:rPr>
            </w:pPr>
          </w:p>
          <w:p w14:paraId="41F7A6B4" w14:textId="72C8584F" w:rsidR="008423E4" w:rsidRDefault="00576279" w:rsidP="00CD6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DE5724">
              <w:t xml:space="preserve">he COVID-19 </w:t>
            </w:r>
            <w:r>
              <w:t xml:space="preserve">pandemic has reportedly had a dramatically negative effect </w:t>
            </w:r>
            <w:r w:rsidRPr="00DE5724">
              <w:t xml:space="preserve">on </w:t>
            </w:r>
            <w:r w:rsidR="006F6A11">
              <w:t xml:space="preserve">the </w:t>
            </w:r>
            <w:r w:rsidRPr="00DE5724">
              <w:t xml:space="preserve">youth livestock </w:t>
            </w:r>
            <w:r w:rsidR="006F6A11">
              <w:t xml:space="preserve">show </w:t>
            </w:r>
            <w:r w:rsidR="00DC19A8">
              <w:t xml:space="preserve">industry </w:t>
            </w:r>
            <w:r>
              <w:t>in Texas</w:t>
            </w:r>
            <w:r w:rsidRPr="00DE5724">
              <w:t xml:space="preserve">. The cancellation of </w:t>
            </w:r>
            <w:r w:rsidR="00DC19A8">
              <w:t xml:space="preserve">youth </w:t>
            </w:r>
            <w:r w:rsidRPr="00DE5724">
              <w:t xml:space="preserve">livestock shows deprived young Texans of the opportunity to show their animals, as well as </w:t>
            </w:r>
            <w:r w:rsidR="00AE36F6" w:rsidRPr="00DE5724">
              <w:t>much</w:t>
            </w:r>
            <w:r w:rsidR="00AE36F6">
              <w:t>-</w:t>
            </w:r>
            <w:r w:rsidRPr="00DE5724">
              <w:t>needed funds and scholarships that would have come from the sale of their animals.</w:t>
            </w:r>
            <w:r>
              <w:t xml:space="preserve"> </w:t>
            </w:r>
            <w:r w:rsidR="00DC19A8">
              <w:t>C.S.H.B.</w:t>
            </w:r>
            <w:r w:rsidRPr="00DE5724">
              <w:t xml:space="preserve"> 3959 seeks to ensure that meaningful opp</w:t>
            </w:r>
            <w:r w:rsidRPr="00DE5724">
              <w:t>ortunities for Texas youth</w:t>
            </w:r>
            <w:r w:rsidR="00DC19A8">
              <w:t xml:space="preserve"> involved in the raising and showing of livestock</w:t>
            </w:r>
            <w:r w:rsidRPr="00DE5724">
              <w:t xml:space="preserve"> continue </w:t>
            </w:r>
            <w:r w:rsidR="00DC19A8">
              <w:t>during and after the</w:t>
            </w:r>
            <w:r w:rsidRPr="00DE5724">
              <w:t xml:space="preserve"> recover</w:t>
            </w:r>
            <w:r w:rsidR="00DC19A8">
              <w:t>y</w:t>
            </w:r>
            <w:r w:rsidRPr="00DE5724">
              <w:t xml:space="preserve"> from </w:t>
            </w:r>
            <w:r w:rsidR="006F6A11">
              <w:t>the pandemic</w:t>
            </w:r>
            <w:r w:rsidRPr="00DE5724">
              <w:t xml:space="preserve"> </w:t>
            </w:r>
            <w:r w:rsidR="00DC19A8">
              <w:t>by providing for the creation of the Texas youth livestock show grant program.</w:t>
            </w:r>
          </w:p>
          <w:p w14:paraId="54C32F3E" w14:textId="77777777" w:rsidR="008423E4" w:rsidRPr="00E26B13" w:rsidRDefault="008423E4" w:rsidP="00CD6D26">
            <w:pPr>
              <w:rPr>
                <w:b/>
              </w:rPr>
            </w:pPr>
          </w:p>
        </w:tc>
      </w:tr>
      <w:tr w:rsidR="005A6BBF" w14:paraId="1BF70C2C" w14:textId="77777777" w:rsidTr="00345119">
        <w:tc>
          <w:tcPr>
            <w:tcW w:w="9576" w:type="dxa"/>
          </w:tcPr>
          <w:p w14:paraId="72068CC0" w14:textId="77777777" w:rsidR="0017725B" w:rsidRDefault="00576279" w:rsidP="00CD6D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528FAD" w14:textId="77777777" w:rsidR="0017725B" w:rsidRDefault="0017725B" w:rsidP="00CD6D26">
            <w:pPr>
              <w:rPr>
                <w:b/>
                <w:u w:val="single"/>
              </w:rPr>
            </w:pPr>
          </w:p>
          <w:p w14:paraId="7A5E7EF1" w14:textId="77777777" w:rsidR="00663619" w:rsidRPr="00663619" w:rsidRDefault="00576279" w:rsidP="00CD6D26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638CC01" w14:textId="77777777" w:rsidR="0017725B" w:rsidRPr="0017725B" w:rsidRDefault="0017725B" w:rsidP="00CD6D26">
            <w:pPr>
              <w:rPr>
                <w:b/>
                <w:u w:val="single"/>
              </w:rPr>
            </w:pPr>
          </w:p>
        </w:tc>
      </w:tr>
      <w:tr w:rsidR="005A6BBF" w14:paraId="01F9BD10" w14:textId="77777777" w:rsidTr="00345119">
        <w:tc>
          <w:tcPr>
            <w:tcW w:w="9576" w:type="dxa"/>
          </w:tcPr>
          <w:p w14:paraId="6F9AA43C" w14:textId="77777777" w:rsidR="008423E4" w:rsidRPr="00A8133F" w:rsidRDefault="00576279" w:rsidP="00CD6D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9B911A" w14:textId="77777777" w:rsidR="008423E4" w:rsidRDefault="008423E4" w:rsidP="00CD6D26"/>
          <w:p w14:paraId="5D1A5D4C" w14:textId="77777777" w:rsidR="00663619" w:rsidRDefault="00576279" w:rsidP="00CD6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77A180E" w14:textId="77777777" w:rsidR="008423E4" w:rsidRPr="00E21FDC" w:rsidRDefault="008423E4" w:rsidP="00CD6D26">
            <w:pPr>
              <w:rPr>
                <w:b/>
              </w:rPr>
            </w:pPr>
          </w:p>
        </w:tc>
      </w:tr>
      <w:tr w:rsidR="005A6BBF" w14:paraId="625E1385" w14:textId="77777777" w:rsidTr="00345119">
        <w:tc>
          <w:tcPr>
            <w:tcW w:w="9576" w:type="dxa"/>
          </w:tcPr>
          <w:p w14:paraId="64D6B879" w14:textId="77777777" w:rsidR="008423E4" w:rsidRPr="00A8133F" w:rsidRDefault="00576279" w:rsidP="00CD6D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6FD380" w14:textId="77777777" w:rsidR="008423E4" w:rsidRDefault="008423E4" w:rsidP="00CD6D26"/>
          <w:p w14:paraId="0911A24E" w14:textId="52DCA0FD" w:rsidR="0003432D" w:rsidRDefault="00576279" w:rsidP="00CD6D26">
            <w:pPr>
              <w:pStyle w:val="Header"/>
              <w:jc w:val="both"/>
            </w:pPr>
            <w:r>
              <w:t>C.S.H.B. 3959 amends the Agriculture Code to require</w:t>
            </w:r>
            <w:r w:rsidRPr="0003432D">
              <w:t xml:space="preserve"> the </w:t>
            </w:r>
            <w:r>
              <w:t>Department of Agriculture (TDA) to establish and administer the Texas youth livestock show grant program. The bill restricts the use of a grant to providing financial assistance to youth livestock shows in Texas</w:t>
            </w:r>
            <w:r w:rsidR="00420B7A">
              <w:t xml:space="preserve"> and</w:t>
            </w:r>
            <w:r>
              <w:t xml:space="preserve"> makes a youth livestock show eligible fo</w:t>
            </w:r>
            <w:r>
              <w:t xml:space="preserve">r a grant if the show is part of the youth livestock validation program and </w:t>
            </w:r>
            <w:r w:rsidR="00AE36F6">
              <w:t xml:space="preserve">either </w:t>
            </w:r>
            <w:r>
              <w:t>has been in existence for less than 10 years or is a regional youth livestock show.</w:t>
            </w:r>
            <w:r w:rsidR="00420B7A">
              <w:t xml:space="preserve"> The bill requires the TDA to establish grant eligibility requirements and a grant application process and to encourage participation from livestock shows of varying sizes, types of entries, and needs.</w:t>
            </w:r>
          </w:p>
          <w:p w14:paraId="048C44C9" w14:textId="77777777" w:rsidR="009C36CD" w:rsidRDefault="009C36CD" w:rsidP="00CD6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377A36" w14:textId="20AF8422" w:rsidR="0003432D" w:rsidRPr="009C36CD" w:rsidRDefault="00576279" w:rsidP="00CD6D26">
            <w:pPr>
              <w:pStyle w:val="Header"/>
              <w:jc w:val="both"/>
            </w:pPr>
            <w:r>
              <w:t>C.S.H.B. 3959 creates t</w:t>
            </w:r>
            <w:r w:rsidRPr="0003432D">
              <w:t xml:space="preserve">he Texas youth livestock show fund </w:t>
            </w:r>
            <w:r>
              <w:t>as</w:t>
            </w:r>
            <w:r w:rsidRPr="0003432D">
              <w:t xml:space="preserve"> an account in the general revenue fund administered by</w:t>
            </w:r>
            <w:r>
              <w:t xml:space="preserve"> </w:t>
            </w:r>
            <w:r w:rsidR="00420B7A">
              <w:t xml:space="preserve">the </w:t>
            </w:r>
            <w:r>
              <w:t xml:space="preserve">TDA. The bill sets out </w:t>
            </w:r>
            <w:r>
              <w:t xml:space="preserve">the composition of the fund and restricts the use of money therein by </w:t>
            </w:r>
            <w:r w:rsidR="00420B7A">
              <w:t xml:space="preserve">the </w:t>
            </w:r>
            <w:r>
              <w:t xml:space="preserve">TDA to providing grants under the grant program and promoting and encouraging donations to the fund. The bill authorizes </w:t>
            </w:r>
            <w:r w:rsidR="00420B7A">
              <w:t xml:space="preserve">the </w:t>
            </w:r>
            <w:r>
              <w:t xml:space="preserve">TDA to </w:t>
            </w:r>
            <w:r w:rsidRPr="0003432D">
              <w:t>accept grants, gifts, or donations from any source</w:t>
            </w:r>
            <w:r w:rsidRPr="0003432D">
              <w:t xml:space="preserve"> that are made for the purposes of </w:t>
            </w:r>
            <w:r w:rsidR="00663619">
              <w:t>the grant program and requires that any such m</w:t>
            </w:r>
            <w:r w:rsidRPr="0003432D">
              <w:t>oney received be deposited in the fund.</w:t>
            </w:r>
          </w:p>
          <w:p w14:paraId="2F581D05" w14:textId="77777777" w:rsidR="008423E4" w:rsidRPr="00835628" w:rsidRDefault="008423E4" w:rsidP="00CD6D26">
            <w:pPr>
              <w:rPr>
                <w:b/>
              </w:rPr>
            </w:pPr>
          </w:p>
        </w:tc>
      </w:tr>
      <w:tr w:rsidR="005A6BBF" w14:paraId="25749F70" w14:textId="77777777" w:rsidTr="00345119">
        <w:tc>
          <w:tcPr>
            <w:tcW w:w="9576" w:type="dxa"/>
          </w:tcPr>
          <w:p w14:paraId="4E1FB2D4" w14:textId="77777777" w:rsidR="008423E4" w:rsidRPr="00A8133F" w:rsidRDefault="00576279" w:rsidP="00CD6D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11C3CDE" w14:textId="77777777" w:rsidR="008423E4" w:rsidRDefault="008423E4" w:rsidP="00CD6D26"/>
          <w:p w14:paraId="2357DFED" w14:textId="77777777" w:rsidR="008423E4" w:rsidRPr="003624F2" w:rsidRDefault="00576279" w:rsidP="00CD6D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364150" w14:textId="77777777" w:rsidR="008423E4" w:rsidRPr="00233FDB" w:rsidRDefault="008423E4" w:rsidP="00CD6D26">
            <w:pPr>
              <w:rPr>
                <w:b/>
              </w:rPr>
            </w:pPr>
          </w:p>
        </w:tc>
      </w:tr>
      <w:tr w:rsidR="005A6BBF" w14:paraId="4D639E5F" w14:textId="77777777" w:rsidTr="00345119">
        <w:tc>
          <w:tcPr>
            <w:tcW w:w="9576" w:type="dxa"/>
          </w:tcPr>
          <w:p w14:paraId="06154B75" w14:textId="77777777" w:rsidR="00B56FEA" w:rsidRDefault="00576279" w:rsidP="00CD6D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9FC6AB8" w14:textId="77777777" w:rsidR="00663619" w:rsidRDefault="00663619" w:rsidP="00CD6D26">
            <w:pPr>
              <w:jc w:val="both"/>
            </w:pPr>
          </w:p>
          <w:p w14:paraId="6396FCEB" w14:textId="182BAC46" w:rsidR="00663619" w:rsidRDefault="00576279" w:rsidP="00CD6D26">
            <w:pPr>
              <w:jc w:val="both"/>
            </w:pPr>
            <w:r>
              <w:t>While C.S.H.B. 3959 may differ from the original in mino</w:t>
            </w:r>
            <w:r>
              <w:t>r or nonsubstantive ways, the following summarizes the substantial differences between the introduced and committee substitute versions of the bill.</w:t>
            </w:r>
          </w:p>
          <w:p w14:paraId="5E7CAD5A" w14:textId="7FC39220" w:rsidR="00EA2169" w:rsidRDefault="00EA2169" w:rsidP="00CD6D26">
            <w:pPr>
              <w:jc w:val="both"/>
            </w:pPr>
          </w:p>
          <w:p w14:paraId="0CC9E14B" w14:textId="654B56F2" w:rsidR="00EA2169" w:rsidRDefault="00576279" w:rsidP="00CD6D26">
            <w:pPr>
              <w:jc w:val="both"/>
            </w:pPr>
            <w:r>
              <w:t>Both the original and the substitute establish the Texas youth livestock show fund to provide grants for y</w:t>
            </w:r>
            <w:r>
              <w:t>outh livestock shows in Texas. However, the substitute revises the original's provisions relating to the fund and the grant program to do the following:</w:t>
            </w:r>
          </w:p>
          <w:p w14:paraId="12C8170D" w14:textId="137F200E" w:rsidR="00EA2169" w:rsidRDefault="00576279" w:rsidP="00CD6D2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 w:rsidRPr="00BE6390">
              <w:t>correct references</w:t>
            </w:r>
            <w:r>
              <w:t xml:space="preserve"> to clarify that </w:t>
            </w:r>
            <w:r w:rsidR="00420B7A">
              <w:t xml:space="preserve">the </w:t>
            </w:r>
            <w:r>
              <w:t xml:space="preserve">TDA is responsible for </w:t>
            </w:r>
            <w:r w:rsidR="004746CF">
              <w:t xml:space="preserve">administering </w:t>
            </w:r>
            <w:r>
              <w:t xml:space="preserve">the fund and the grant </w:t>
            </w:r>
            <w:r>
              <w:t>program;</w:t>
            </w:r>
          </w:p>
          <w:p w14:paraId="7D54AF96" w14:textId="3F606AFF" w:rsidR="002C3DAF" w:rsidRDefault="00576279" w:rsidP="00CD6D2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specify that the fund is an account in the general revenue fund; </w:t>
            </w:r>
            <w:r w:rsidR="000517F9">
              <w:t>and</w:t>
            </w:r>
          </w:p>
          <w:p w14:paraId="4CD4E38D" w14:textId="0EFD83DE" w:rsidR="002C3DAF" w:rsidRDefault="00576279" w:rsidP="00CD6D2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include requirements not in the original for </w:t>
            </w:r>
            <w:r w:rsidR="00420B7A">
              <w:t xml:space="preserve">the </w:t>
            </w:r>
            <w:r>
              <w:t xml:space="preserve">TDA to establish grant eligibility requirements and an application process and </w:t>
            </w:r>
            <w:r w:rsidRPr="002C3DAF">
              <w:t>encourage participation from livestock shows of va</w:t>
            </w:r>
            <w:r w:rsidRPr="002C3DAF">
              <w:t>rying siz</w:t>
            </w:r>
            <w:r>
              <w:t>es, types of entries, and needs</w:t>
            </w:r>
            <w:r w:rsidR="000517F9">
              <w:t>.</w:t>
            </w:r>
          </w:p>
          <w:p w14:paraId="7B9E4A31" w14:textId="1945E412" w:rsidR="002C3DAF" w:rsidRDefault="002C3DAF" w:rsidP="00CD6D26">
            <w:pPr>
              <w:jc w:val="both"/>
            </w:pPr>
          </w:p>
          <w:p w14:paraId="294B55F7" w14:textId="76ED81BF" w:rsidR="002C3DAF" w:rsidRDefault="00576279" w:rsidP="00CD6D26">
            <w:pPr>
              <w:jc w:val="both"/>
            </w:pPr>
            <w:r>
              <w:t xml:space="preserve">With respect to the composition of the fund, the substitute omits provisions of the original </w:t>
            </w:r>
            <w:r w:rsidR="00DE5724">
              <w:t xml:space="preserve">which </w:t>
            </w:r>
            <w:r w:rsidR="00DE5724" w:rsidRPr="00923072">
              <w:t>funded the fund</w:t>
            </w:r>
            <w:r w:rsidR="00DE5724">
              <w:t xml:space="preserve"> entirely through an allocation</w:t>
            </w:r>
            <w:r>
              <w:t xml:space="preserve"> </w:t>
            </w:r>
            <w:r w:rsidR="0013255B">
              <w:t xml:space="preserve">of </w:t>
            </w:r>
            <w:r>
              <w:t>certain sales and use tax revenues. Instead, the substitute prov</w:t>
            </w:r>
            <w:r>
              <w:t xml:space="preserve">ides </w:t>
            </w:r>
            <w:r w:rsidR="009D331D">
              <w:t>that the fund consists of</w:t>
            </w:r>
            <w:r>
              <w:t xml:space="preserve"> gifts, grants, and other donations, as well as earned interest and any </w:t>
            </w:r>
            <w:r w:rsidR="00923072">
              <w:t>money appropriated to the fund by the legislature</w:t>
            </w:r>
            <w:r>
              <w:t xml:space="preserve">. </w:t>
            </w:r>
            <w:r w:rsidR="004746CF">
              <w:t xml:space="preserve">Accordingly, the substitute </w:t>
            </w:r>
            <w:r w:rsidR="00BE6390">
              <w:t>expands the purposes</w:t>
            </w:r>
            <w:r w:rsidR="004746CF">
              <w:t xml:space="preserve"> for which </w:t>
            </w:r>
            <w:r w:rsidR="00BE6390">
              <w:t>TDA may use money in the fund to include</w:t>
            </w:r>
            <w:r w:rsidR="004746CF">
              <w:t xml:space="preserve"> promoting and encouraging donations to the fund. </w:t>
            </w:r>
            <w:r>
              <w:t xml:space="preserve"> </w:t>
            </w:r>
          </w:p>
          <w:p w14:paraId="3271A8C0" w14:textId="77777777" w:rsidR="00663619" w:rsidRPr="00663619" w:rsidRDefault="00663619" w:rsidP="00CD6D26">
            <w:pPr>
              <w:jc w:val="both"/>
            </w:pPr>
          </w:p>
        </w:tc>
      </w:tr>
      <w:tr w:rsidR="005A6BBF" w14:paraId="2CA1BCE2" w14:textId="77777777" w:rsidTr="00345119">
        <w:tc>
          <w:tcPr>
            <w:tcW w:w="9576" w:type="dxa"/>
          </w:tcPr>
          <w:p w14:paraId="01BF8D70" w14:textId="77777777" w:rsidR="00B56FEA" w:rsidRPr="009C1E9A" w:rsidRDefault="00B56FEA" w:rsidP="00CD6D26">
            <w:pPr>
              <w:rPr>
                <w:b/>
                <w:u w:val="single"/>
              </w:rPr>
            </w:pPr>
          </w:p>
        </w:tc>
      </w:tr>
      <w:tr w:rsidR="005A6BBF" w14:paraId="1E367E98" w14:textId="77777777" w:rsidTr="00345119">
        <w:tc>
          <w:tcPr>
            <w:tcW w:w="9576" w:type="dxa"/>
          </w:tcPr>
          <w:p w14:paraId="53D7F09C" w14:textId="77777777" w:rsidR="00B56FEA" w:rsidRPr="00B56FEA" w:rsidRDefault="00B56FEA" w:rsidP="00CD6D26">
            <w:pPr>
              <w:jc w:val="both"/>
            </w:pPr>
          </w:p>
        </w:tc>
      </w:tr>
    </w:tbl>
    <w:p w14:paraId="2BA3529B" w14:textId="77777777" w:rsidR="008423E4" w:rsidRPr="00BE0E75" w:rsidRDefault="008423E4" w:rsidP="00CD6D26">
      <w:pPr>
        <w:jc w:val="both"/>
        <w:rPr>
          <w:rFonts w:ascii="Arial" w:hAnsi="Arial"/>
          <w:sz w:val="16"/>
          <w:szCs w:val="16"/>
        </w:rPr>
      </w:pPr>
    </w:p>
    <w:p w14:paraId="33A4BF6E" w14:textId="77777777" w:rsidR="004108C3" w:rsidRPr="008423E4" w:rsidRDefault="004108C3" w:rsidP="00CD6D2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38F7" w14:textId="77777777" w:rsidR="00000000" w:rsidRDefault="00576279">
      <w:r>
        <w:separator/>
      </w:r>
    </w:p>
  </w:endnote>
  <w:endnote w:type="continuationSeparator" w:id="0">
    <w:p w14:paraId="7EBFE371" w14:textId="77777777" w:rsidR="00000000" w:rsidRDefault="005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2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6BBF" w14:paraId="71CD4DD7" w14:textId="77777777" w:rsidTr="009C1E9A">
      <w:trPr>
        <w:cantSplit/>
      </w:trPr>
      <w:tc>
        <w:tcPr>
          <w:tcW w:w="0" w:type="pct"/>
        </w:tcPr>
        <w:p w14:paraId="5B98C6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FD17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88B4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7E96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555C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BBF" w14:paraId="6060A53B" w14:textId="77777777" w:rsidTr="009C1E9A">
      <w:trPr>
        <w:cantSplit/>
      </w:trPr>
      <w:tc>
        <w:tcPr>
          <w:tcW w:w="0" w:type="pct"/>
        </w:tcPr>
        <w:p w14:paraId="6C3014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8527A1" w14:textId="77777777" w:rsidR="00EC379B" w:rsidRPr="009C1E9A" w:rsidRDefault="00576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23707</w:t>
          </w:r>
        </w:p>
      </w:tc>
      <w:tc>
        <w:tcPr>
          <w:tcW w:w="2453" w:type="pct"/>
        </w:tcPr>
        <w:p w14:paraId="0E4DF946" w14:textId="7518F342" w:rsidR="00EC379B" w:rsidRDefault="00576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1333B">
            <w:t>21.122.108</w:t>
          </w:r>
          <w:r>
            <w:fldChar w:fldCharType="end"/>
          </w:r>
        </w:p>
      </w:tc>
    </w:tr>
    <w:tr w:rsidR="005A6BBF" w14:paraId="30C392A1" w14:textId="77777777" w:rsidTr="009C1E9A">
      <w:trPr>
        <w:cantSplit/>
      </w:trPr>
      <w:tc>
        <w:tcPr>
          <w:tcW w:w="0" w:type="pct"/>
        </w:tcPr>
        <w:p w14:paraId="76AFA8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D15F04" w14:textId="77777777" w:rsidR="00EC379B" w:rsidRPr="009C1E9A" w:rsidRDefault="00576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22927</w:t>
          </w:r>
        </w:p>
      </w:tc>
      <w:tc>
        <w:tcPr>
          <w:tcW w:w="2453" w:type="pct"/>
        </w:tcPr>
        <w:p w14:paraId="3A36E74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5486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6BBF" w14:paraId="0132C72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DCFA83" w14:textId="00A58F43" w:rsidR="00EC379B" w:rsidRDefault="00576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6D2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D834D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0EE6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759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12E9" w14:textId="77777777" w:rsidR="00000000" w:rsidRDefault="00576279">
      <w:r>
        <w:separator/>
      </w:r>
    </w:p>
  </w:footnote>
  <w:footnote w:type="continuationSeparator" w:id="0">
    <w:p w14:paraId="3CF52A8C" w14:textId="77777777" w:rsidR="00000000" w:rsidRDefault="0057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F25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FF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758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903"/>
    <w:multiLevelType w:val="hybridMultilevel"/>
    <w:tmpl w:val="E44018F2"/>
    <w:lvl w:ilvl="0" w:tplc="04186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2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C1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4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E3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6F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AC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02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2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F0B"/>
    <w:multiLevelType w:val="hybridMultilevel"/>
    <w:tmpl w:val="62641238"/>
    <w:lvl w:ilvl="0" w:tplc="DBC6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A4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A9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1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2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8C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0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E9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A"/>
    <w:rsid w:val="00000A70"/>
    <w:rsid w:val="000032B8"/>
    <w:rsid w:val="00003B06"/>
    <w:rsid w:val="000054B9"/>
    <w:rsid w:val="00007461"/>
    <w:rsid w:val="0001117E"/>
    <w:rsid w:val="0001125F"/>
    <w:rsid w:val="0001333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32D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7F9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69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55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D28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969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3DAF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B7A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6C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279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BBF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619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A11"/>
    <w:rsid w:val="006F70D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0C5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072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31D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6F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FEA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D4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390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46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D26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20C"/>
    <w:rsid w:val="00DC19A8"/>
    <w:rsid w:val="00DC1F1B"/>
    <w:rsid w:val="00DC3D8F"/>
    <w:rsid w:val="00DC42E8"/>
    <w:rsid w:val="00DC6DBB"/>
    <w:rsid w:val="00DC775F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724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169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F0769A-D73C-4ADA-BF74-CD00D26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0343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432D"/>
    <w:rPr>
      <w:rFonts w:ascii="Consolas" w:hAnsi="Consolas"/>
    </w:rPr>
  </w:style>
  <w:style w:type="character" w:styleId="CommentReference">
    <w:name w:val="annotation reference"/>
    <w:basedOn w:val="DefaultParagraphFont"/>
    <w:semiHidden/>
    <w:unhideWhenUsed/>
    <w:rsid w:val="00663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3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36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3619"/>
    <w:rPr>
      <w:b/>
      <w:bCs/>
    </w:rPr>
  </w:style>
  <w:style w:type="paragraph" w:styleId="ListParagraph">
    <w:name w:val="List Paragraph"/>
    <w:basedOn w:val="Normal"/>
    <w:uiPriority w:val="34"/>
    <w:qFormat/>
    <w:rsid w:val="00EA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3238</Characters>
  <Application>Microsoft Office Word</Application>
  <DocSecurity>4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HB03959 (Committee Report (Substituted))</vt:lpstr>
    </vt:vector>
  </TitlesOfParts>
  <Company>State of Texas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23707</dc:subject>
  <dc:creator>State of Texas</dc:creator>
  <dc:description>HB 3959 by Buckley-(H)Agriculture &amp; Livestock (Substitute Document Number: 87R 22927)</dc:description>
  <cp:lastModifiedBy>Stacey Nicchio</cp:lastModifiedBy>
  <cp:revision>2</cp:revision>
  <cp:lastPrinted>2003-11-26T17:21:00Z</cp:lastPrinted>
  <dcterms:created xsi:type="dcterms:W3CDTF">2021-05-04T19:31:00Z</dcterms:created>
  <dcterms:modified xsi:type="dcterms:W3CDTF">2021-05-04T19:31:00Z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21.122.108</vt:lpwstr>
  </property>
</Properties>
</file>