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1172F" w14:paraId="411AC36D" w14:textId="77777777" w:rsidTr="00345119">
        <w:tc>
          <w:tcPr>
            <w:tcW w:w="9576" w:type="dxa"/>
            <w:noWrap/>
          </w:tcPr>
          <w:p w14:paraId="44D882B2" w14:textId="77777777" w:rsidR="008423E4" w:rsidRPr="0022177D" w:rsidRDefault="00407EC9" w:rsidP="007264A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C8017E" w14:textId="77777777" w:rsidR="008423E4" w:rsidRPr="0022177D" w:rsidRDefault="008423E4" w:rsidP="007264A6">
      <w:pPr>
        <w:jc w:val="center"/>
      </w:pPr>
    </w:p>
    <w:p w14:paraId="25EE10E6" w14:textId="77777777" w:rsidR="008423E4" w:rsidRPr="00B31F0E" w:rsidRDefault="008423E4" w:rsidP="007264A6"/>
    <w:p w14:paraId="390AFE07" w14:textId="77777777" w:rsidR="008423E4" w:rsidRPr="00742794" w:rsidRDefault="008423E4" w:rsidP="007264A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172F" w14:paraId="68C119C8" w14:textId="77777777" w:rsidTr="00345119">
        <w:tc>
          <w:tcPr>
            <w:tcW w:w="9576" w:type="dxa"/>
          </w:tcPr>
          <w:p w14:paraId="75C02E67" w14:textId="77777777" w:rsidR="008423E4" w:rsidRPr="00861995" w:rsidRDefault="00407EC9" w:rsidP="007264A6">
            <w:pPr>
              <w:jc w:val="right"/>
            </w:pPr>
            <w:r>
              <w:t>C.S.H.B. 3967</w:t>
            </w:r>
          </w:p>
        </w:tc>
      </w:tr>
      <w:tr w:rsidR="0041172F" w14:paraId="4B6FFEDC" w14:textId="77777777" w:rsidTr="00345119">
        <w:tc>
          <w:tcPr>
            <w:tcW w:w="9576" w:type="dxa"/>
          </w:tcPr>
          <w:p w14:paraId="5306EAF1" w14:textId="77777777" w:rsidR="008423E4" w:rsidRPr="00861995" w:rsidRDefault="00407EC9" w:rsidP="007264A6">
            <w:pPr>
              <w:jc w:val="right"/>
            </w:pPr>
            <w:r>
              <w:t xml:space="preserve">By: </w:t>
            </w:r>
            <w:r w:rsidR="00B65D7F">
              <w:t>Cortez</w:t>
            </w:r>
          </w:p>
        </w:tc>
      </w:tr>
      <w:tr w:rsidR="0041172F" w14:paraId="338E6269" w14:textId="77777777" w:rsidTr="00345119">
        <w:tc>
          <w:tcPr>
            <w:tcW w:w="9576" w:type="dxa"/>
          </w:tcPr>
          <w:p w14:paraId="22911990" w14:textId="77777777" w:rsidR="008423E4" w:rsidRPr="00861995" w:rsidRDefault="00407EC9" w:rsidP="007264A6">
            <w:pPr>
              <w:jc w:val="right"/>
            </w:pPr>
            <w:r>
              <w:t>County Affairs</w:t>
            </w:r>
          </w:p>
        </w:tc>
      </w:tr>
      <w:tr w:rsidR="0041172F" w14:paraId="66738F46" w14:textId="77777777" w:rsidTr="00345119">
        <w:tc>
          <w:tcPr>
            <w:tcW w:w="9576" w:type="dxa"/>
          </w:tcPr>
          <w:p w14:paraId="7862195A" w14:textId="77777777" w:rsidR="008423E4" w:rsidRDefault="00407EC9" w:rsidP="007264A6">
            <w:pPr>
              <w:jc w:val="right"/>
            </w:pPr>
            <w:r>
              <w:t>Committee Report (Substituted)</w:t>
            </w:r>
          </w:p>
        </w:tc>
      </w:tr>
    </w:tbl>
    <w:p w14:paraId="7A4C5AC0" w14:textId="77777777" w:rsidR="008423E4" w:rsidRDefault="008423E4" w:rsidP="007264A6">
      <w:pPr>
        <w:tabs>
          <w:tab w:val="right" w:pos="9360"/>
        </w:tabs>
      </w:pPr>
    </w:p>
    <w:p w14:paraId="5E426E49" w14:textId="77777777" w:rsidR="008423E4" w:rsidRDefault="008423E4" w:rsidP="007264A6"/>
    <w:p w14:paraId="358DCE25" w14:textId="77777777" w:rsidR="008423E4" w:rsidRDefault="008423E4" w:rsidP="007264A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1172F" w14:paraId="2EE2B0F7" w14:textId="77777777" w:rsidTr="00345119">
        <w:tc>
          <w:tcPr>
            <w:tcW w:w="9576" w:type="dxa"/>
          </w:tcPr>
          <w:p w14:paraId="1C2A434D" w14:textId="77777777" w:rsidR="008423E4" w:rsidRPr="00A8133F" w:rsidRDefault="00407EC9" w:rsidP="007264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649CFE" w14:textId="77777777" w:rsidR="008423E4" w:rsidRDefault="008423E4" w:rsidP="007264A6"/>
          <w:p w14:paraId="5AE782B4" w14:textId="6F49166E" w:rsidR="008423E4" w:rsidRDefault="00407EC9" w:rsidP="00726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76664E" w:rsidRPr="0076664E">
              <w:t xml:space="preserve">, counties </w:t>
            </w:r>
            <w:r>
              <w:t>have the authority to</w:t>
            </w:r>
            <w:r w:rsidRPr="0076664E">
              <w:t xml:space="preserve"> </w:t>
            </w:r>
            <w:r w:rsidR="0076664E" w:rsidRPr="0076664E">
              <w:t>prohibit the sale of fireworks during a burn ban</w:t>
            </w:r>
            <w:r>
              <w:t xml:space="preserve"> when drought conditions are present, which greatly affects the</w:t>
            </w:r>
            <w:r w:rsidR="0076664E" w:rsidRPr="0076664E">
              <w:t xml:space="preserve"> continuation of commerce, employment, and fundraising from fireworks during this time.</w:t>
            </w:r>
            <w:r>
              <w:t xml:space="preserve"> It has been suggested that while the use of fireworks should remain halted during these conditions, the s</w:t>
            </w:r>
            <w:r>
              <w:t>ale of fireworks should not be affected. C.S.</w:t>
            </w:r>
            <w:r w:rsidR="0076664E" w:rsidRPr="0076664E">
              <w:t>H</w:t>
            </w:r>
            <w:r>
              <w:t>.</w:t>
            </w:r>
            <w:r w:rsidR="0076664E" w:rsidRPr="0076664E">
              <w:t>B</w:t>
            </w:r>
            <w:r>
              <w:t>.</w:t>
            </w:r>
            <w:r w:rsidR="0076664E" w:rsidRPr="0076664E">
              <w:t xml:space="preserve"> 3</w:t>
            </w:r>
            <w:r w:rsidR="0082796B">
              <w:t>9</w:t>
            </w:r>
            <w:r w:rsidR="0076664E" w:rsidRPr="0076664E">
              <w:t>67</w:t>
            </w:r>
            <w:r>
              <w:t xml:space="preserve"> seeks to </w:t>
            </w:r>
            <w:r w:rsidR="00F01005">
              <w:t>ensure that counties do not unnecessarily restrict the sale of fireworks despite conditions that prohibit the use of the fireworks</w:t>
            </w:r>
            <w:r w:rsidR="0076664E" w:rsidRPr="0076664E">
              <w:t xml:space="preserve">.  </w:t>
            </w:r>
          </w:p>
          <w:p w14:paraId="7E8E29B3" w14:textId="77777777" w:rsidR="008423E4" w:rsidRPr="00E26B13" w:rsidRDefault="008423E4" w:rsidP="007264A6">
            <w:pPr>
              <w:rPr>
                <w:b/>
              </w:rPr>
            </w:pPr>
          </w:p>
        </w:tc>
      </w:tr>
      <w:tr w:rsidR="0041172F" w14:paraId="16282C71" w14:textId="77777777" w:rsidTr="00345119">
        <w:tc>
          <w:tcPr>
            <w:tcW w:w="9576" w:type="dxa"/>
          </w:tcPr>
          <w:p w14:paraId="49ABADCD" w14:textId="77777777" w:rsidR="0017725B" w:rsidRDefault="00407EC9" w:rsidP="007264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37628B" w14:textId="77777777" w:rsidR="0017725B" w:rsidRDefault="0017725B" w:rsidP="007264A6">
            <w:pPr>
              <w:rPr>
                <w:b/>
                <w:u w:val="single"/>
              </w:rPr>
            </w:pPr>
          </w:p>
          <w:p w14:paraId="19CC5CDE" w14:textId="77777777" w:rsidR="005E1DA3" w:rsidRPr="005E1DA3" w:rsidRDefault="00407EC9" w:rsidP="007264A6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013797A" w14:textId="77777777" w:rsidR="0017725B" w:rsidRPr="0017725B" w:rsidRDefault="0017725B" w:rsidP="007264A6">
            <w:pPr>
              <w:rPr>
                <w:b/>
                <w:u w:val="single"/>
              </w:rPr>
            </w:pPr>
          </w:p>
        </w:tc>
      </w:tr>
      <w:tr w:rsidR="0041172F" w14:paraId="49CBBB64" w14:textId="77777777" w:rsidTr="00345119">
        <w:tc>
          <w:tcPr>
            <w:tcW w:w="9576" w:type="dxa"/>
          </w:tcPr>
          <w:p w14:paraId="1E3DACD7" w14:textId="77777777" w:rsidR="008423E4" w:rsidRPr="00A8133F" w:rsidRDefault="00407EC9" w:rsidP="007264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14:paraId="3F1C7A04" w14:textId="77777777" w:rsidR="008423E4" w:rsidRDefault="008423E4" w:rsidP="007264A6"/>
          <w:p w14:paraId="4281B0FD" w14:textId="77777777" w:rsidR="005E1DA3" w:rsidRDefault="00407EC9" w:rsidP="00726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46FA2F8" w14:textId="77777777" w:rsidR="008423E4" w:rsidRPr="00E21FDC" w:rsidRDefault="008423E4" w:rsidP="007264A6">
            <w:pPr>
              <w:rPr>
                <w:b/>
              </w:rPr>
            </w:pPr>
          </w:p>
        </w:tc>
      </w:tr>
      <w:tr w:rsidR="0041172F" w14:paraId="2B8BA61E" w14:textId="77777777" w:rsidTr="00345119">
        <w:tc>
          <w:tcPr>
            <w:tcW w:w="9576" w:type="dxa"/>
          </w:tcPr>
          <w:p w14:paraId="27E0C71E" w14:textId="77777777" w:rsidR="008423E4" w:rsidRPr="00A8133F" w:rsidRDefault="00407EC9" w:rsidP="007264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4390ED" w14:textId="77777777" w:rsidR="008423E4" w:rsidRDefault="008423E4" w:rsidP="007264A6"/>
          <w:p w14:paraId="3C1BDBCB" w14:textId="12C06C1A" w:rsidR="00773783" w:rsidRDefault="00407EC9" w:rsidP="00726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F6976">
              <w:t xml:space="preserve">H.B. 3967 amends the </w:t>
            </w:r>
            <w:r w:rsidR="000F6976" w:rsidRPr="000F6976">
              <w:t>Government Code</w:t>
            </w:r>
            <w:r w:rsidR="000F6976">
              <w:t xml:space="preserve"> to </w:t>
            </w:r>
            <w:r>
              <w:t xml:space="preserve">establish that a fireworks restriction included in a declaration of a local disaster </w:t>
            </w:r>
            <w:r w:rsidR="00950182">
              <w:t xml:space="preserve">by the presiding officer of the governing body of a political subdivision </w:t>
            </w:r>
            <w:r>
              <w:t xml:space="preserve">does not authorize </w:t>
            </w:r>
            <w:r w:rsidR="000F6976">
              <w:t>a</w:t>
            </w:r>
            <w:r w:rsidR="000F6976" w:rsidRPr="000F6976">
              <w:t xml:space="preserve"> </w:t>
            </w:r>
            <w:r>
              <w:t>county</w:t>
            </w:r>
            <w:r w:rsidRPr="000F6976">
              <w:t xml:space="preserve"> </w:t>
            </w:r>
            <w:r>
              <w:t>to</w:t>
            </w:r>
            <w:r w:rsidRPr="000F6976">
              <w:t xml:space="preserve"> </w:t>
            </w:r>
            <w:r w:rsidR="000F6976" w:rsidRPr="000F6976">
              <w:t>prohibit or restrict the sale of fireworks.</w:t>
            </w:r>
            <w:r w:rsidR="000F6976">
              <w:t xml:space="preserve"> </w:t>
            </w:r>
          </w:p>
          <w:p w14:paraId="13CBD2CA" w14:textId="77777777" w:rsidR="00773783" w:rsidRDefault="00773783" w:rsidP="00726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625345" w14:textId="4738A9A2" w:rsidR="000F6976" w:rsidRDefault="00407EC9" w:rsidP="00726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3967 amends</w:t>
            </w:r>
            <w:r>
              <w:t xml:space="preserve"> the Local Government Code to remove the authority of a county commissioners court to </w:t>
            </w:r>
            <w:r w:rsidRPr="000F6976">
              <w:t>prohibit or restrict the sale</w:t>
            </w:r>
            <w:r>
              <w:t xml:space="preserve"> </w:t>
            </w:r>
            <w:r w:rsidRPr="000F6976">
              <w:t>of restricted fireworks</w:t>
            </w:r>
            <w:r>
              <w:t xml:space="preserve"> as follows:</w:t>
            </w:r>
            <w:r w:rsidRPr="000F6976">
              <w:t xml:space="preserve"> </w:t>
            </w:r>
          </w:p>
          <w:p w14:paraId="10214746" w14:textId="77777777" w:rsidR="000F6976" w:rsidRDefault="00407EC9" w:rsidP="007264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F6976">
              <w:t>in the</w:t>
            </w:r>
            <w:r>
              <w:t xml:space="preserve"> county's</w:t>
            </w:r>
            <w:r w:rsidRPr="000F6976">
              <w:t xml:space="preserve"> unincorporated area </w:t>
            </w:r>
            <w:r w:rsidR="002A77AE">
              <w:t>u</w:t>
            </w:r>
            <w:r w:rsidR="002A77AE" w:rsidRPr="002A77AE">
              <w:t>pon a</w:t>
            </w:r>
            <w:r w:rsidR="002A77AE">
              <w:t>n applicable</w:t>
            </w:r>
            <w:r w:rsidR="002A77AE" w:rsidRPr="002A77AE">
              <w:t xml:space="preserve"> determination that drought conditions exist on average in </w:t>
            </w:r>
            <w:r w:rsidR="002A77AE">
              <w:t>the</w:t>
            </w:r>
            <w:r w:rsidR="002A77AE" w:rsidRPr="002A77AE">
              <w:t xml:space="preserve"> county</w:t>
            </w:r>
            <w:r>
              <w:t>; and</w:t>
            </w:r>
          </w:p>
          <w:p w14:paraId="67B80DA9" w14:textId="77777777" w:rsidR="000F6976" w:rsidRDefault="00407EC9" w:rsidP="007264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F6976">
              <w:t>during the December fireworks season</w:t>
            </w:r>
            <w:r>
              <w:t xml:space="preserve">, </w:t>
            </w:r>
            <w:r w:rsidRPr="000F6976">
              <w:t>in specified areas when conditions on rural acreage in the county not under cultivation for a period of at least 12 months are determined to be extremely hazardous for the danger of fire becau</w:t>
            </w:r>
            <w:r w:rsidRPr="000F6976">
              <w:t>se of high grass or dry vegetation</w:t>
            </w:r>
            <w:r w:rsidR="002A77AE">
              <w:t>.</w:t>
            </w:r>
          </w:p>
          <w:p w14:paraId="1AF1064E" w14:textId="77777777" w:rsidR="008423E4" w:rsidRPr="00835628" w:rsidRDefault="008423E4" w:rsidP="007264A6">
            <w:pPr>
              <w:rPr>
                <w:b/>
              </w:rPr>
            </w:pPr>
          </w:p>
        </w:tc>
      </w:tr>
      <w:tr w:rsidR="0041172F" w14:paraId="3C478637" w14:textId="77777777" w:rsidTr="00345119">
        <w:tc>
          <w:tcPr>
            <w:tcW w:w="9576" w:type="dxa"/>
          </w:tcPr>
          <w:p w14:paraId="2770A730" w14:textId="77777777" w:rsidR="008423E4" w:rsidRPr="00A8133F" w:rsidRDefault="00407EC9" w:rsidP="007264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CAB18F" w14:textId="77777777" w:rsidR="008423E4" w:rsidRDefault="008423E4" w:rsidP="007264A6"/>
          <w:p w14:paraId="260A7B9D" w14:textId="77777777" w:rsidR="008423E4" w:rsidRPr="003624F2" w:rsidRDefault="00407EC9" w:rsidP="007264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B350681" w14:textId="77777777" w:rsidR="008423E4" w:rsidRPr="00233FDB" w:rsidRDefault="008423E4" w:rsidP="007264A6">
            <w:pPr>
              <w:rPr>
                <w:b/>
              </w:rPr>
            </w:pPr>
          </w:p>
        </w:tc>
      </w:tr>
      <w:tr w:rsidR="0041172F" w14:paraId="6A674BB9" w14:textId="77777777" w:rsidTr="00345119">
        <w:tc>
          <w:tcPr>
            <w:tcW w:w="9576" w:type="dxa"/>
          </w:tcPr>
          <w:p w14:paraId="1EF4AF7E" w14:textId="77777777" w:rsidR="00B65D7F" w:rsidRDefault="00407EC9" w:rsidP="007264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BFD4180" w14:textId="77777777" w:rsidR="00773783" w:rsidRDefault="00773783" w:rsidP="007264A6">
            <w:pPr>
              <w:jc w:val="both"/>
            </w:pPr>
          </w:p>
          <w:p w14:paraId="2DC6A557" w14:textId="77777777" w:rsidR="00773783" w:rsidRDefault="00407EC9" w:rsidP="007264A6">
            <w:pPr>
              <w:jc w:val="both"/>
            </w:pPr>
            <w:r>
              <w:t xml:space="preserve">While C.S.H.B. 3967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14:paraId="38C1CC47" w14:textId="77777777" w:rsidR="00773783" w:rsidRDefault="00773783" w:rsidP="007264A6">
            <w:pPr>
              <w:jc w:val="both"/>
            </w:pPr>
          </w:p>
          <w:p w14:paraId="7DC6992E" w14:textId="77777777" w:rsidR="00773783" w:rsidRDefault="00407EC9" w:rsidP="007264A6">
            <w:pPr>
              <w:jc w:val="both"/>
            </w:pPr>
            <w:r>
              <w:t>The original prohibited a municipality</w:t>
            </w:r>
            <w:r>
              <w:t xml:space="preserve"> from prohibiting or restricting the sale of fireworks, whereas the substitute establishes that a fireworks restriction included in a declaration of a local disaster does not authorize a county to prohibit or restrict the sale of fireworks.</w:t>
            </w:r>
          </w:p>
          <w:p w14:paraId="46EF6E4D" w14:textId="77777777" w:rsidR="00773783" w:rsidRPr="00773783" w:rsidRDefault="00773783" w:rsidP="007264A6">
            <w:pPr>
              <w:jc w:val="both"/>
            </w:pPr>
          </w:p>
        </w:tc>
      </w:tr>
      <w:tr w:rsidR="0041172F" w14:paraId="44C2DDBE" w14:textId="77777777" w:rsidTr="00345119">
        <w:tc>
          <w:tcPr>
            <w:tcW w:w="9576" w:type="dxa"/>
          </w:tcPr>
          <w:p w14:paraId="17D0EA8D" w14:textId="77777777" w:rsidR="00B65D7F" w:rsidRPr="009C1E9A" w:rsidRDefault="00B65D7F" w:rsidP="007264A6">
            <w:pPr>
              <w:rPr>
                <w:b/>
                <w:u w:val="single"/>
              </w:rPr>
            </w:pPr>
          </w:p>
        </w:tc>
      </w:tr>
      <w:tr w:rsidR="0041172F" w14:paraId="57B92823" w14:textId="77777777" w:rsidTr="00345119">
        <w:tc>
          <w:tcPr>
            <w:tcW w:w="9576" w:type="dxa"/>
          </w:tcPr>
          <w:p w14:paraId="02C1968C" w14:textId="77777777" w:rsidR="00B65D7F" w:rsidRPr="00B65D7F" w:rsidRDefault="00B65D7F" w:rsidP="007264A6">
            <w:pPr>
              <w:jc w:val="both"/>
            </w:pPr>
          </w:p>
        </w:tc>
      </w:tr>
    </w:tbl>
    <w:p w14:paraId="7545B828" w14:textId="77777777" w:rsidR="008423E4" w:rsidRPr="00BE0E75" w:rsidRDefault="008423E4" w:rsidP="007264A6">
      <w:pPr>
        <w:jc w:val="both"/>
        <w:rPr>
          <w:rFonts w:ascii="Arial" w:hAnsi="Arial"/>
          <w:sz w:val="16"/>
          <w:szCs w:val="16"/>
        </w:rPr>
      </w:pPr>
    </w:p>
    <w:p w14:paraId="0EB6C787" w14:textId="77777777" w:rsidR="004108C3" w:rsidRPr="008423E4" w:rsidRDefault="004108C3" w:rsidP="007264A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A52E" w14:textId="77777777" w:rsidR="00000000" w:rsidRDefault="00407EC9">
      <w:r>
        <w:separator/>
      </w:r>
    </w:p>
  </w:endnote>
  <w:endnote w:type="continuationSeparator" w:id="0">
    <w:p w14:paraId="6286D385" w14:textId="77777777" w:rsidR="00000000" w:rsidRDefault="004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93FF" w14:textId="77777777" w:rsidR="00F01005" w:rsidRDefault="00F0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172F" w14:paraId="5BB34316" w14:textId="77777777" w:rsidTr="009C1E9A">
      <w:trPr>
        <w:cantSplit/>
      </w:trPr>
      <w:tc>
        <w:tcPr>
          <w:tcW w:w="0" w:type="pct"/>
        </w:tcPr>
        <w:p w14:paraId="020B41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E996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37962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8793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F3FBF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172F" w14:paraId="7839B294" w14:textId="77777777" w:rsidTr="009C1E9A">
      <w:trPr>
        <w:cantSplit/>
      </w:trPr>
      <w:tc>
        <w:tcPr>
          <w:tcW w:w="0" w:type="pct"/>
        </w:tcPr>
        <w:p w14:paraId="072188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73B565" w14:textId="77777777" w:rsidR="00EC379B" w:rsidRPr="009C1E9A" w:rsidRDefault="00407E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23279</w:t>
          </w:r>
        </w:p>
      </w:tc>
      <w:tc>
        <w:tcPr>
          <w:tcW w:w="2453" w:type="pct"/>
        </w:tcPr>
        <w:p w14:paraId="6E02B07E" w14:textId="5B1EF34C" w:rsidR="00EC379B" w:rsidRDefault="00407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264A6">
            <w:t>21.119.581</w:t>
          </w:r>
          <w:r>
            <w:fldChar w:fldCharType="end"/>
          </w:r>
        </w:p>
      </w:tc>
    </w:tr>
    <w:tr w:rsidR="0041172F" w14:paraId="56F57F98" w14:textId="77777777" w:rsidTr="009C1E9A">
      <w:trPr>
        <w:cantSplit/>
      </w:trPr>
      <w:tc>
        <w:tcPr>
          <w:tcW w:w="0" w:type="pct"/>
        </w:tcPr>
        <w:p w14:paraId="5884CB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86AC0C" w14:textId="77777777" w:rsidR="00EC379B" w:rsidRPr="009C1E9A" w:rsidRDefault="00407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16018</w:t>
          </w:r>
        </w:p>
      </w:tc>
      <w:tc>
        <w:tcPr>
          <w:tcW w:w="2453" w:type="pct"/>
        </w:tcPr>
        <w:p w14:paraId="3E83406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4A3C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172F" w14:paraId="41C714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32CD418" w14:textId="2D80B15B" w:rsidR="00EC379B" w:rsidRDefault="00407E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264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D169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60D34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0486" w14:textId="77777777" w:rsidR="00F01005" w:rsidRDefault="00F0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98E5" w14:textId="77777777" w:rsidR="00000000" w:rsidRDefault="00407EC9">
      <w:r>
        <w:separator/>
      </w:r>
    </w:p>
  </w:footnote>
  <w:footnote w:type="continuationSeparator" w:id="0">
    <w:p w14:paraId="3D3662E7" w14:textId="77777777" w:rsidR="00000000" w:rsidRDefault="0040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0E12" w14:textId="77777777" w:rsidR="00F01005" w:rsidRDefault="00F0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9DA3" w14:textId="77777777" w:rsidR="00F01005" w:rsidRDefault="00F0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8FF7" w14:textId="77777777" w:rsidR="00F01005" w:rsidRDefault="00F0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786A"/>
    <w:multiLevelType w:val="hybridMultilevel"/>
    <w:tmpl w:val="7BCA8074"/>
    <w:lvl w:ilvl="0" w:tplc="F564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C1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0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67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86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8F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68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F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E1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976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6E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7AE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E9F"/>
    <w:rsid w:val="003F77F8"/>
    <w:rsid w:val="00400ACD"/>
    <w:rsid w:val="00403B15"/>
    <w:rsid w:val="00403E8A"/>
    <w:rsid w:val="00407EC9"/>
    <w:rsid w:val="004101E4"/>
    <w:rsid w:val="00410661"/>
    <w:rsid w:val="004108C3"/>
    <w:rsid w:val="00410B33"/>
    <w:rsid w:val="00410E67"/>
    <w:rsid w:val="0041172F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DA3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6C2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4A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64E"/>
    <w:rsid w:val="00766E12"/>
    <w:rsid w:val="0077098E"/>
    <w:rsid w:val="00771287"/>
    <w:rsid w:val="0077149E"/>
    <w:rsid w:val="0077378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96B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92A"/>
    <w:rsid w:val="008F3053"/>
    <w:rsid w:val="008F3136"/>
    <w:rsid w:val="008F40DF"/>
    <w:rsid w:val="008F5E16"/>
    <w:rsid w:val="008F5EFC"/>
    <w:rsid w:val="00901670"/>
    <w:rsid w:val="00902212"/>
    <w:rsid w:val="00903E0A"/>
    <w:rsid w:val="009044D6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18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077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D7F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E2A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A1F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578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005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ECF4F-3F4B-4381-A7FC-ADA022E9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01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0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01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0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2154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HB03967 (Committee Report (Substituted))</vt:lpstr>
    </vt:vector>
  </TitlesOfParts>
  <Company>State of Texas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23279</dc:subject>
  <dc:creator>State of Texas</dc:creator>
  <dc:description>HB 3967 by Cortez-(H)County Affairs (Substitute Document Number: 87R 16018)</dc:description>
  <cp:lastModifiedBy>Stacey Nicchio</cp:lastModifiedBy>
  <cp:revision>2</cp:revision>
  <cp:lastPrinted>2003-11-26T17:21:00Z</cp:lastPrinted>
  <dcterms:created xsi:type="dcterms:W3CDTF">2021-04-29T22:59:00Z</dcterms:created>
  <dcterms:modified xsi:type="dcterms:W3CDTF">2021-04-29T22:59:00Z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21.119.581</vt:lpwstr>
  </property>
</Properties>
</file>