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F11E59" w14:paraId="17A15206" w14:textId="77777777" w:rsidTr="00345119">
        <w:tc>
          <w:tcPr>
            <w:tcW w:w="9576" w:type="dxa"/>
            <w:noWrap/>
          </w:tcPr>
          <w:p w14:paraId="5C6130FD" w14:textId="77777777" w:rsidR="008423E4" w:rsidRPr="0022177D" w:rsidRDefault="005B2047" w:rsidP="00732DF1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22D46A2D" w14:textId="77777777" w:rsidR="008423E4" w:rsidRPr="0022177D" w:rsidRDefault="008423E4" w:rsidP="00732DF1">
      <w:pPr>
        <w:jc w:val="center"/>
      </w:pPr>
    </w:p>
    <w:p w14:paraId="49FA0A74" w14:textId="77777777" w:rsidR="008423E4" w:rsidRPr="00B31F0E" w:rsidRDefault="008423E4" w:rsidP="00732DF1"/>
    <w:p w14:paraId="186FD045" w14:textId="77777777" w:rsidR="008423E4" w:rsidRPr="00742794" w:rsidRDefault="008423E4" w:rsidP="00732DF1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F11E59" w14:paraId="4D7B73F5" w14:textId="77777777" w:rsidTr="00345119">
        <w:tc>
          <w:tcPr>
            <w:tcW w:w="9576" w:type="dxa"/>
          </w:tcPr>
          <w:p w14:paraId="1495AF86" w14:textId="77777777" w:rsidR="008423E4" w:rsidRPr="00861995" w:rsidRDefault="005B2047" w:rsidP="00732DF1">
            <w:pPr>
              <w:jc w:val="right"/>
            </w:pPr>
            <w:r>
              <w:t>C.S.H.B. 3972</w:t>
            </w:r>
          </w:p>
        </w:tc>
      </w:tr>
      <w:tr w:rsidR="00F11E59" w14:paraId="1DDE9118" w14:textId="77777777" w:rsidTr="00345119">
        <w:tc>
          <w:tcPr>
            <w:tcW w:w="9576" w:type="dxa"/>
          </w:tcPr>
          <w:p w14:paraId="141C5466" w14:textId="77777777" w:rsidR="008423E4" w:rsidRPr="00861995" w:rsidRDefault="005B2047" w:rsidP="00732DF1">
            <w:pPr>
              <w:jc w:val="right"/>
            </w:pPr>
            <w:r>
              <w:t xml:space="preserve">By: </w:t>
            </w:r>
            <w:r w:rsidR="00DF5B8B">
              <w:t>King, Tracy O.</w:t>
            </w:r>
          </w:p>
        </w:tc>
      </w:tr>
      <w:tr w:rsidR="00F11E59" w14:paraId="4EAD497E" w14:textId="77777777" w:rsidTr="00345119">
        <w:tc>
          <w:tcPr>
            <w:tcW w:w="9576" w:type="dxa"/>
          </w:tcPr>
          <w:p w14:paraId="7E70F67E" w14:textId="77777777" w:rsidR="008423E4" w:rsidRPr="00861995" w:rsidRDefault="005B2047" w:rsidP="00732DF1">
            <w:pPr>
              <w:jc w:val="right"/>
            </w:pPr>
            <w:r>
              <w:t>Natural Resources</w:t>
            </w:r>
          </w:p>
        </w:tc>
      </w:tr>
      <w:tr w:rsidR="00F11E59" w14:paraId="5691A204" w14:textId="77777777" w:rsidTr="00345119">
        <w:tc>
          <w:tcPr>
            <w:tcW w:w="9576" w:type="dxa"/>
          </w:tcPr>
          <w:p w14:paraId="68E93B37" w14:textId="77777777" w:rsidR="008423E4" w:rsidRDefault="005B2047" w:rsidP="00732DF1">
            <w:pPr>
              <w:jc w:val="right"/>
            </w:pPr>
            <w:r>
              <w:t>Committee Report (Substituted)</w:t>
            </w:r>
          </w:p>
        </w:tc>
      </w:tr>
    </w:tbl>
    <w:p w14:paraId="2C016904" w14:textId="77777777" w:rsidR="008423E4" w:rsidRDefault="008423E4" w:rsidP="00732DF1">
      <w:pPr>
        <w:tabs>
          <w:tab w:val="right" w:pos="9360"/>
        </w:tabs>
      </w:pPr>
    </w:p>
    <w:p w14:paraId="4D269811" w14:textId="77777777" w:rsidR="008423E4" w:rsidRDefault="008423E4" w:rsidP="00732DF1"/>
    <w:p w14:paraId="5CA4A74E" w14:textId="77777777" w:rsidR="008423E4" w:rsidRDefault="008423E4" w:rsidP="00732DF1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F11E59" w14:paraId="020D971C" w14:textId="77777777" w:rsidTr="00345119">
        <w:tc>
          <w:tcPr>
            <w:tcW w:w="9576" w:type="dxa"/>
          </w:tcPr>
          <w:p w14:paraId="33B34117" w14:textId="77777777" w:rsidR="008423E4" w:rsidRPr="00A8133F" w:rsidRDefault="005B2047" w:rsidP="00732DF1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7ED4DC74" w14:textId="77777777" w:rsidR="008423E4" w:rsidRDefault="008423E4" w:rsidP="00732DF1"/>
          <w:p w14:paraId="471A4AD2" w14:textId="30DB2A0D" w:rsidR="008423E4" w:rsidRDefault="005B2047" w:rsidP="00732DF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Concerns have been raised regarding </w:t>
            </w:r>
            <w:r w:rsidRPr="004502EF">
              <w:t>the growing number of third</w:t>
            </w:r>
            <w:r w:rsidR="001F5E64">
              <w:t>-</w:t>
            </w:r>
            <w:r w:rsidRPr="004502EF">
              <w:t>party appeals of permits approved by groundwater</w:t>
            </w:r>
            <w:r>
              <w:t xml:space="preserve"> conservation</w:t>
            </w:r>
            <w:r w:rsidRPr="004502EF">
              <w:t xml:space="preserve"> districts</w:t>
            </w:r>
            <w:r>
              <w:t>.</w:t>
            </w:r>
            <w:r w:rsidRPr="004502EF">
              <w:t xml:space="preserve"> </w:t>
            </w:r>
            <w:r>
              <w:t>C.S.</w:t>
            </w:r>
            <w:r w:rsidRPr="004502EF">
              <w:t>H</w:t>
            </w:r>
            <w:r>
              <w:t>.</w:t>
            </w:r>
            <w:r w:rsidRPr="004502EF">
              <w:t>B</w:t>
            </w:r>
            <w:r>
              <w:t>.</w:t>
            </w:r>
            <w:r w:rsidRPr="004502EF">
              <w:t xml:space="preserve"> 3972</w:t>
            </w:r>
            <w:r>
              <w:t xml:space="preserve"> seeks to address these concerns by requiring </w:t>
            </w:r>
            <w:r w:rsidRPr="004502EF">
              <w:t xml:space="preserve">a district by rule </w:t>
            </w:r>
            <w:r w:rsidR="00E823EE">
              <w:t xml:space="preserve">to </w:t>
            </w:r>
            <w:r w:rsidRPr="004502EF">
              <w:t xml:space="preserve">establish the amount of security required to file </w:t>
            </w:r>
            <w:r>
              <w:t xml:space="preserve">a </w:t>
            </w:r>
            <w:r w:rsidRPr="004502EF">
              <w:t>suit</w:t>
            </w:r>
            <w:r>
              <w:t xml:space="preserve"> against the district in order </w:t>
            </w:r>
            <w:r w:rsidRPr="004502EF">
              <w:t xml:space="preserve">to insure the recovery of </w:t>
            </w:r>
            <w:r>
              <w:t>applicable</w:t>
            </w:r>
            <w:r w:rsidRPr="004502EF">
              <w:t xml:space="preserve"> costs</w:t>
            </w:r>
            <w:r w:rsidR="00E823EE">
              <w:t xml:space="preserve"> resulting from the suit</w:t>
            </w:r>
            <w:r w:rsidRPr="004502EF">
              <w:t>.</w:t>
            </w:r>
          </w:p>
          <w:p w14:paraId="56B53DB8" w14:textId="77777777" w:rsidR="008423E4" w:rsidRPr="00E26B13" w:rsidRDefault="008423E4" w:rsidP="00732DF1">
            <w:pPr>
              <w:rPr>
                <w:b/>
              </w:rPr>
            </w:pPr>
          </w:p>
        </w:tc>
      </w:tr>
      <w:tr w:rsidR="00F11E59" w14:paraId="07D5FFAD" w14:textId="77777777" w:rsidTr="00345119">
        <w:tc>
          <w:tcPr>
            <w:tcW w:w="9576" w:type="dxa"/>
          </w:tcPr>
          <w:p w14:paraId="5E6AC9CA" w14:textId="77777777" w:rsidR="0017725B" w:rsidRDefault="005B2047" w:rsidP="00732DF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41CC2234" w14:textId="77777777" w:rsidR="0017725B" w:rsidRDefault="0017725B" w:rsidP="00732DF1">
            <w:pPr>
              <w:rPr>
                <w:b/>
                <w:u w:val="single"/>
              </w:rPr>
            </w:pPr>
          </w:p>
          <w:p w14:paraId="78D3B744" w14:textId="65FD820A" w:rsidR="00BC5276" w:rsidRPr="00BC5276" w:rsidRDefault="005B2047" w:rsidP="00732DF1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community</w:t>
            </w:r>
            <w:r>
              <w:t xml:space="preserve"> supervision, parole, or mandatory supervision.</w:t>
            </w:r>
          </w:p>
          <w:p w14:paraId="3B675FE1" w14:textId="77777777" w:rsidR="0017725B" w:rsidRPr="0017725B" w:rsidRDefault="0017725B" w:rsidP="00732DF1">
            <w:pPr>
              <w:rPr>
                <w:b/>
                <w:u w:val="single"/>
              </w:rPr>
            </w:pPr>
          </w:p>
        </w:tc>
      </w:tr>
      <w:tr w:rsidR="00F11E59" w14:paraId="7ECEC71F" w14:textId="77777777" w:rsidTr="00345119">
        <w:tc>
          <w:tcPr>
            <w:tcW w:w="9576" w:type="dxa"/>
          </w:tcPr>
          <w:p w14:paraId="37BE4785" w14:textId="77777777" w:rsidR="008423E4" w:rsidRPr="00A8133F" w:rsidRDefault="005B2047" w:rsidP="00732DF1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19CA9196" w14:textId="77777777" w:rsidR="008423E4" w:rsidRDefault="008423E4" w:rsidP="00732DF1"/>
          <w:p w14:paraId="0ADB8FAB" w14:textId="617CC98B" w:rsidR="00BC5276" w:rsidRDefault="005B2047" w:rsidP="00732DF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14:paraId="2B97EF94" w14:textId="77777777" w:rsidR="008423E4" w:rsidRPr="00E21FDC" w:rsidRDefault="008423E4" w:rsidP="00732DF1">
            <w:pPr>
              <w:rPr>
                <w:b/>
              </w:rPr>
            </w:pPr>
          </w:p>
        </w:tc>
      </w:tr>
      <w:tr w:rsidR="00F11E59" w14:paraId="0DBCCC7D" w14:textId="77777777" w:rsidTr="00345119">
        <w:tc>
          <w:tcPr>
            <w:tcW w:w="9576" w:type="dxa"/>
          </w:tcPr>
          <w:p w14:paraId="5DB9DF9B" w14:textId="77777777" w:rsidR="008423E4" w:rsidRPr="00A8133F" w:rsidRDefault="005B2047" w:rsidP="00732DF1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3EC41427" w14:textId="77777777" w:rsidR="008423E4" w:rsidRDefault="008423E4" w:rsidP="00732DF1"/>
          <w:p w14:paraId="0345E3A7" w14:textId="1CB726C2" w:rsidR="00D33DD6" w:rsidRDefault="005B2047" w:rsidP="00732DF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C.S.H.B. 3972 amends the </w:t>
            </w:r>
            <w:r w:rsidRPr="00AE7AC2">
              <w:t>Water Code</w:t>
            </w:r>
            <w:r>
              <w:t xml:space="preserve"> to require a groundwater conservation district, s</w:t>
            </w:r>
            <w:r w:rsidRPr="00AE7AC2">
              <w:t>ubject to Civil Practice and Remedies Code</w:t>
            </w:r>
            <w:r>
              <w:t xml:space="preserve"> provisions relating to the </w:t>
            </w:r>
            <w:r w:rsidRPr="00AE7AC2">
              <w:t>amount of security for</w:t>
            </w:r>
            <w:r>
              <w:t xml:space="preserve"> a</w:t>
            </w:r>
            <w:r w:rsidRPr="00AE7AC2">
              <w:t xml:space="preserve"> money judgment, </w:t>
            </w:r>
            <w:r>
              <w:t>by rule to</w:t>
            </w:r>
            <w:r w:rsidRPr="00AE7AC2">
              <w:t xml:space="preserve"> establish the amount of security required to file</w:t>
            </w:r>
            <w:r>
              <w:t xml:space="preserve"> a</w:t>
            </w:r>
            <w:r w:rsidRPr="00AE7AC2">
              <w:t xml:space="preserve"> suit </w:t>
            </w:r>
            <w:r>
              <w:t>against the district</w:t>
            </w:r>
            <w:r w:rsidRPr="00AE7AC2">
              <w:t xml:space="preserve"> challenging a rule or order made by the district, including an appeal of a decision on a permit application.</w:t>
            </w:r>
            <w:r>
              <w:t xml:space="preserve"> The bill caps</w:t>
            </w:r>
            <w:r w:rsidRPr="00AE7AC2">
              <w:t xml:space="preserve"> the</w:t>
            </w:r>
            <w:r w:rsidR="009B71EF">
              <w:t xml:space="preserve"> required</w:t>
            </w:r>
            <w:r w:rsidRPr="00AE7AC2">
              <w:t xml:space="preserve"> amount of security </w:t>
            </w:r>
            <w:r>
              <w:t xml:space="preserve">at $100,000, </w:t>
            </w:r>
            <w:r w:rsidR="00BA5754">
              <w:t>but</w:t>
            </w:r>
            <w:r>
              <w:t xml:space="preserve"> requires t</w:t>
            </w:r>
            <w:r w:rsidRPr="00D33DD6">
              <w:t>he amount of security required to be posted b</w:t>
            </w:r>
            <w:r w:rsidRPr="00D33DD6">
              <w:t xml:space="preserve">y a party to a contested case hearing, other than by the applicant, for the appeal of a decision granting a permit application or permit amendment application </w:t>
            </w:r>
            <w:r>
              <w:t>to</w:t>
            </w:r>
            <w:r w:rsidRPr="00D33DD6">
              <w:t xml:space="preserve"> be increased by an amount sufficient to cover the applicant's cost to defend the permit or ame</w:t>
            </w:r>
            <w:r w:rsidRPr="00D33DD6">
              <w:t xml:space="preserve">ndment granted by the district against the suit and appeal. </w:t>
            </w:r>
            <w:r>
              <w:t>The bill caps the</w:t>
            </w:r>
            <w:r w:rsidRPr="00D33DD6">
              <w:t xml:space="preserve"> amount of </w:t>
            </w:r>
            <w:r w:rsidR="009B71EF">
              <w:t>the</w:t>
            </w:r>
            <w:r w:rsidRPr="00D33DD6">
              <w:t xml:space="preserve"> increase </w:t>
            </w:r>
            <w:r>
              <w:t>at</w:t>
            </w:r>
            <w:r w:rsidRPr="00D33DD6">
              <w:t xml:space="preserve"> $100,000.</w:t>
            </w:r>
          </w:p>
          <w:p w14:paraId="2B3B3C16" w14:textId="77777777" w:rsidR="00D33DD6" w:rsidRDefault="00D33DD6" w:rsidP="00732DF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1A7CD73D" w14:textId="604036E2" w:rsidR="00D33DD6" w:rsidRDefault="005B2047" w:rsidP="00732DF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C.S.H.B. 3972 establishes that </w:t>
            </w:r>
            <w:r w:rsidRPr="00D33DD6">
              <w:t>Civil Practice and Remedies Code provisions relating to the amount of security for a money judgment</w:t>
            </w:r>
            <w:r w:rsidR="000E15FF">
              <w:t xml:space="preserve"> apply</w:t>
            </w:r>
            <w:r>
              <w:t xml:space="preserve"> to a</w:t>
            </w:r>
            <w:r>
              <w:t>n appeal from a decision of the district court affirming a district's rule, order, or decision on a permit application</w:t>
            </w:r>
            <w:r w:rsidR="000E15FF">
              <w:t xml:space="preserve"> and requires t</w:t>
            </w:r>
            <w:r>
              <w:t>he amount of security</w:t>
            </w:r>
            <w:r w:rsidR="0075137A">
              <w:t xml:space="preserve"> for the appeal</w:t>
            </w:r>
            <w:r>
              <w:t xml:space="preserve"> </w:t>
            </w:r>
            <w:r w:rsidR="000E15FF">
              <w:t>to</w:t>
            </w:r>
            <w:r>
              <w:t xml:space="preserve"> equal the sum of</w:t>
            </w:r>
            <w:r w:rsidR="000E15FF">
              <w:t xml:space="preserve"> the following</w:t>
            </w:r>
            <w:r>
              <w:t>:</w:t>
            </w:r>
          </w:p>
          <w:p w14:paraId="4259EEF7" w14:textId="77777777" w:rsidR="00D33DD6" w:rsidRDefault="005B2047" w:rsidP="00732DF1">
            <w:pPr>
              <w:pStyle w:val="Header"/>
              <w:numPr>
                <w:ilvl w:val="0"/>
                <w:numId w:val="1"/>
              </w:numPr>
              <w:jc w:val="both"/>
            </w:pPr>
            <w:r>
              <w:t>the amount of any civil penalty awarded;</w:t>
            </w:r>
          </w:p>
          <w:p w14:paraId="0F314F3A" w14:textId="77777777" w:rsidR="00D33DD6" w:rsidRDefault="005B2047" w:rsidP="00732DF1">
            <w:pPr>
              <w:pStyle w:val="Header"/>
              <w:numPr>
                <w:ilvl w:val="0"/>
                <w:numId w:val="1"/>
              </w:numPr>
              <w:jc w:val="both"/>
            </w:pPr>
            <w:r>
              <w:t>interest f</w:t>
            </w:r>
            <w:r>
              <w:t>or the estimated duration of the suit or appeal; and</w:t>
            </w:r>
          </w:p>
          <w:p w14:paraId="71B92136" w14:textId="77777777" w:rsidR="00D33DD6" w:rsidRDefault="005B2047" w:rsidP="00732DF1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attorney's fees and costs required for the district to defend against the suit and appeal.</w:t>
            </w:r>
          </w:p>
          <w:p w14:paraId="663BF6D9" w14:textId="77777777" w:rsidR="00D33DD6" w:rsidRDefault="00D33DD6" w:rsidP="00732DF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2579C1C5" w14:textId="395694DA" w:rsidR="000E15FF" w:rsidRPr="009C36CD" w:rsidRDefault="005B2047" w:rsidP="00732DF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C.S.H.B. 3972 requires a</w:t>
            </w:r>
            <w:r w:rsidRPr="000E15FF">
              <w:t xml:space="preserve"> security </w:t>
            </w:r>
            <w:r w:rsidR="00F66119">
              <w:t xml:space="preserve">that is </w:t>
            </w:r>
            <w:r w:rsidRPr="000E15FF">
              <w:t xml:space="preserve">required under </w:t>
            </w:r>
            <w:r>
              <w:t>the bill's provisions to</w:t>
            </w:r>
            <w:r w:rsidRPr="000E15FF">
              <w:t xml:space="preserve"> be filed into the registry of the district court in which the suit is filed.</w:t>
            </w:r>
            <w:r>
              <w:t xml:space="preserve"> The bill</w:t>
            </w:r>
            <w:r w:rsidR="00BA5754">
              <w:t xml:space="preserve"> </w:t>
            </w:r>
            <w:r>
              <w:t xml:space="preserve">defines </w:t>
            </w:r>
            <w:r w:rsidRPr="000E15FF">
              <w:t xml:space="preserve">"security" </w:t>
            </w:r>
            <w:r>
              <w:t>as</w:t>
            </w:r>
            <w:r w:rsidRPr="000E15FF">
              <w:t xml:space="preserve"> a bond or deposit posted by a plaintiff before filing suit against a district or, as provided by the Texas Rules of Appellate Procedure, by a judgm</w:t>
            </w:r>
            <w:r w:rsidRPr="000E15FF">
              <w:t>ent debtor to a district to suspend execution of the judgment during appeal of the judgment.</w:t>
            </w:r>
          </w:p>
          <w:p w14:paraId="4B0B5B5D" w14:textId="77777777" w:rsidR="008423E4" w:rsidRPr="00835628" w:rsidRDefault="008423E4" w:rsidP="00732DF1">
            <w:pPr>
              <w:rPr>
                <w:b/>
              </w:rPr>
            </w:pPr>
          </w:p>
        </w:tc>
      </w:tr>
      <w:tr w:rsidR="00F11E59" w14:paraId="504FC14A" w14:textId="77777777" w:rsidTr="00345119">
        <w:tc>
          <w:tcPr>
            <w:tcW w:w="9576" w:type="dxa"/>
          </w:tcPr>
          <w:p w14:paraId="1EFD98C0" w14:textId="77777777" w:rsidR="008423E4" w:rsidRPr="00A8133F" w:rsidRDefault="005B2047" w:rsidP="00732DF1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01D9C037" w14:textId="77777777" w:rsidR="008423E4" w:rsidRDefault="008423E4" w:rsidP="00732DF1"/>
          <w:p w14:paraId="19AFB5E1" w14:textId="07DAA388" w:rsidR="008423E4" w:rsidRPr="003624F2" w:rsidRDefault="005B2047" w:rsidP="00732DF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04E13F8D" w14:textId="77777777" w:rsidR="008423E4" w:rsidRPr="00233FDB" w:rsidRDefault="008423E4" w:rsidP="00732DF1">
            <w:pPr>
              <w:rPr>
                <w:b/>
              </w:rPr>
            </w:pPr>
          </w:p>
        </w:tc>
      </w:tr>
      <w:tr w:rsidR="00F11E59" w14:paraId="21F0C40D" w14:textId="77777777" w:rsidTr="00345119">
        <w:tc>
          <w:tcPr>
            <w:tcW w:w="9576" w:type="dxa"/>
          </w:tcPr>
          <w:p w14:paraId="1EB70F26" w14:textId="77777777" w:rsidR="00DF5B8B" w:rsidRDefault="005B2047" w:rsidP="00732DF1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14:paraId="7CC0708F" w14:textId="77777777" w:rsidR="00F54102" w:rsidRDefault="00F54102" w:rsidP="00732DF1">
            <w:pPr>
              <w:jc w:val="both"/>
            </w:pPr>
          </w:p>
          <w:p w14:paraId="275A7F3B" w14:textId="51E91009" w:rsidR="00F54102" w:rsidRDefault="005B2047" w:rsidP="00732DF1">
            <w:pPr>
              <w:jc w:val="both"/>
            </w:pPr>
            <w:r>
              <w:t xml:space="preserve">While C.S.H.B. 3972 may differ from the original in minor or nonsubstantive ways, </w:t>
            </w:r>
            <w:r>
              <w:t>the following summarizes the substantial differences between the introduced and committee substitute versions of the bill.</w:t>
            </w:r>
          </w:p>
          <w:p w14:paraId="74D72C17" w14:textId="05C95D35" w:rsidR="00F54102" w:rsidRPr="00F54102" w:rsidRDefault="00F54102" w:rsidP="00732DF1">
            <w:pPr>
              <w:jc w:val="both"/>
            </w:pPr>
          </w:p>
          <w:p w14:paraId="250939D3" w14:textId="222481CD" w:rsidR="008F782A" w:rsidRDefault="005B2047" w:rsidP="00732DF1">
            <w:pPr>
              <w:jc w:val="both"/>
            </w:pPr>
            <w:r>
              <w:t>B</w:t>
            </w:r>
            <w:r w:rsidR="001C3B0F">
              <w:t xml:space="preserve">oth the original and substitute provide for certain security with respect to a suit filed against a groundwater conservation district, </w:t>
            </w:r>
            <w:r>
              <w:t xml:space="preserve">but </w:t>
            </w:r>
            <w:r w:rsidR="00FB420D">
              <w:t>their provisions</w:t>
            </w:r>
            <w:r w:rsidR="00801632">
              <w:t xml:space="preserve"> differ</w:t>
            </w:r>
            <w:r>
              <w:t xml:space="preserve"> as follows:</w:t>
            </w:r>
          </w:p>
          <w:p w14:paraId="1656161B" w14:textId="1E1207D4" w:rsidR="008F782A" w:rsidRDefault="005B2047" w:rsidP="00732DF1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 xml:space="preserve">whereas the original required a person to obtain a surety bond before filing the suit </w:t>
            </w:r>
            <w:r w:rsidR="006C61F9">
              <w:t>that</w:t>
            </w:r>
            <w:r>
              <w:t xml:space="preserve"> cover</w:t>
            </w:r>
            <w:r w:rsidR="00297C33">
              <w:t>s</w:t>
            </w:r>
            <w:r w:rsidR="006C61F9">
              <w:t xml:space="preserve"> all associated legal costs, including those that may be incurred by the district and the applicant and the cost of a requested hearing before the State Office of Administrative Hearings</w:t>
            </w:r>
            <w:r>
              <w:t>, t</w:t>
            </w:r>
            <w:r w:rsidR="00FB420D">
              <w:t xml:space="preserve">he substitute requires </w:t>
            </w:r>
            <w:r w:rsidR="00FB420D" w:rsidRPr="00FB420D">
              <w:t xml:space="preserve">a district by rule </w:t>
            </w:r>
            <w:r w:rsidR="00FB420D">
              <w:t>to</w:t>
            </w:r>
            <w:r w:rsidR="00FB420D" w:rsidRPr="00FB420D">
              <w:t xml:space="preserve"> establish the amount of security required to file</w:t>
            </w:r>
            <w:r w:rsidR="00FB420D">
              <w:t xml:space="preserve"> </w:t>
            </w:r>
            <w:r>
              <w:t>the</w:t>
            </w:r>
            <w:r w:rsidR="00FB420D" w:rsidRPr="00FB420D">
              <w:t xml:space="preserve"> suit</w:t>
            </w:r>
            <w:r w:rsidR="00801632">
              <w:t>,</w:t>
            </w:r>
            <w:r w:rsidR="00716BE3">
              <w:t xml:space="preserve"> subject to certain requirements,</w:t>
            </w:r>
            <w:r w:rsidR="00801632">
              <w:t xml:space="preserve"> </w:t>
            </w:r>
            <w:r>
              <w:t>caps the</w:t>
            </w:r>
            <w:r w:rsidR="00801632">
              <w:t xml:space="preserve"> security</w:t>
            </w:r>
            <w:r>
              <w:t xml:space="preserve"> amount at $1</w:t>
            </w:r>
            <w:r w:rsidR="00297C33">
              <w:t>00</w:t>
            </w:r>
            <w:r>
              <w:t>,000, and de</w:t>
            </w:r>
            <w:r>
              <w:t>fines "security"</w:t>
            </w:r>
            <w:r w:rsidR="00297C33">
              <w:t>;</w:t>
            </w:r>
          </w:p>
          <w:p w14:paraId="0E177A26" w14:textId="1F2A5D4B" w:rsidR="00D75070" w:rsidRDefault="005B2047" w:rsidP="00732DF1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whereas</w:t>
            </w:r>
            <w:r w:rsidR="00FB420D" w:rsidRPr="00FB420D">
              <w:t xml:space="preserve"> </w:t>
            </w:r>
            <w:r w:rsidR="00364150">
              <w:t>the original required the person bringin</w:t>
            </w:r>
            <w:r w:rsidR="006C61F9">
              <w:t>g</w:t>
            </w:r>
            <w:r w:rsidR="00364150">
              <w:t xml:space="preserve"> an appeal </w:t>
            </w:r>
            <w:r w:rsidR="00F54102">
              <w:t xml:space="preserve">taken from a district court decision </w:t>
            </w:r>
            <w:r w:rsidR="00364150">
              <w:t xml:space="preserve">affirming the district's decision to issue the permit to increase the bond amount to cover </w:t>
            </w:r>
            <w:r w:rsidR="007C5E85">
              <w:t>all associated legal</w:t>
            </w:r>
            <w:r w:rsidR="00364150">
              <w:t xml:space="preserve"> costs, </w:t>
            </w:r>
            <w:r>
              <w:t xml:space="preserve">including the actual costs incurred by the district and the applicant in the district court, </w:t>
            </w:r>
            <w:r w:rsidR="00364150">
              <w:t xml:space="preserve">the substitute requires the amount of required security to be increased by a party to a contested case hearing, other than by the applicant, for the appeal of a decision granting a permit application or permit amendment application by an amount sufficient to cover the applicant's cost to </w:t>
            </w:r>
            <w:r>
              <w:t>d</w:t>
            </w:r>
            <w:r w:rsidR="00364150">
              <w:t xml:space="preserve">efend the </w:t>
            </w:r>
            <w:r>
              <w:t>granted permit or amendment against the suit and appeal</w:t>
            </w:r>
            <w:r w:rsidR="00364150">
              <w:t>, but</w:t>
            </w:r>
            <w:r w:rsidR="00716BE3">
              <w:t xml:space="preserve"> by</w:t>
            </w:r>
            <w:r w:rsidR="00364150">
              <w:t xml:space="preserve"> not more than $100,000</w:t>
            </w:r>
            <w:r>
              <w:t>;</w:t>
            </w:r>
            <w:r w:rsidR="003C0FCF">
              <w:t xml:space="preserve"> and</w:t>
            </w:r>
          </w:p>
          <w:p w14:paraId="3A2902F1" w14:textId="34C31301" w:rsidR="00D75070" w:rsidRDefault="005B2047" w:rsidP="00732DF1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 xml:space="preserve">the original included </w:t>
            </w:r>
            <w:r w:rsidR="007C5E85">
              <w:t>as</w:t>
            </w:r>
            <w:r>
              <w:t xml:space="preserve"> </w:t>
            </w:r>
            <w:r w:rsidR="007C5E85">
              <w:t>legal</w:t>
            </w:r>
            <w:r>
              <w:t xml:space="preserve"> costs the </w:t>
            </w:r>
            <w:r w:rsidR="007C5E85">
              <w:t xml:space="preserve">bond must cover </w:t>
            </w:r>
            <w:r>
              <w:t xml:space="preserve">estimated costs that may be incurred by the district and the applicant if appeal is taken to the court of appeals and to the supreme court, which </w:t>
            </w:r>
            <w:r w:rsidR="007C5E85">
              <w:t>were</w:t>
            </w:r>
            <w:r>
              <w:t xml:space="preserve"> not included in the substitute</w:t>
            </w:r>
            <w:r w:rsidR="00F37C18">
              <w:t>.</w:t>
            </w:r>
          </w:p>
          <w:p w14:paraId="0A14AA7C" w14:textId="692F67F6" w:rsidR="003C0FCF" w:rsidRDefault="003C0FCF" w:rsidP="00732DF1">
            <w:pPr>
              <w:jc w:val="both"/>
            </w:pPr>
          </w:p>
          <w:p w14:paraId="5AB42C9F" w14:textId="22F77360" w:rsidR="003C0FCF" w:rsidRDefault="005B2047" w:rsidP="00732DF1">
            <w:pPr>
              <w:jc w:val="both"/>
            </w:pPr>
            <w:r>
              <w:t xml:space="preserve">The substitute includes provisions not in </w:t>
            </w:r>
            <w:r>
              <w:t>the original subjecting an appeal from a decision of the district court affirming a district's rule, order</w:t>
            </w:r>
            <w:r w:rsidR="000776BA">
              <w:t>,</w:t>
            </w:r>
            <w:r>
              <w:t xml:space="preserve"> or decision on a permit application to Civil Practice and Remedies Code provisions relating to the amount of security for a money judgment</w:t>
            </w:r>
            <w:r w:rsidR="00716BE3">
              <w:t xml:space="preserve"> and requiring the amount of required security for that appeal to equal the sum of any awarded civil penalty amount, interest for the estimated duration of the suit or appeal</w:t>
            </w:r>
            <w:r w:rsidR="00D410E5">
              <w:t>,</w:t>
            </w:r>
            <w:r w:rsidR="00716BE3">
              <w:t xml:space="preserve"> and attorney's fees and costs required for the district to defend against the suit and appeal.</w:t>
            </w:r>
          </w:p>
          <w:p w14:paraId="29A7B7A9" w14:textId="77777777" w:rsidR="00716BE3" w:rsidRDefault="00716BE3" w:rsidP="00732DF1">
            <w:pPr>
              <w:jc w:val="both"/>
            </w:pPr>
          </w:p>
          <w:p w14:paraId="67F708C1" w14:textId="3C123807" w:rsidR="00DD70C1" w:rsidRPr="00C32342" w:rsidRDefault="005B2047" w:rsidP="00732DF1">
            <w:pPr>
              <w:jc w:val="both"/>
            </w:pPr>
            <w:r>
              <w:t>The substitute does not include a provision that appeared in the original requiring the district court clerk</w:t>
            </w:r>
            <w:r w:rsidR="003C0FCF">
              <w:t>, if</w:t>
            </w:r>
            <w:r>
              <w:t xml:space="preserve"> </w:t>
            </w:r>
            <w:r w:rsidR="003C0FCF">
              <w:t>on appeal</w:t>
            </w:r>
            <w:r w:rsidRPr="00DD70C1">
              <w:t xml:space="preserve"> the person challenging the</w:t>
            </w:r>
            <w:r w:rsidR="003C0FCF">
              <w:t xml:space="preserve"> permit</w:t>
            </w:r>
            <w:r w:rsidRPr="00DD70C1">
              <w:t xml:space="preserve"> issuance prevails in the final decision, </w:t>
            </w:r>
            <w:r>
              <w:t>to</w:t>
            </w:r>
            <w:r w:rsidRPr="00DD70C1">
              <w:t xml:space="preserve"> return the bond to the person posting it upon rec</w:t>
            </w:r>
            <w:r w:rsidRPr="00DD70C1">
              <w:t>eipt of a</w:t>
            </w:r>
            <w:r w:rsidR="003C0FCF">
              <w:t xml:space="preserve"> court</w:t>
            </w:r>
            <w:r w:rsidRPr="00DD70C1">
              <w:t xml:space="preserve"> order authorizing its release</w:t>
            </w:r>
            <w:r>
              <w:t>.</w:t>
            </w:r>
          </w:p>
          <w:p w14:paraId="6FCCE16B" w14:textId="671541B8" w:rsidR="00C32342" w:rsidRPr="00DF5B8B" w:rsidRDefault="00C32342" w:rsidP="00732DF1">
            <w:pPr>
              <w:jc w:val="both"/>
              <w:rPr>
                <w:b/>
                <w:u w:val="single"/>
              </w:rPr>
            </w:pPr>
          </w:p>
        </w:tc>
      </w:tr>
      <w:tr w:rsidR="00F11E59" w14:paraId="43DBEDBE" w14:textId="77777777" w:rsidTr="00345119">
        <w:tc>
          <w:tcPr>
            <w:tcW w:w="9576" w:type="dxa"/>
          </w:tcPr>
          <w:p w14:paraId="2C9DFC11" w14:textId="77777777" w:rsidR="00DF5B8B" w:rsidRPr="009C1E9A" w:rsidRDefault="00DF5B8B" w:rsidP="00732DF1">
            <w:pPr>
              <w:rPr>
                <w:b/>
                <w:u w:val="single"/>
              </w:rPr>
            </w:pPr>
          </w:p>
        </w:tc>
      </w:tr>
      <w:tr w:rsidR="00F11E59" w14:paraId="1680F240" w14:textId="77777777" w:rsidTr="00345119">
        <w:tc>
          <w:tcPr>
            <w:tcW w:w="9576" w:type="dxa"/>
          </w:tcPr>
          <w:p w14:paraId="673C7C7F" w14:textId="77777777" w:rsidR="00DF5B8B" w:rsidRPr="00DF5B8B" w:rsidRDefault="00DF5B8B" w:rsidP="00732DF1">
            <w:pPr>
              <w:jc w:val="both"/>
            </w:pPr>
          </w:p>
        </w:tc>
      </w:tr>
    </w:tbl>
    <w:p w14:paraId="2DF48BEF" w14:textId="77777777" w:rsidR="004108C3" w:rsidRPr="008423E4" w:rsidRDefault="004108C3" w:rsidP="00732DF1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3A83E3" w14:textId="77777777" w:rsidR="00000000" w:rsidRDefault="005B2047">
      <w:r>
        <w:separator/>
      </w:r>
    </w:p>
  </w:endnote>
  <w:endnote w:type="continuationSeparator" w:id="0">
    <w:p w14:paraId="749BBE1A" w14:textId="77777777" w:rsidR="00000000" w:rsidRDefault="005B2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F04EA3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F11E59" w14:paraId="0CDB0A69" w14:textId="77777777" w:rsidTr="009C1E9A">
      <w:trPr>
        <w:cantSplit/>
      </w:trPr>
      <w:tc>
        <w:tcPr>
          <w:tcW w:w="0" w:type="pct"/>
        </w:tcPr>
        <w:p w14:paraId="089B5F79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4BAA63D2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62C45856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217DCE69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72644C96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11E59" w14:paraId="68D5CBC7" w14:textId="77777777" w:rsidTr="009C1E9A">
      <w:trPr>
        <w:cantSplit/>
      </w:trPr>
      <w:tc>
        <w:tcPr>
          <w:tcW w:w="0" w:type="pct"/>
        </w:tcPr>
        <w:p w14:paraId="4A2B119F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714FD26E" w14:textId="77777777" w:rsidR="00EC379B" w:rsidRPr="009C1E9A" w:rsidRDefault="005B2047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25457</w:t>
          </w:r>
        </w:p>
      </w:tc>
      <w:tc>
        <w:tcPr>
          <w:tcW w:w="2453" w:type="pct"/>
        </w:tcPr>
        <w:p w14:paraId="1E48C5B7" w14:textId="12CC80B1" w:rsidR="00EC379B" w:rsidRDefault="005B204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6C6AD6">
            <w:t>21.127.160</w:t>
          </w:r>
          <w:r>
            <w:fldChar w:fldCharType="end"/>
          </w:r>
        </w:p>
      </w:tc>
    </w:tr>
    <w:tr w:rsidR="00F11E59" w14:paraId="01F58E18" w14:textId="77777777" w:rsidTr="009C1E9A">
      <w:trPr>
        <w:cantSplit/>
      </w:trPr>
      <w:tc>
        <w:tcPr>
          <w:tcW w:w="0" w:type="pct"/>
        </w:tcPr>
        <w:p w14:paraId="6CF78A60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6F847318" w14:textId="77777777" w:rsidR="00EC379B" w:rsidRPr="009C1E9A" w:rsidRDefault="005B204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87R 24524</w:t>
          </w:r>
        </w:p>
      </w:tc>
      <w:tc>
        <w:tcPr>
          <w:tcW w:w="2453" w:type="pct"/>
        </w:tcPr>
        <w:p w14:paraId="4740410D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070C67C4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11E59" w14:paraId="3ADB5368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4458D18F" w14:textId="43DBC833" w:rsidR="00EC379B" w:rsidRDefault="005B2047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6C6AD6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1E6C468D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0B1BA1DD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1270DB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0A16CD" w14:textId="77777777" w:rsidR="00000000" w:rsidRDefault="005B2047">
      <w:r>
        <w:separator/>
      </w:r>
    </w:p>
  </w:footnote>
  <w:footnote w:type="continuationSeparator" w:id="0">
    <w:p w14:paraId="014EB283" w14:textId="77777777" w:rsidR="00000000" w:rsidRDefault="005B2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96F2D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6239A6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943E51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4A2E6A"/>
    <w:multiLevelType w:val="hybridMultilevel"/>
    <w:tmpl w:val="B2C4837C"/>
    <w:lvl w:ilvl="0" w:tplc="F6B41F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820A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2D837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EA74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60D9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8B073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601C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BEBD7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BBEBA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7A0A75"/>
    <w:multiLevelType w:val="hybridMultilevel"/>
    <w:tmpl w:val="9F3686EC"/>
    <w:lvl w:ilvl="0" w:tplc="96C0C8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6C58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AEC1B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508F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9EE8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A442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F668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52D2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874A0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715955"/>
    <w:multiLevelType w:val="hybridMultilevel"/>
    <w:tmpl w:val="2EBAE990"/>
    <w:lvl w:ilvl="0" w:tplc="74BCDE62">
      <w:start w:val="1"/>
      <w:numFmt w:val="decimal"/>
      <w:lvlText w:val="(%1)"/>
      <w:lvlJc w:val="left"/>
      <w:pPr>
        <w:ind w:left="758" w:hanging="398"/>
      </w:pPr>
      <w:rPr>
        <w:rFonts w:hint="default"/>
      </w:rPr>
    </w:lvl>
    <w:lvl w:ilvl="1" w:tplc="0C86DAFE" w:tentative="1">
      <w:start w:val="1"/>
      <w:numFmt w:val="lowerLetter"/>
      <w:lvlText w:val="%2."/>
      <w:lvlJc w:val="left"/>
      <w:pPr>
        <w:ind w:left="1440" w:hanging="360"/>
      </w:pPr>
    </w:lvl>
    <w:lvl w:ilvl="2" w:tplc="FEC202A8" w:tentative="1">
      <w:start w:val="1"/>
      <w:numFmt w:val="lowerRoman"/>
      <w:lvlText w:val="%3."/>
      <w:lvlJc w:val="right"/>
      <w:pPr>
        <w:ind w:left="2160" w:hanging="180"/>
      </w:pPr>
    </w:lvl>
    <w:lvl w:ilvl="3" w:tplc="45E240AA" w:tentative="1">
      <w:start w:val="1"/>
      <w:numFmt w:val="decimal"/>
      <w:lvlText w:val="%4."/>
      <w:lvlJc w:val="left"/>
      <w:pPr>
        <w:ind w:left="2880" w:hanging="360"/>
      </w:pPr>
    </w:lvl>
    <w:lvl w:ilvl="4" w:tplc="4C301D08" w:tentative="1">
      <w:start w:val="1"/>
      <w:numFmt w:val="lowerLetter"/>
      <w:lvlText w:val="%5."/>
      <w:lvlJc w:val="left"/>
      <w:pPr>
        <w:ind w:left="3600" w:hanging="360"/>
      </w:pPr>
    </w:lvl>
    <w:lvl w:ilvl="5" w:tplc="0832CC7A" w:tentative="1">
      <w:start w:val="1"/>
      <w:numFmt w:val="lowerRoman"/>
      <w:lvlText w:val="%6."/>
      <w:lvlJc w:val="right"/>
      <w:pPr>
        <w:ind w:left="4320" w:hanging="180"/>
      </w:pPr>
    </w:lvl>
    <w:lvl w:ilvl="6" w:tplc="E83603AC" w:tentative="1">
      <w:start w:val="1"/>
      <w:numFmt w:val="decimal"/>
      <w:lvlText w:val="%7."/>
      <w:lvlJc w:val="left"/>
      <w:pPr>
        <w:ind w:left="5040" w:hanging="360"/>
      </w:pPr>
    </w:lvl>
    <w:lvl w:ilvl="7" w:tplc="5DBEAAE0" w:tentative="1">
      <w:start w:val="1"/>
      <w:numFmt w:val="lowerLetter"/>
      <w:lvlText w:val="%8."/>
      <w:lvlJc w:val="left"/>
      <w:pPr>
        <w:ind w:left="5760" w:hanging="360"/>
      </w:pPr>
    </w:lvl>
    <w:lvl w:ilvl="8" w:tplc="C8A871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206F88"/>
    <w:multiLevelType w:val="hybridMultilevel"/>
    <w:tmpl w:val="87E00578"/>
    <w:lvl w:ilvl="0" w:tplc="CF581E7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AF85CE8" w:tentative="1">
      <w:start w:val="1"/>
      <w:numFmt w:val="lowerLetter"/>
      <w:lvlText w:val="%2."/>
      <w:lvlJc w:val="left"/>
      <w:pPr>
        <w:ind w:left="1440" w:hanging="360"/>
      </w:pPr>
    </w:lvl>
    <w:lvl w:ilvl="2" w:tplc="A724A462" w:tentative="1">
      <w:start w:val="1"/>
      <w:numFmt w:val="lowerRoman"/>
      <w:lvlText w:val="%3."/>
      <w:lvlJc w:val="right"/>
      <w:pPr>
        <w:ind w:left="2160" w:hanging="180"/>
      </w:pPr>
    </w:lvl>
    <w:lvl w:ilvl="3" w:tplc="F3F0FF42" w:tentative="1">
      <w:start w:val="1"/>
      <w:numFmt w:val="decimal"/>
      <w:lvlText w:val="%4."/>
      <w:lvlJc w:val="left"/>
      <w:pPr>
        <w:ind w:left="2880" w:hanging="360"/>
      </w:pPr>
    </w:lvl>
    <w:lvl w:ilvl="4" w:tplc="184A1C82" w:tentative="1">
      <w:start w:val="1"/>
      <w:numFmt w:val="lowerLetter"/>
      <w:lvlText w:val="%5."/>
      <w:lvlJc w:val="left"/>
      <w:pPr>
        <w:ind w:left="3600" w:hanging="360"/>
      </w:pPr>
    </w:lvl>
    <w:lvl w:ilvl="5" w:tplc="F74CDF4E" w:tentative="1">
      <w:start w:val="1"/>
      <w:numFmt w:val="lowerRoman"/>
      <w:lvlText w:val="%6."/>
      <w:lvlJc w:val="right"/>
      <w:pPr>
        <w:ind w:left="4320" w:hanging="180"/>
      </w:pPr>
    </w:lvl>
    <w:lvl w:ilvl="6" w:tplc="68E815E8" w:tentative="1">
      <w:start w:val="1"/>
      <w:numFmt w:val="decimal"/>
      <w:lvlText w:val="%7."/>
      <w:lvlJc w:val="left"/>
      <w:pPr>
        <w:ind w:left="5040" w:hanging="360"/>
      </w:pPr>
    </w:lvl>
    <w:lvl w:ilvl="7" w:tplc="B9A8D6B8" w:tentative="1">
      <w:start w:val="1"/>
      <w:numFmt w:val="lowerLetter"/>
      <w:lvlText w:val="%8."/>
      <w:lvlJc w:val="left"/>
      <w:pPr>
        <w:ind w:left="5760" w:hanging="360"/>
      </w:pPr>
    </w:lvl>
    <w:lvl w:ilvl="8" w:tplc="DB2EF80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B8B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776BA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0978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5FF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3B0F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5E64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97C33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07373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150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270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0FCF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2EF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07E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2047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5BC4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C61F9"/>
    <w:rsid w:val="006C6AD6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6BE3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2DF1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137A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5E85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4DA"/>
    <w:rsid w:val="00800C63"/>
    <w:rsid w:val="00801632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1A1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8F782A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1EF"/>
    <w:rsid w:val="009B7806"/>
    <w:rsid w:val="009B7DE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E7AC2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A5754"/>
    <w:rsid w:val="00BB5B36"/>
    <w:rsid w:val="00BC027B"/>
    <w:rsid w:val="00BC30A6"/>
    <w:rsid w:val="00BC3ED3"/>
    <w:rsid w:val="00BC3EF6"/>
    <w:rsid w:val="00BC4E34"/>
    <w:rsid w:val="00BC51D0"/>
    <w:rsid w:val="00BC5276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2342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3DD6"/>
    <w:rsid w:val="00D35728"/>
    <w:rsid w:val="00D37BCF"/>
    <w:rsid w:val="00D40F93"/>
    <w:rsid w:val="00D410E5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5070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0C1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B8B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3E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1E59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C18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4102"/>
    <w:rsid w:val="00F5605D"/>
    <w:rsid w:val="00F6514B"/>
    <w:rsid w:val="00F6587F"/>
    <w:rsid w:val="00F66119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A6C71"/>
    <w:rsid w:val="00FB16CD"/>
    <w:rsid w:val="00FB420D"/>
    <w:rsid w:val="00FB73AE"/>
    <w:rsid w:val="00FC5388"/>
    <w:rsid w:val="00FC726C"/>
    <w:rsid w:val="00FC7FCA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3268A4A-AFB8-4F14-A6DE-04A1AEA2B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0E15F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E15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E15F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E15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E15FF"/>
    <w:rPr>
      <w:b/>
      <w:bCs/>
    </w:rPr>
  </w:style>
  <w:style w:type="paragraph" w:styleId="ListParagraph">
    <w:name w:val="List Paragraph"/>
    <w:basedOn w:val="Normal"/>
    <w:uiPriority w:val="34"/>
    <w:qFormat/>
    <w:rsid w:val="008F782A"/>
    <w:pPr>
      <w:ind w:left="720"/>
      <w:contextualSpacing/>
    </w:pPr>
  </w:style>
  <w:style w:type="paragraph" w:styleId="Revision">
    <w:name w:val="Revision"/>
    <w:hidden/>
    <w:uiPriority w:val="99"/>
    <w:semiHidden/>
    <w:rsid w:val="000776B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902</Words>
  <Characters>4673</Characters>
  <Application>Microsoft Office Word</Application>
  <DocSecurity>4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HB03972 (Committee Report (Substituted))</vt:lpstr>
    </vt:vector>
  </TitlesOfParts>
  <Company>State of Texas</Company>
  <LinksUpToDate>false</LinksUpToDate>
  <CharactersWithSpaces>5557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25457</dc:subject>
  <dc:creator>State of Texas</dc:creator>
  <dc:description>HB 3972 by King, Tracy O.-(H)Natural Resources (Substitute Document Number: 87R 24524)</dc:description>
  <cp:lastModifiedBy>Stacey Nicchio</cp:lastModifiedBy>
  <cp:revision>2</cp:revision>
  <cp:lastPrinted>2003-11-26T17:21:00Z</cp:lastPrinted>
  <dcterms:created xsi:type="dcterms:W3CDTF">2021-05-08T00:02:00Z</dcterms:created>
  <dcterms:modified xsi:type="dcterms:W3CDTF">2021-05-08T00:02:00Z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21.127.160</vt:lpwstr>
  </property>
</Properties>
</file>