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65CD" w14:paraId="39BE4A99" w14:textId="77777777" w:rsidTr="00345119">
        <w:tc>
          <w:tcPr>
            <w:tcW w:w="9576" w:type="dxa"/>
            <w:noWrap/>
          </w:tcPr>
          <w:p w14:paraId="0BDD0966" w14:textId="77777777" w:rsidR="008423E4" w:rsidRPr="0022177D" w:rsidRDefault="00E81192" w:rsidP="004459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40A06E" w14:textId="77777777" w:rsidR="008423E4" w:rsidRPr="0022177D" w:rsidRDefault="008423E4" w:rsidP="00445930">
      <w:pPr>
        <w:jc w:val="center"/>
      </w:pPr>
    </w:p>
    <w:p w14:paraId="4E57756D" w14:textId="77777777" w:rsidR="008423E4" w:rsidRPr="00B31F0E" w:rsidRDefault="008423E4" w:rsidP="00445930"/>
    <w:p w14:paraId="0C40ABCB" w14:textId="77777777" w:rsidR="008423E4" w:rsidRPr="00742794" w:rsidRDefault="008423E4" w:rsidP="004459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65CD" w14:paraId="55641F97" w14:textId="77777777" w:rsidTr="00345119">
        <w:tc>
          <w:tcPr>
            <w:tcW w:w="9576" w:type="dxa"/>
          </w:tcPr>
          <w:p w14:paraId="280B5261" w14:textId="52CC7F6E" w:rsidR="008423E4" w:rsidRPr="00861995" w:rsidRDefault="00E81192" w:rsidP="00445930">
            <w:pPr>
              <w:jc w:val="right"/>
            </w:pPr>
            <w:r>
              <w:t>H.B. 3997</w:t>
            </w:r>
          </w:p>
        </w:tc>
      </w:tr>
      <w:tr w:rsidR="000D65CD" w14:paraId="532D4142" w14:textId="77777777" w:rsidTr="00345119">
        <w:tc>
          <w:tcPr>
            <w:tcW w:w="9576" w:type="dxa"/>
          </w:tcPr>
          <w:p w14:paraId="7D1CC136" w14:textId="59B1B8BE" w:rsidR="008423E4" w:rsidRPr="00861995" w:rsidRDefault="00E81192" w:rsidP="00445930">
            <w:pPr>
              <w:jc w:val="right"/>
            </w:pPr>
            <w:r>
              <w:t xml:space="preserve">By: </w:t>
            </w:r>
            <w:r w:rsidR="00FA31F5">
              <w:t>Bonnen</w:t>
            </w:r>
          </w:p>
        </w:tc>
      </w:tr>
      <w:tr w:rsidR="000D65CD" w14:paraId="08AB997B" w14:textId="77777777" w:rsidTr="00345119">
        <w:tc>
          <w:tcPr>
            <w:tcW w:w="9576" w:type="dxa"/>
          </w:tcPr>
          <w:p w14:paraId="0A2D5892" w14:textId="4D50821F" w:rsidR="008423E4" w:rsidRPr="00861995" w:rsidRDefault="00E81192" w:rsidP="00445930">
            <w:pPr>
              <w:jc w:val="right"/>
            </w:pPr>
            <w:r>
              <w:t>State Affairs</w:t>
            </w:r>
          </w:p>
        </w:tc>
      </w:tr>
      <w:tr w:rsidR="000D65CD" w14:paraId="3B54E39A" w14:textId="77777777" w:rsidTr="00345119">
        <w:tc>
          <w:tcPr>
            <w:tcW w:w="9576" w:type="dxa"/>
          </w:tcPr>
          <w:p w14:paraId="3A2BBF41" w14:textId="34EB40DB" w:rsidR="008423E4" w:rsidRDefault="00E81192" w:rsidP="00445930">
            <w:pPr>
              <w:jc w:val="right"/>
            </w:pPr>
            <w:r>
              <w:t>Committee Report (Unamended)</w:t>
            </w:r>
          </w:p>
        </w:tc>
      </w:tr>
    </w:tbl>
    <w:p w14:paraId="42AC4D42" w14:textId="77777777" w:rsidR="008423E4" w:rsidRDefault="008423E4" w:rsidP="00445930">
      <w:pPr>
        <w:tabs>
          <w:tab w:val="right" w:pos="9360"/>
        </w:tabs>
      </w:pPr>
    </w:p>
    <w:p w14:paraId="671CAD4C" w14:textId="77777777" w:rsidR="008423E4" w:rsidRDefault="008423E4" w:rsidP="00445930"/>
    <w:p w14:paraId="52313205" w14:textId="77777777" w:rsidR="008423E4" w:rsidRDefault="008423E4" w:rsidP="004459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65CD" w14:paraId="09745F1E" w14:textId="77777777" w:rsidTr="00345119">
        <w:tc>
          <w:tcPr>
            <w:tcW w:w="9576" w:type="dxa"/>
          </w:tcPr>
          <w:p w14:paraId="4458DBDB" w14:textId="77777777" w:rsidR="008423E4" w:rsidRPr="00A8133F" w:rsidRDefault="00E81192" w:rsidP="0044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F74BEF" w14:textId="77777777" w:rsidR="008423E4" w:rsidRDefault="008423E4" w:rsidP="00445930"/>
          <w:p w14:paraId="6D28CE76" w14:textId="7441F5D1" w:rsidR="008423E4" w:rsidRDefault="00E81192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3F7D">
              <w:t xml:space="preserve">Currently, the state auditor is responsible for providing uniform interpretations of state employee leave policy, while the </w:t>
            </w:r>
            <w:r w:rsidR="00E10E83">
              <w:t>c</w:t>
            </w:r>
            <w:r w:rsidRPr="003A3F7D">
              <w:t xml:space="preserve">omptroller </w:t>
            </w:r>
            <w:r w:rsidR="00E10E83">
              <w:t xml:space="preserve">of public accounts </w:t>
            </w:r>
            <w:r w:rsidRPr="003A3F7D">
              <w:t>is responsible for administering the state</w:t>
            </w:r>
            <w:r w:rsidR="00297DF0">
              <w:t xml:space="preserve"> employee </w:t>
            </w:r>
            <w:r w:rsidRPr="003A3F7D">
              <w:t>payroll and related policies.</w:t>
            </w:r>
            <w:r w:rsidR="00E10E83">
              <w:t xml:space="preserve"> E</w:t>
            </w:r>
            <w:r w:rsidRPr="003A3F7D">
              <w:t>mployee leave is functionally tied to payroll processing</w:t>
            </w:r>
            <w:r w:rsidR="00E10E83">
              <w:t xml:space="preserve"> and</w:t>
            </w:r>
            <w:r w:rsidRPr="003A3F7D">
              <w:t xml:space="preserve"> </w:t>
            </w:r>
            <w:r w:rsidR="00E10E83">
              <w:t>s</w:t>
            </w:r>
            <w:r w:rsidRPr="003A3F7D">
              <w:t xml:space="preserve">ince the </w:t>
            </w:r>
            <w:r w:rsidR="00E10E83">
              <w:t>c</w:t>
            </w:r>
            <w:r w:rsidRPr="003A3F7D">
              <w:t xml:space="preserve">omptroller administers the centralized accounting and payroll system, the state's </w:t>
            </w:r>
            <w:r w:rsidRPr="003A3F7D">
              <w:t xml:space="preserve">leave policies and the </w:t>
            </w:r>
            <w:r w:rsidR="00E10E83">
              <w:t>c</w:t>
            </w:r>
            <w:r w:rsidRPr="003A3F7D">
              <w:t>omptroller's functions must align to ensure accuracy and administrative efficiency.</w:t>
            </w:r>
            <w:r>
              <w:t xml:space="preserve"> </w:t>
            </w:r>
            <w:r w:rsidR="00297DF0">
              <w:t>Accordingly, H.B. 3997 seeks to</w:t>
            </w:r>
            <w:r w:rsidRPr="003A3F7D">
              <w:t xml:space="preserve"> transfer those interpretation functions from the </w:t>
            </w:r>
            <w:r w:rsidR="00297DF0">
              <w:t>state auditor</w:t>
            </w:r>
            <w:r w:rsidR="00297DF0" w:rsidRPr="003A3F7D">
              <w:t xml:space="preserve"> </w:t>
            </w:r>
            <w:r w:rsidRPr="003A3F7D">
              <w:t xml:space="preserve">to the </w:t>
            </w:r>
            <w:r w:rsidR="00297DF0">
              <w:t>c</w:t>
            </w:r>
            <w:r w:rsidRPr="003A3F7D">
              <w:t>omptroller</w:t>
            </w:r>
            <w:r w:rsidR="002E11DF">
              <w:t>.</w:t>
            </w:r>
          </w:p>
          <w:p w14:paraId="51857F60" w14:textId="77777777" w:rsidR="008423E4" w:rsidRPr="00E26B13" w:rsidRDefault="008423E4" w:rsidP="00445930">
            <w:pPr>
              <w:rPr>
                <w:b/>
              </w:rPr>
            </w:pPr>
          </w:p>
        </w:tc>
      </w:tr>
      <w:tr w:rsidR="000D65CD" w14:paraId="5692DE2C" w14:textId="77777777" w:rsidTr="00345119">
        <w:tc>
          <w:tcPr>
            <w:tcW w:w="9576" w:type="dxa"/>
          </w:tcPr>
          <w:p w14:paraId="5071C230" w14:textId="77777777" w:rsidR="0017725B" w:rsidRDefault="00E81192" w:rsidP="004459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337F6F" w14:textId="77777777" w:rsidR="0017725B" w:rsidRDefault="0017725B" w:rsidP="00445930">
            <w:pPr>
              <w:rPr>
                <w:b/>
                <w:u w:val="single"/>
              </w:rPr>
            </w:pPr>
          </w:p>
          <w:p w14:paraId="4DAC908D" w14:textId="77777777" w:rsidR="001A0187" w:rsidRPr="001A0187" w:rsidRDefault="00E81192" w:rsidP="00445930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14:paraId="70325925" w14:textId="77777777" w:rsidR="0017725B" w:rsidRPr="0017725B" w:rsidRDefault="0017725B" w:rsidP="00445930">
            <w:pPr>
              <w:rPr>
                <w:b/>
                <w:u w:val="single"/>
              </w:rPr>
            </w:pPr>
          </w:p>
        </w:tc>
      </w:tr>
      <w:tr w:rsidR="000D65CD" w14:paraId="2D882896" w14:textId="77777777" w:rsidTr="00345119">
        <w:tc>
          <w:tcPr>
            <w:tcW w:w="9576" w:type="dxa"/>
          </w:tcPr>
          <w:p w14:paraId="5B621008" w14:textId="77777777" w:rsidR="008423E4" w:rsidRPr="00A8133F" w:rsidRDefault="00E81192" w:rsidP="0044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0DD8C6" w14:textId="77777777" w:rsidR="008423E4" w:rsidRDefault="008423E4" w:rsidP="00445930"/>
          <w:p w14:paraId="1A4203EA" w14:textId="77777777" w:rsidR="001A0187" w:rsidRDefault="00E81192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19CF5A1" w14:textId="77777777" w:rsidR="008423E4" w:rsidRPr="00E21FDC" w:rsidRDefault="008423E4" w:rsidP="00445930">
            <w:pPr>
              <w:rPr>
                <w:b/>
              </w:rPr>
            </w:pPr>
          </w:p>
        </w:tc>
      </w:tr>
      <w:tr w:rsidR="000D65CD" w14:paraId="3EB77501" w14:textId="77777777" w:rsidTr="00345119">
        <w:tc>
          <w:tcPr>
            <w:tcW w:w="9576" w:type="dxa"/>
          </w:tcPr>
          <w:p w14:paraId="5B89C926" w14:textId="77777777" w:rsidR="008423E4" w:rsidRPr="00A8133F" w:rsidRDefault="00E81192" w:rsidP="0044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F69BA8" w14:textId="77777777" w:rsidR="008423E4" w:rsidRDefault="008423E4" w:rsidP="00445930"/>
          <w:p w14:paraId="42BE689A" w14:textId="635E842C" w:rsidR="009C36CD" w:rsidRDefault="00E81192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3997 provide</w:t>
            </w:r>
            <w:r w:rsidR="00E10E83">
              <w:t>s</w:t>
            </w:r>
            <w:r>
              <w:t xml:space="preserve"> for the transfer</w:t>
            </w:r>
            <w:r w:rsidR="00E10E83">
              <w:t xml:space="preserve"> </w:t>
            </w:r>
            <w:r w:rsidR="001A0187">
              <w:t xml:space="preserve">of </w:t>
            </w:r>
            <w:r>
              <w:t xml:space="preserve">the following from the </w:t>
            </w:r>
            <w:r w:rsidRPr="00562F68">
              <w:t>state auditor to the comptroller of public accounts</w:t>
            </w:r>
            <w:r w:rsidR="00E10E83">
              <w:t xml:space="preserve"> not later than September 10, 2021</w:t>
            </w:r>
            <w:r w:rsidRPr="00562F68">
              <w:t>:</w:t>
            </w:r>
          </w:p>
          <w:p w14:paraId="1DBFBD5B" w14:textId="77777777" w:rsidR="00562F68" w:rsidRDefault="00E81192" w:rsidP="004459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62F68">
              <w:t>the powers and duties of the state auditor relating to leave for state employees</w:t>
            </w:r>
            <w:r>
              <w:t xml:space="preserve">; and </w:t>
            </w:r>
          </w:p>
          <w:p w14:paraId="5FD004A1" w14:textId="77777777" w:rsidR="00562F68" w:rsidRDefault="00E81192" w:rsidP="004459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62F68">
              <w:t>all property and records in the custody of the state audito</w:t>
            </w:r>
            <w:r w:rsidRPr="00562F68">
              <w:t xml:space="preserve">r that are related to a </w:t>
            </w:r>
            <w:r>
              <w:t xml:space="preserve">transferred </w:t>
            </w:r>
            <w:r w:rsidRPr="00562F68">
              <w:t>power or duty</w:t>
            </w:r>
            <w:r>
              <w:t xml:space="preserve"> </w:t>
            </w:r>
            <w:r w:rsidRPr="00562F68">
              <w:t>and all funds appropriated by the legislature for that power or duty.</w:t>
            </w:r>
            <w:r>
              <w:t xml:space="preserve"> </w:t>
            </w:r>
          </w:p>
          <w:p w14:paraId="7F0A0ED6" w14:textId="48693ACF" w:rsidR="008423E4" w:rsidRDefault="00E81192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A0187">
              <w:t xml:space="preserve">The bill requires the state auditor and the comptroller, </w:t>
            </w:r>
            <w:r w:rsidR="00E10E83">
              <w:t xml:space="preserve">as soon as practicable after the bill's effective date but </w:t>
            </w:r>
            <w:r w:rsidRPr="001A0187">
              <w:t>not later than Sept</w:t>
            </w:r>
            <w:r w:rsidRPr="001A0187">
              <w:t>ember 10, 2021, to enter into a memorandum of understanding that identifies in detail the applicable powers and duties that are transferred and that establishes a plan for the identification and transfer of the records, property, and unspent appropriations</w:t>
            </w:r>
            <w:r>
              <w:t xml:space="preserve">. </w:t>
            </w:r>
          </w:p>
          <w:p w14:paraId="446D4F13" w14:textId="77777777" w:rsidR="00E10E83" w:rsidRDefault="00E10E83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1D44E6" w14:textId="77777777" w:rsidR="00E10E83" w:rsidRDefault="00E81192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3997 amends the Government Code to make conforming changes.</w:t>
            </w:r>
          </w:p>
          <w:p w14:paraId="4A4E73A6" w14:textId="0FAB3BAE" w:rsidR="00445930" w:rsidRPr="00835628" w:rsidRDefault="00445930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D65CD" w14:paraId="0B85596B" w14:textId="77777777" w:rsidTr="00345119">
        <w:tc>
          <w:tcPr>
            <w:tcW w:w="9576" w:type="dxa"/>
          </w:tcPr>
          <w:p w14:paraId="1F108F11" w14:textId="77777777" w:rsidR="008423E4" w:rsidRPr="00A8133F" w:rsidRDefault="00E81192" w:rsidP="0044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4D41A3" w14:textId="77777777" w:rsidR="008423E4" w:rsidRDefault="008423E4" w:rsidP="00445930"/>
          <w:p w14:paraId="03DBE87B" w14:textId="77777777" w:rsidR="008423E4" w:rsidRPr="003624F2" w:rsidRDefault="00E81192" w:rsidP="0044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725721" w14:textId="77777777" w:rsidR="008423E4" w:rsidRPr="00233FDB" w:rsidRDefault="008423E4" w:rsidP="00445930">
            <w:pPr>
              <w:rPr>
                <w:b/>
              </w:rPr>
            </w:pPr>
          </w:p>
        </w:tc>
      </w:tr>
    </w:tbl>
    <w:p w14:paraId="15C41BD7" w14:textId="77777777" w:rsidR="008423E4" w:rsidRPr="00BE0E75" w:rsidRDefault="008423E4" w:rsidP="00445930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F6CC2E7" w14:textId="77777777" w:rsidR="004108C3" w:rsidRPr="008423E4" w:rsidRDefault="004108C3" w:rsidP="0044593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7138" w14:textId="77777777" w:rsidR="00000000" w:rsidRDefault="00E81192">
      <w:r>
        <w:separator/>
      </w:r>
    </w:p>
  </w:endnote>
  <w:endnote w:type="continuationSeparator" w:id="0">
    <w:p w14:paraId="61FE021D" w14:textId="77777777" w:rsidR="00000000" w:rsidRDefault="00E8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DB1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65CD" w14:paraId="3D2081AB" w14:textId="77777777" w:rsidTr="009C1E9A">
      <w:trPr>
        <w:cantSplit/>
      </w:trPr>
      <w:tc>
        <w:tcPr>
          <w:tcW w:w="0" w:type="pct"/>
        </w:tcPr>
        <w:p w14:paraId="346FBB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7453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B158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A134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6C19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65CD" w14:paraId="64EF6B5D" w14:textId="77777777" w:rsidTr="009C1E9A">
      <w:trPr>
        <w:cantSplit/>
      </w:trPr>
      <w:tc>
        <w:tcPr>
          <w:tcW w:w="0" w:type="pct"/>
        </w:tcPr>
        <w:p w14:paraId="231B55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B8CEFA" w14:textId="120742E0" w:rsidR="00EC379B" w:rsidRPr="009C1E9A" w:rsidRDefault="00E811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22142</w:t>
          </w:r>
        </w:p>
      </w:tc>
      <w:tc>
        <w:tcPr>
          <w:tcW w:w="2453" w:type="pct"/>
        </w:tcPr>
        <w:p w14:paraId="4EE93DA9" w14:textId="0D03E29A" w:rsidR="00EC379B" w:rsidRDefault="00E811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37B7F">
            <w:t>21.115.636</w:t>
          </w:r>
          <w:r>
            <w:fldChar w:fldCharType="end"/>
          </w:r>
        </w:p>
      </w:tc>
    </w:tr>
    <w:tr w:rsidR="000D65CD" w14:paraId="2BB08E2B" w14:textId="77777777" w:rsidTr="009C1E9A">
      <w:trPr>
        <w:cantSplit/>
      </w:trPr>
      <w:tc>
        <w:tcPr>
          <w:tcW w:w="0" w:type="pct"/>
        </w:tcPr>
        <w:p w14:paraId="4FF6A90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BE332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BD23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1917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65CD" w14:paraId="6E83C3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4ADFAA" w14:textId="55C931B2" w:rsidR="00EC379B" w:rsidRDefault="00E811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834C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7340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E24E0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DF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0F41" w14:textId="77777777" w:rsidR="00000000" w:rsidRDefault="00E81192">
      <w:r>
        <w:separator/>
      </w:r>
    </w:p>
  </w:footnote>
  <w:footnote w:type="continuationSeparator" w:id="0">
    <w:p w14:paraId="0ADF0AE4" w14:textId="77777777" w:rsidR="00000000" w:rsidRDefault="00E8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78C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2EC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117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6A"/>
    <w:multiLevelType w:val="hybridMultilevel"/>
    <w:tmpl w:val="AD0A0160"/>
    <w:lvl w:ilvl="0" w:tplc="C1989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C5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8A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4D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0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6F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07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85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6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5CD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F7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187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4C5"/>
    <w:rsid w:val="002874E3"/>
    <w:rsid w:val="00287656"/>
    <w:rsid w:val="00291518"/>
    <w:rsid w:val="00296FF0"/>
    <w:rsid w:val="00297D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1D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F7D"/>
    <w:rsid w:val="003A456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D8B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93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88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2F68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E83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37B7F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192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1F5"/>
    <w:rsid w:val="00FA32FC"/>
    <w:rsid w:val="00FA59FD"/>
    <w:rsid w:val="00FA5D8C"/>
    <w:rsid w:val="00FA6403"/>
    <w:rsid w:val="00FB16CD"/>
    <w:rsid w:val="00FB73AE"/>
    <w:rsid w:val="00FC5388"/>
    <w:rsid w:val="00FC67A8"/>
    <w:rsid w:val="00FC726C"/>
    <w:rsid w:val="00FD1B4B"/>
    <w:rsid w:val="00FD1B94"/>
    <w:rsid w:val="00FE19C5"/>
    <w:rsid w:val="00FE4286"/>
    <w:rsid w:val="00FE48C3"/>
    <w:rsid w:val="00FE5909"/>
    <w:rsid w:val="00FE5B1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7E09B4-51DD-4C97-ADA8-7CCFCFE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2F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F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1796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HB03997 (Committee Report (Unamended))</vt:lpstr>
    </vt:vector>
  </TitlesOfParts>
  <Company>State of Texas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22142</dc:subject>
  <dc:creator>State of Texas</dc:creator>
  <dc:description>HB 3997 by Bonnen-(H)State Affairs</dc:description>
  <cp:lastModifiedBy>Stacey Nicchio</cp:lastModifiedBy>
  <cp:revision>2</cp:revision>
  <cp:lastPrinted>2003-11-26T17:21:00Z</cp:lastPrinted>
  <dcterms:created xsi:type="dcterms:W3CDTF">2021-04-29T22:01:00Z</dcterms:created>
  <dcterms:modified xsi:type="dcterms:W3CDTF">2021-04-29T22:01:00Z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21.115.636</vt:lpwstr>
  </property>
</Properties>
</file>