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E5498" w14:paraId="3C9F7EEE" w14:textId="77777777" w:rsidTr="00345119">
        <w:tc>
          <w:tcPr>
            <w:tcW w:w="9576" w:type="dxa"/>
            <w:noWrap/>
          </w:tcPr>
          <w:p w14:paraId="7D68E82A" w14:textId="77777777" w:rsidR="008423E4" w:rsidRPr="0022177D" w:rsidRDefault="00F40DC1" w:rsidP="00D54DB9">
            <w:pPr>
              <w:pStyle w:val="Heading1"/>
            </w:pPr>
            <w:bookmarkStart w:id="0" w:name="_GoBack"/>
            <w:bookmarkEnd w:id="0"/>
            <w:r w:rsidRPr="00631897">
              <w:t>BILL ANALYSIS</w:t>
            </w:r>
          </w:p>
        </w:tc>
      </w:tr>
    </w:tbl>
    <w:p w14:paraId="4DD54B0C" w14:textId="77777777" w:rsidR="008423E4" w:rsidRPr="0022177D" w:rsidRDefault="008423E4" w:rsidP="00D54DB9">
      <w:pPr>
        <w:jc w:val="center"/>
      </w:pPr>
    </w:p>
    <w:p w14:paraId="0AACFC5B" w14:textId="77777777" w:rsidR="008423E4" w:rsidRPr="00B31F0E" w:rsidRDefault="008423E4" w:rsidP="00D54DB9"/>
    <w:p w14:paraId="2959DF3D" w14:textId="77777777" w:rsidR="008423E4" w:rsidRPr="00742794" w:rsidRDefault="008423E4" w:rsidP="00D54DB9">
      <w:pPr>
        <w:tabs>
          <w:tab w:val="right" w:pos="9360"/>
        </w:tabs>
      </w:pPr>
    </w:p>
    <w:tbl>
      <w:tblPr>
        <w:tblW w:w="0" w:type="auto"/>
        <w:tblLayout w:type="fixed"/>
        <w:tblLook w:val="01E0" w:firstRow="1" w:lastRow="1" w:firstColumn="1" w:lastColumn="1" w:noHBand="0" w:noVBand="0"/>
      </w:tblPr>
      <w:tblGrid>
        <w:gridCol w:w="9576"/>
      </w:tblGrid>
      <w:tr w:rsidR="002E5498" w14:paraId="66C35C40" w14:textId="77777777" w:rsidTr="00345119">
        <w:tc>
          <w:tcPr>
            <w:tcW w:w="9576" w:type="dxa"/>
          </w:tcPr>
          <w:p w14:paraId="77D5F921" w14:textId="77777777" w:rsidR="008423E4" w:rsidRPr="00861995" w:rsidRDefault="00F40DC1" w:rsidP="00D54DB9">
            <w:pPr>
              <w:jc w:val="right"/>
            </w:pPr>
            <w:r>
              <w:t>C.S.H.B. 4030</w:t>
            </w:r>
          </w:p>
        </w:tc>
      </w:tr>
      <w:tr w:rsidR="002E5498" w14:paraId="56D93B2E" w14:textId="77777777" w:rsidTr="00345119">
        <w:tc>
          <w:tcPr>
            <w:tcW w:w="9576" w:type="dxa"/>
          </w:tcPr>
          <w:p w14:paraId="6FB6E76D" w14:textId="77777777" w:rsidR="008423E4" w:rsidRPr="00861995" w:rsidRDefault="00F40DC1" w:rsidP="00D54DB9">
            <w:pPr>
              <w:jc w:val="right"/>
            </w:pPr>
            <w:r>
              <w:t xml:space="preserve">By: </w:t>
            </w:r>
            <w:r w:rsidR="008B17BB">
              <w:t>Smithee</w:t>
            </w:r>
          </w:p>
        </w:tc>
      </w:tr>
      <w:tr w:rsidR="002E5498" w14:paraId="7691C107" w14:textId="77777777" w:rsidTr="00345119">
        <w:tc>
          <w:tcPr>
            <w:tcW w:w="9576" w:type="dxa"/>
          </w:tcPr>
          <w:p w14:paraId="66C033D8" w14:textId="77777777" w:rsidR="008423E4" w:rsidRPr="00861995" w:rsidRDefault="00F40DC1" w:rsidP="00D54DB9">
            <w:pPr>
              <w:jc w:val="right"/>
            </w:pPr>
            <w:r>
              <w:t>Insurance</w:t>
            </w:r>
          </w:p>
        </w:tc>
      </w:tr>
      <w:tr w:rsidR="002E5498" w14:paraId="37C59876" w14:textId="77777777" w:rsidTr="00345119">
        <w:tc>
          <w:tcPr>
            <w:tcW w:w="9576" w:type="dxa"/>
          </w:tcPr>
          <w:p w14:paraId="50A72865" w14:textId="77777777" w:rsidR="008423E4" w:rsidRDefault="00F40DC1" w:rsidP="00D54DB9">
            <w:pPr>
              <w:jc w:val="right"/>
            </w:pPr>
            <w:r>
              <w:t>Committee Report (Substituted)</w:t>
            </w:r>
          </w:p>
        </w:tc>
      </w:tr>
    </w:tbl>
    <w:p w14:paraId="3276C4AE" w14:textId="77777777" w:rsidR="008423E4" w:rsidRDefault="008423E4" w:rsidP="00D54DB9">
      <w:pPr>
        <w:tabs>
          <w:tab w:val="right" w:pos="9360"/>
        </w:tabs>
      </w:pPr>
    </w:p>
    <w:p w14:paraId="11640A93" w14:textId="77777777" w:rsidR="008423E4" w:rsidRDefault="008423E4" w:rsidP="00D54DB9"/>
    <w:p w14:paraId="45F66831" w14:textId="77777777" w:rsidR="008423E4" w:rsidRDefault="008423E4" w:rsidP="00D54DB9"/>
    <w:tbl>
      <w:tblPr>
        <w:tblW w:w="0" w:type="auto"/>
        <w:tblCellMar>
          <w:left w:w="115" w:type="dxa"/>
          <w:right w:w="115" w:type="dxa"/>
        </w:tblCellMar>
        <w:tblLook w:val="01E0" w:firstRow="1" w:lastRow="1" w:firstColumn="1" w:lastColumn="1" w:noHBand="0" w:noVBand="0"/>
      </w:tblPr>
      <w:tblGrid>
        <w:gridCol w:w="9360"/>
      </w:tblGrid>
      <w:tr w:rsidR="002E5498" w14:paraId="04E4A42F" w14:textId="77777777" w:rsidTr="00345119">
        <w:tc>
          <w:tcPr>
            <w:tcW w:w="9576" w:type="dxa"/>
          </w:tcPr>
          <w:p w14:paraId="190801E2" w14:textId="77777777" w:rsidR="008423E4" w:rsidRPr="00A8133F" w:rsidRDefault="00F40DC1" w:rsidP="00D54DB9">
            <w:pPr>
              <w:rPr>
                <w:b/>
              </w:rPr>
            </w:pPr>
            <w:r w:rsidRPr="009C1E9A">
              <w:rPr>
                <w:b/>
                <w:u w:val="single"/>
              </w:rPr>
              <w:t>BACKGROUND AND PURPOSE</w:t>
            </w:r>
            <w:r>
              <w:rPr>
                <w:b/>
              </w:rPr>
              <w:t xml:space="preserve"> </w:t>
            </w:r>
          </w:p>
          <w:p w14:paraId="633D0C06" w14:textId="77777777" w:rsidR="008423E4" w:rsidRDefault="008423E4" w:rsidP="00D54DB9"/>
          <w:p w14:paraId="3803229D" w14:textId="5CC4C312" w:rsidR="008423E4" w:rsidRDefault="00F40DC1" w:rsidP="00D54DB9">
            <w:pPr>
              <w:pStyle w:val="Header"/>
              <w:jc w:val="both"/>
            </w:pPr>
            <w:r>
              <w:t>The Texas Department of Insurance (TDI)</w:t>
            </w:r>
            <w:r w:rsidR="003E743F">
              <w:t xml:space="preserve"> is required</w:t>
            </w:r>
            <w:r>
              <w:t xml:space="preserve"> to submit a report before each regular legislative session with recommended changes in state laws relating to regulation of the insurance industry or other areas under the agency</w:t>
            </w:r>
            <w:r w:rsidR="00C10CDC">
              <w:t>'</w:t>
            </w:r>
            <w:r>
              <w:t xml:space="preserve">s jurisdiction. In recommendations to the 87th Legislature, TDI recommended </w:t>
            </w:r>
            <w:r>
              <w:t xml:space="preserve">updating and modifying statutes related to agent and adjuster licensing. </w:t>
            </w:r>
            <w:r w:rsidR="003E743F">
              <w:t>C.S.</w:t>
            </w:r>
            <w:r>
              <w:t>H</w:t>
            </w:r>
            <w:r w:rsidR="003E743F">
              <w:t>.</w:t>
            </w:r>
            <w:r>
              <w:t>B</w:t>
            </w:r>
            <w:r w:rsidR="003E743F">
              <w:t>.</w:t>
            </w:r>
            <w:r>
              <w:t xml:space="preserve"> 4030</w:t>
            </w:r>
            <w:r w:rsidR="003E743F">
              <w:t xml:space="preserve"> seeks to </w:t>
            </w:r>
            <w:r w:rsidR="0001610D">
              <w:t>enact certain of those recommendations, including recommended changes relating to subagent designations, life and health insurance counselors, home office salaried employees, temporary licenses, provisional licenses, continuing education requirements, nonresident agents, nonresident adjusters, and insurance services representatives.</w:t>
            </w:r>
          </w:p>
          <w:p w14:paraId="6B53B21B" w14:textId="77777777" w:rsidR="008423E4" w:rsidRPr="00E26B13" w:rsidRDefault="008423E4" w:rsidP="00D54DB9">
            <w:pPr>
              <w:rPr>
                <w:b/>
              </w:rPr>
            </w:pPr>
          </w:p>
        </w:tc>
      </w:tr>
      <w:tr w:rsidR="002E5498" w14:paraId="0B5B4D6C" w14:textId="77777777" w:rsidTr="00345119">
        <w:tc>
          <w:tcPr>
            <w:tcW w:w="9576" w:type="dxa"/>
          </w:tcPr>
          <w:p w14:paraId="527B419E" w14:textId="77777777" w:rsidR="0017725B" w:rsidRDefault="00F40DC1" w:rsidP="00D54DB9">
            <w:pPr>
              <w:rPr>
                <w:b/>
                <w:u w:val="single"/>
              </w:rPr>
            </w:pPr>
            <w:r>
              <w:rPr>
                <w:b/>
                <w:u w:val="single"/>
              </w:rPr>
              <w:t>CRIMINAL JUSTICE IMPACT</w:t>
            </w:r>
          </w:p>
          <w:p w14:paraId="5D911A1F" w14:textId="77777777" w:rsidR="0017725B" w:rsidRDefault="0017725B" w:rsidP="00D54DB9">
            <w:pPr>
              <w:rPr>
                <w:b/>
                <w:u w:val="single"/>
              </w:rPr>
            </w:pPr>
          </w:p>
          <w:p w14:paraId="22A3FB4B" w14:textId="77777777" w:rsidR="009D0E2A" w:rsidRPr="009D0E2A" w:rsidRDefault="00F40DC1" w:rsidP="00D54DB9">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14:paraId="07EC3288" w14:textId="77777777" w:rsidR="0017725B" w:rsidRPr="0017725B" w:rsidRDefault="0017725B" w:rsidP="00D54DB9">
            <w:pPr>
              <w:rPr>
                <w:b/>
                <w:u w:val="single"/>
              </w:rPr>
            </w:pPr>
          </w:p>
        </w:tc>
      </w:tr>
      <w:tr w:rsidR="002E5498" w14:paraId="601DD814" w14:textId="77777777" w:rsidTr="00345119">
        <w:tc>
          <w:tcPr>
            <w:tcW w:w="9576" w:type="dxa"/>
          </w:tcPr>
          <w:p w14:paraId="48B5DCAF" w14:textId="77777777" w:rsidR="008423E4" w:rsidRPr="00A8133F" w:rsidRDefault="00F40DC1" w:rsidP="00D54DB9">
            <w:pPr>
              <w:rPr>
                <w:b/>
              </w:rPr>
            </w:pPr>
            <w:r w:rsidRPr="009C1E9A">
              <w:rPr>
                <w:b/>
                <w:u w:val="single"/>
              </w:rPr>
              <w:t>RULEMAKING AUTHORITY</w:t>
            </w:r>
            <w:r>
              <w:rPr>
                <w:b/>
              </w:rPr>
              <w:t xml:space="preserve"> </w:t>
            </w:r>
          </w:p>
          <w:p w14:paraId="03E0051D" w14:textId="77777777" w:rsidR="008423E4" w:rsidRDefault="008423E4" w:rsidP="00D54DB9"/>
          <w:p w14:paraId="4430CD5A" w14:textId="77777777" w:rsidR="009D0E2A" w:rsidRDefault="00F40DC1" w:rsidP="00D54DB9">
            <w:pPr>
              <w:pStyle w:val="Header"/>
              <w:tabs>
                <w:tab w:val="clear" w:pos="4320"/>
                <w:tab w:val="clear" w:pos="8640"/>
              </w:tabs>
              <w:jc w:val="both"/>
            </w:pPr>
            <w:r>
              <w:t>It is the com</w:t>
            </w:r>
            <w:r>
              <w:t>mittee's opinion that this bill does not expressly grant any additional rulemaking authority to a state officer, department, agency, or institution.</w:t>
            </w:r>
          </w:p>
          <w:p w14:paraId="1F42C8CB" w14:textId="77777777" w:rsidR="008423E4" w:rsidRPr="00E21FDC" w:rsidRDefault="008423E4" w:rsidP="00D54DB9">
            <w:pPr>
              <w:rPr>
                <w:b/>
              </w:rPr>
            </w:pPr>
          </w:p>
        </w:tc>
      </w:tr>
      <w:tr w:rsidR="002E5498" w14:paraId="2000125E" w14:textId="77777777" w:rsidTr="00345119">
        <w:tc>
          <w:tcPr>
            <w:tcW w:w="9576" w:type="dxa"/>
          </w:tcPr>
          <w:p w14:paraId="73F76A47" w14:textId="77777777" w:rsidR="008423E4" w:rsidRPr="00A8133F" w:rsidRDefault="00F40DC1" w:rsidP="00D54DB9">
            <w:pPr>
              <w:rPr>
                <w:b/>
              </w:rPr>
            </w:pPr>
            <w:r w:rsidRPr="009C1E9A">
              <w:rPr>
                <w:b/>
                <w:u w:val="single"/>
              </w:rPr>
              <w:t>ANALYSIS</w:t>
            </w:r>
            <w:r>
              <w:rPr>
                <w:b/>
              </w:rPr>
              <w:t xml:space="preserve"> </w:t>
            </w:r>
          </w:p>
          <w:p w14:paraId="75B51F06" w14:textId="77777777" w:rsidR="008423E4" w:rsidRDefault="008423E4" w:rsidP="00D54DB9"/>
          <w:p w14:paraId="5D2E0230" w14:textId="3DCBBBC7" w:rsidR="008E6FF2" w:rsidRDefault="00F40DC1" w:rsidP="00D54DB9">
            <w:pPr>
              <w:pStyle w:val="Header"/>
              <w:tabs>
                <w:tab w:val="clear" w:pos="4320"/>
                <w:tab w:val="clear" w:pos="8640"/>
              </w:tabs>
              <w:jc w:val="both"/>
            </w:pPr>
            <w:r>
              <w:t xml:space="preserve">C.S.H.B. 4030 amends the Insurance Code to </w:t>
            </w:r>
            <w:r w:rsidR="005B17D8">
              <w:t>revise</w:t>
            </w:r>
            <w:r w:rsidR="00CE320A">
              <w:t xml:space="preserve"> the law</w:t>
            </w:r>
            <w:r w:rsidR="006B41A2">
              <w:t xml:space="preserve"> </w:t>
            </w:r>
            <w:r w:rsidR="00CF4689">
              <w:t xml:space="preserve">relating to the licensing and regulation of insurance professionals. </w:t>
            </w:r>
            <w:r w:rsidR="00CE320A">
              <w:t xml:space="preserve">The bill </w:t>
            </w:r>
            <w:r w:rsidR="00CF4689">
              <w:t xml:space="preserve">eliminates the </w:t>
            </w:r>
            <w:r w:rsidR="00FC5E2C">
              <w:t>subagent designation</w:t>
            </w:r>
            <w:r w:rsidR="006B41A2">
              <w:t xml:space="preserve"> for </w:t>
            </w:r>
            <w:r w:rsidR="00CE320A">
              <w:t>individuals acting</w:t>
            </w:r>
            <w:r w:rsidR="006B41A2">
              <w:t xml:space="preserve"> for or on behalf of </w:t>
            </w:r>
            <w:r w:rsidR="00CE320A">
              <w:t>an</w:t>
            </w:r>
            <w:r w:rsidR="006B41A2">
              <w:t xml:space="preserve"> agent</w:t>
            </w:r>
            <w:r w:rsidR="00CE320A">
              <w:t xml:space="preserve"> and </w:t>
            </w:r>
            <w:r w:rsidR="00125247">
              <w:t xml:space="preserve">removes </w:t>
            </w:r>
            <w:r w:rsidR="00100592">
              <w:t>the requirement for a corporation or partnership l</w:t>
            </w:r>
            <w:r w:rsidR="00100592" w:rsidRPr="00CF4689">
              <w:t xml:space="preserve">icensed </w:t>
            </w:r>
            <w:r w:rsidR="00CF4689">
              <w:t>by the Texas Department of Insurance (TDI)</w:t>
            </w:r>
            <w:r w:rsidR="00100592">
              <w:t xml:space="preserve"> to register</w:t>
            </w:r>
            <w:r w:rsidR="00CF4689">
              <w:t xml:space="preserve"> separately with TDI</w:t>
            </w:r>
            <w:r w:rsidR="00100592">
              <w:t xml:space="preserve"> each of </w:t>
            </w:r>
            <w:r w:rsidR="00DF5705">
              <w:t>the locations from which it will conduct business in Texas</w:t>
            </w:r>
            <w:r w:rsidR="00125247">
              <w:t>.</w:t>
            </w:r>
          </w:p>
          <w:p w14:paraId="4916C906" w14:textId="77777777" w:rsidR="00125247" w:rsidRDefault="00125247" w:rsidP="00D54DB9">
            <w:pPr>
              <w:pStyle w:val="Header"/>
              <w:tabs>
                <w:tab w:val="clear" w:pos="4320"/>
                <w:tab w:val="clear" w:pos="8640"/>
              </w:tabs>
              <w:jc w:val="both"/>
            </w:pPr>
          </w:p>
          <w:p w14:paraId="51781E77" w14:textId="0F2DF4EA" w:rsidR="00345AAA" w:rsidRDefault="00F40DC1" w:rsidP="00D54DB9">
            <w:pPr>
              <w:pStyle w:val="Header"/>
              <w:jc w:val="both"/>
            </w:pPr>
            <w:r>
              <w:t xml:space="preserve">C.S.H.B. 4030 authorizes TDI to deny an </w:t>
            </w:r>
            <w:r w:rsidRPr="00125247">
              <w:t>application</w:t>
            </w:r>
            <w:r>
              <w:t xml:space="preserve"> for a </w:t>
            </w:r>
            <w:r w:rsidR="005B400A">
              <w:t>temporary insurance agent license if TDI</w:t>
            </w:r>
            <w:r w:rsidRPr="00125247">
              <w:t xml:space="preserve"> determines that any of the ground</w:t>
            </w:r>
            <w:r w:rsidRPr="00125247">
              <w:t>s exist for license denial or disciplinary action</w:t>
            </w:r>
            <w:r w:rsidR="005B400A">
              <w:t xml:space="preserve"> under applicable </w:t>
            </w:r>
            <w:r w:rsidR="00552DE0">
              <w:t>state law</w:t>
            </w:r>
            <w:r w:rsidR="005B400A">
              <w:t>. Th</w:t>
            </w:r>
            <w:r w:rsidR="00972221">
              <w:t xml:space="preserve">e bill </w:t>
            </w:r>
            <w:r w:rsidR="00552DE0">
              <w:t>extends the period of validity for a temporary license from</w:t>
            </w:r>
            <w:r w:rsidR="00972221">
              <w:t xml:space="preserve"> 90 days to 180 days</w:t>
            </w:r>
            <w:r>
              <w:t xml:space="preserve"> and, accordingly, repeals a prohibition against a temporary license being issued </w:t>
            </w:r>
            <w:r w:rsidRPr="00707B23">
              <w:t>to or re</w:t>
            </w:r>
            <w:r w:rsidRPr="00707B23">
              <w:t>newed by the same person more than once in</w:t>
            </w:r>
            <w:r>
              <w:t xml:space="preserve"> a consecutive six-month period. </w:t>
            </w:r>
          </w:p>
          <w:p w14:paraId="22236259" w14:textId="77777777" w:rsidR="00345AAA" w:rsidRDefault="00345AAA" w:rsidP="00D54DB9">
            <w:pPr>
              <w:pStyle w:val="Header"/>
              <w:jc w:val="both"/>
            </w:pPr>
          </w:p>
          <w:p w14:paraId="0A2AC001" w14:textId="71195CDE" w:rsidR="00125247" w:rsidRDefault="00F40DC1" w:rsidP="00D54DB9">
            <w:pPr>
              <w:pStyle w:val="Header"/>
              <w:jc w:val="both"/>
            </w:pPr>
            <w:r>
              <w:t>C.S.H.B. 4030</w:t>
            </w:r>
            <w:r w:rsidR="005B400A">
              <w:t xml:space="preserve"> authorizes TDI to suspend the issuance of a provisional permit if TDI's processing time for license applications has not exceeded 21 days in any month in the preceding 90 days before the suspension and TDI provides notice </w:t>
            </w:r>
            <w:r w:rsidR="00552DE0">
              <w:t xml:space="preserve">both </w:t>
            </w:r>
            <w:r w:rsidR="005B400A">
              <w:t xml:space="preserve">on its website and to applicants for provisional </w:t>
            </w:r>
            <w:r w:rsidR="005B400A" w:rsidRPr="00D276BE">
              <w:t>licenses</w:t>
            </w:r>
            <w:r w:rsidR="005B400A">
              <w:t xml:space="preserve"> that the provisional </w:t>
            </w:r>
            <w:r w:rsidR="005B400A" w:rsidRPr="00D276BE">
              <w:t>license</w:t>
            </w:r>
            <w:r w:rsidR="005B400A">
              <w:t xml:space="preserve"> applications are temporarily suspended because sufficient processing time for permanent licenses is available to allow for those licenses to be processed in not more than 21 days for a completed application.</w:t>
            </w:r>
          </w:p>
          <w:p w14:paraId="25148B28" w14:textId="77777777" w:rsidR="00972221" w:rsidRDefault="00972221" w:rsidP="00D54DB9">
            <w:pPr>
              <w:pStyle w:val="Header"/>
              <w:jc w:val="both"/>
            </w:pPr>
          </w:p>
          <w:p w14:paraId="0283B984" w14:textId="07836381" w:rsidR="00AA1005" w:rsidRDefault="00F40DC1" w:rsidP="00D54DB9">
            <w:pPr>
              <w:pStyle w:val="Header"/>
              <w:jc w:val="both"/>
            </w:pPr>
            <w:r>
              <w:t>C.S.H.B. 4030 increases from two to three the number of hours of continuing education in ethics each individual who holds a TDI-issued license is required</w:t>
            </w:r>
            <w:r>
              <w:t xml:space="preserve"> to complete during each license renewal period. </w:t>
            </w:r>
          </w:p>
          <w:p w14:paraId="5E1227B8" w14:textId="77777777" w:rsidR="00AA1005" w:rsidRDefault="00AA1005" w:rsidP="00D54DB9">
            <w:pPr>
              <w:pStyle w:val="Header"/>
              <w:jc w:val="both"/>
            </w:pPr>
          </w:p>
          <w:p w14:paraId="61E7C2D7" w14:textId="568D02DC" w:rsidR="00100592" w:rsidRDefault="00F40DC1" w:rsidP="00D54DB9">
            <w:pPr>
              <w:pStyle w:val="Header"/>
              <w:jc w:val="both"/>
            </w:pPr>
            <w:r>
              <w:t>C</w:t>
            </w:r>
            <w:r w:rsidR="00542450">
              <w:t xml:space="preserve">.S.H.B. 4030 </w:t>
            </w:r>
            <w:r w:rsidR="00972221">
              <w:t xml:space="preserve">requires a license issued to a nonresident agent licensed </w:t>
            </w:r>
            <w:r w:rsidR="00972221" w:rsidRPr="00DF13FC">
              <w:t>in an</w:t>
            </w:r>
            <w:r w:rsidR="00C5028A" w:rsidRPr="00DF13FC">
              <w:t>other state</w:t>
            </w:r>
            <w:r w:rsidR="00C5028A">
              <w:t xml:space="preserve"> to </w:t>
            </w:r>
            <w:r w:rsidR="00C5028A" w:rsidRPr="00C5028A">
              <w:t>be automatically suspended, canceled, or revoked if the licensee's home state suspends, cancels, or revokes the licensee's corresponding resident license.</w:t>
            </w:r>
            <w:r w:rsidR="00C5028A">
              <w:t xml:space="preserve"> </w:t>
            </w:r>
          </w:p>
          <w:p w14:paraId="017F2DD0" w14:textId="77777777" w:rsidR="00100592" w:rsidRDefault="00100592" w:rsidP="00D54DB9">
            <w:pPr>
              <w:pStyle w:val="Header"/>
              <w:jc w:val="both"/>
            </w:pPr>
          </w:p>
          <w:p w14:paraId="2FA237AC" w14:textId="3230270A" w:rsidR="00100592" w:rsidRDefault="00F40DC1" w:rsidP="00D54DB9">
            <w:pPr>
              <w:pStyle w:val="Header"/>
              <w:jc w:val="both"/>
            </w:pPr>
            <w:r>
              <w:t xml:space="preserve">C.S.H.B. 4030 </w:t>
            </w:r>
            <w:r w:rsidR="00BE4191">
              <w:t xml:space="preserve">removes </w:t>
            </w:r>
            <w:r w:rsidR="00DF13FC">
              <w:t>the following requirements relating to letters of clearance or certification</w:t>
            </w:r>
            <w:r w:rsidR="00BE4191">
              <w:t xml:space="preserve"> for certain license applicants</w:t>
            </w:r>
            <w:r>
              <w:t>:</w:t>
            </w:r>
          </w:p>
          <w:p w14:paraId="202B3821" w14:textId="144E91DC" w:rsidR="00972221" w:rsidRDefault="00F40DC1" w:rsidP="00D54DB9">
            <w:pPr>
              <w:pStyle w:val="Header"/>
              <w:numPr>
                <w:ilvl w:val="0"/>
                <w:numId w:val="6"/>
              </w:numPr>
              <w:jc w:val="both"/>
            </w:pPr>
            <w:r>
              <w:t xml:space="preserve">the requirement </w:t>
            </w:r>
            <w:r w:rsidR="00BE4191">
              <w:t>that a</w:t>
            </w:r>
            <w:r>
              <w:t xml:space="preserve"> nonresident agent </w:t>
            </w:r>
            <w:r w:rsidR="00BE4191">
              <w:t>seeking to transition to a resident agent license</w:t>
            </w:r>
            <w:r>
              <w:t xml:space="preserve"> submit with their application a clearance letter from the state authority </w:t>
            </w:r>
            <w:r w:rsidR="00DF13FC">
              <w:t xml:space="preserve">of the state </w:t>
            </w:r>
            <w:r>
              <w:t>that issued the agent's prior resident license</w:t>
            </w:r>
            <w:r w:rsidR="00100592">
              <w:t>; and</w:t>
            </w:r>
          </w:p>
          <w:p w14:paraId="281B91F3" w14:textId="64D240E5" w:rsidR="004C386A" w:rsidRDefault="00F40DC1" w:rsidP="00D54DB9">
            <w:pPr>
              <w:pStyle w:val="Header"/>
              <w:numPr>
                <w:ilvl w:val="0"/>
                <w:numId w:val="7"/>
              </w:numPr>
              <w:jc w:val="both"/>
            </w:pPr>
            <w:r>
              <w:t>requirements for an applicant for a nonresident public insurance adjuster license to submit with their app</w:t>
            </w:r>
            <w:r>
              <w:t xml:space="preserve">lication a certificate or letter of authorization from the licensing authority of the applicant's </w:t>
            </w:r>
            <w:r w:rsidRPr="00745980">
              <w:t>current or former</w:t>
            </w:r>
            <w:r>
              <w:t xml:space="preserve"> state of residence, as applicable. </w:t>
            </w:r>
          </w:p>
          <w:p w14:paraId="3514FF1D" w14:textId="77777777" w:rsidR="00C5028A" w:rsidRDefault="00C5028A" w:rsidP="00D54DB9">
            <w:pPr>
              <w:pStyle w:val="Header"/>
              <w:jc w:val="both"/>
            </w:pPr>
          </w:p>
          <w:p w14:paraId="0E6F47DD" w14:textId="7A145011" w:rsidR="00032DA0" w:rsidRDefault="00F40DC1" w:rsidP="00D54DB9">
            <w:pPr>
              <w:pStyle w:val="Header"/>
              <w:jc w:val="both"/>
            </w:pPr>
            <w:r>
              <w:t xml:space="preserve">C.S.H.B. </w:t>
            </w:r>
            <w:r w:rsidR="00542450">
              <w:t xml:space="preserve">4030 </w:t>
            </w:r>
            <w:r>
              <w:t>repeals provisions relating to the licensure of insurance services representatives and th</w:t>
            </w:r>
            <w:r>
              <w:t>e licensure of life and health insurance counselors</w:t>
            </w:r>
            <w:r w:rsidR="000E174A">
              <w:t xml:space="preserve"> and provides for the continued regulation of individuals in those pro</w:t>
            </w:r>
            <w:r w:rsidR="00D35BF3">
              <w:t>fessions by doing the following</w:t>
            </w:r>
            <w:r>
              <w:t>:</w:t>
            </w:r>
          </w:p>
          <w:p w14:paraId="69BE4405" w14:textId="765C10EB" w:rsidR="000E174A" w:rsidRDefault="00F40DC1" w:rsidP="00D54DB9">
            <w:pPr>
              <w:pStyle w:val="Header"/>
              <w:numPr>
                <w:ilvl w:val="0"/>
                <w:numId w:val="5"/>
              </w:numPr>
              <w:jc w:val="both"/>
            </w:pPr>
            <w:r>
              <w:t>requiring</w:t>
            </w:r>
            <w:r w:rsidR="00032DA0">
              <w:t xml:space="preserve"> TDI to </w:t>
            </w:r>
            <w:r w:rsidR="00C5028A" w:rsidRPr="00C5028A">
              <w:t>convert all active insurance services representative licenses</w:t>
            </w:r>
            <w:r w:rsidR="00C5028A">
              <w:t xml:space="preserve"> and active life and health insurance counselor </w:t>
            </w:r>
            <w:r w:rsidR="0018073A">
              <w:t>licenses</w:t>
            </w:r>
            <w:r w:rsidR="00C5028A" w:rsidRPr="00C5028A">
              <w:t xml:space="preserve"> issued before January 1, 2021, to general property and casualty insurance agent licenses</w:t>
            </w:r>
            <w:r w:rsidR="0018073A">
              <w:t xml:space="preserve"> and general life and health insurance agent licenses</w:t>
            </w:r>
            <w:r>
              <w:t>, respectively;</w:t>
            </w:r>
          </w:p>
          <w:p w14:paraId="2AC9F304" w14:textId="58B097DF" w:rsidR="000E174A" w:rsidRDefault="00F40DC1" w:rsidP="00D54DB9">
            <w:pPr>
              <w:pStyle w:val="Header"/>
              <w:numPr>
                <w:ilvl w:val="0"/>
                <w:numId w:val="5"/>
              </w:numPr>
              <w:jc w:val="both"/>
            </w:pPr>
            <w:r>
              <w:t>requiring</w:t>
            </w:r>
            <w:r w:rsidR="00C5028A">
              <w:t xml:space="preserve"> licensees to </w:t>
            </w:r>
            <w:r w:rsidR="00C5028A" w:rsidRPr="00C5028A">
              <w:t>comply with all requirements of the converted license to keep the licens</w:t>
            </w:r>
            <w:r w:rsidR="00C5028A">
              <w:t>e active and in good standing</w:t>
            </w:r>
            <w:r>
              <w:t>; and</w:t>
            </w:r>
          </w:p>
          <w:p w14:paraId="34DE1B73" w14:textId="09BF3C67" w:rsidR="000E174A" w:rsidRDefault="00F40DC1" w:rsidP="00D54DB9">
            <w:pPr>
              <w:pStyle w:val="Header"/>
              <w:numPr>
                <w:ilvl w:val="0"/>
                <w:numId w:val="5"/>
              </w:numPr>
              <w:jc w:val="both"/>
            </w:pPr>
            <w:r>
              <w:t xml:space="preserve">prohibiting </w:t>
            </w:r>
            <w:r w:rsidR="00C5028A">
              <w:t>a</w:t>
            </w:r>
            <w:r w:rsidR="00C5028A" w:rsidRPr="00C5028A">
              <w:t xml:space="preserve">ny insurance services representative licenses </w:t>
            </w:r>
            <w:r w:rsidR="0018073A">
              <w:t xml:space="preserve">and life and health insurance counselor licenses </w:t>
            </w:r>
            <w:r w:rsidR="00C5028A" w:rsidRPr="00C5028A">
              <w:t>issued on or after January 1, 2021, throug</w:t>
            </w:r>
            <w:r w:rsidR="00C5028A">
              <w:t>h the bill's effective date from</w:t>
            </w:r>
            <w:r w:rsidR="00C5028A" w:rsidRPr="00C5028A">
              <w:t xml:space="preserve"> be</w:t>
            </w:r>
            <w:r w:rsidR="00C5028A">
              <w:t>ing</w:t>
            </w:r>
            <w:r w:rsidR="00C5028A" w:rsidRPr="00C5028A">
              <w:t xml:space="preserve"> renewed on expir</w:t>
            </w:r>
            <w:r w:rsidR="00C5028A">
              <w:t>ation of the license and from</w:t>
            </w:r>
            <w:r w:rsidR="00C5028A" w:rsidRPr="00C5028A">
              <w:t xml:space="preserve"> convert</w:t>
            </w:r>
            <w:r w:rsidR="00C5028A">
              <w:t>ing</w:t>
            </w:r>
            <w:r w:rsidR="00C5028A" w:rsidRPr="00C5028A">
              <w:t xml:space="preserve"> to another license type.</w:t>
            </w:r>
            <w:r w:rsidR="0018073A">
              <w:t xml:space="preserve"> </w:t>
            </w:r>
          </w:p>
          <w:p w14:paraId="0B20372D" w14:textId="77777777" w:rsidR="000E174A" w:rsidRDefault="000E174A" w:rsidP="00D54DB9">
            <w:pPr>
              <w:pStyle w:val="Header"/>
              <w:jc w:val="both"/>
            </w:pPr>
          </w:p>
          <w:p w14:paraId="018BCD10" w14:textId="74F78A67" w:rsidR="00C5028A" w:rsidRDefault="00F40DC1" w:rsidP="00D54DB9">
            <w:pPr>
              <w:pStyle w:val="Header"/>
              <w:jc w:val="both"/>
            </w:pPr>
            <w:r>
              <w:t>C.S.H.B. 4030 repeals provisions relating to the registration of home office salaried employees</w:t>
            </w:r>
            <w:r w:rsidR="00A56193">
              <w:t>,</w:t>
            </w:r>
            <w:r w:rsidR="00D35BF3">
              <w:t xml:space="preserve"> </w:t>
            </w:r>
            <w:r w:rsidR="0018073A">
              <w:t xml:space="preserve">establishes that any </w:t>
            </w:r>
            <w:r w:rsidR="0018073A" w:rsidRPr="0018073A">
              <w:t>existing home office salaried employee registration is void and ceases to exist</w:t>
            </w:r>
            <w:r w:rsidR="0018073A">
              <w:t xml:space="preserve"> on the bill's effective date</w:t>
            </w:r>
            <w:r w:rsidR="00A56193">
              <w:t>, and removes the exemption from statutory provisions relating to the regulation of insurance professionals for certain home office salaried employees.</w:t>
            </w:r>
            <w:r w:rsidR="0018073A">
              <w:t xml:space="preserve"> The bill requires any </w:t>
            </w:r>
            <w:r w:rsidR="0018073A" w:rsidRPr="0018073A">
              <w:t>former home office salaried employee registrant engaging in the business of insurance after the</w:t>
            </w:r>
            <w:r w:rsidR="0018073A">
              <w:t xml:space="preserve"> bill's effective date to</w:t>
            </w:r>
            <w:r w:rsidR="0018073A" w:rsidRPr="0018073A">
              <w:t xml:space="preserve"> follow the requirements of the Insurance Code and any other applicable</w:t>
            </w:r>
            <w:r w:rsidR="0018073A">
              <w:t xml:space="preserve"> state laws</w:t>
            </w:r>
            <w:r w:rsidR="0018073A" w:rsidRPr="0018073A">
              <w:t>.</w:t>
            </w:r>
            <w:r w:rsidR="00D35BF3">
              <w:t xml:space="preserve"> </w:t>
            </w:r>
          </w:p>
          <w:p w14:paraId="1AF4BD88" w14:textId="602D393D" w:rsidR="00B92DB1" w:rsidRDefault="00B92DB1" w:rsidP="00D54DB9">
            <w:pPr>
              <w:pStyle w:val="Header"/>
              <w:jc w:val="both"/>
            </w:pPr>
          </w:p>
          <w:p w14:paraId="41F9C3B5" w14:textId="48AEE3EC" w:rsidR="00B92DB1" w:rsidRDefault="00F40DC1" w:rsidP="00D54DB9">
            <w:pPr>
              <w:pStyle w:val="Header"/>
              <w:jc w:val="both"/>
            </w:pPr>
            <w:r>
              <w:t>C.S.H.B. 4030 repeals a requirement for a licensed nonres</w:t>
            </w:r>
            <w:r>
              <w:t>ident public insurance adjuster to file an annual affidavit certifying that the licensee is familiar with and understands certain state laws and rules and the terms and conditions of the types of insurance contracts that provide coverage on real and person</w:t>
            </w:r>
            <w:r>
              <w:t>al property.</w:t>
            </w:r>
          </w:p>
          <w:p w14:paraId="6B4683E6" w14:textId="77777777" w:rsidR="009D0E2A" w:rsidRDefault="009D0E2A" w:rsidP="00D54DB9">
            <w:pPr>
              <w:pStyle w:val="Header"/>
              <w:jc w:val="both"/>
            </w:pPr>
          </w:p>
          <w:p w14:paraId="0B3F0B64" w14:textId="5149A4E0" w:rsidR="009D0E2A" w:rsidRDefault="00F40DC1" w:rsidP="00D54DB9">
            <w:pPr>
              <w:pStyle w:val="Header"/>
              <w:jc w:val="both"/>
            </w:pPr>
            <w:r>
              <w:t xml:space="preserve">C.S.H.B. </w:t>
            </w:r>
            <w:r w:rsidR="00071D5D">
              <w:t>4</w:t>
            </w:r>
            <w:r>
              <w:t>0</w:t>
            </w:r>
            <w:r w:rsidR="00071D5D">
              <w:t>3</w:t>
            </w:r>
            <w:r>
              <w:t>0 repeals the following provisions of the Insurance Code:</w:t>
            </w:r>
          </w:p>
          <w:p w14:paraId="0CA4AB83" w14:textId="77777777" w:rsidR="009D0E2A" w:rsidRDefault="00F40DC1" w:rsidP="00D54DB9">
            <w:pPr>
              <w:pStyle w:val="Header"/>
              <w:numPr>
                <w:ilvl w:val="0"/>
                <w:numId w:val="4"/>
              </w:numPr>
              <w:jc w:val="both"/>
            </w:pPr>
            <w:r>
              <w:t>Section 4001.003(9);</w:t>
            </w:r>
          </w:p>
          <w:p w14:paraId="24546C33" w14:textId="77777777" w:rsidR="009D0E2A" w:rsidRDefault="00F40DC1" w:rsidP="00D54DB9">
            <w:pPr>
              <w:pStyle w:val="Header"/>
              <w:numPr>
                <w:ilvl w:val="0"/>
                <w:numId w:val="4"/>
              </w:numPr>
              <w:jc w:val="both"/>
            </w:pPr>
            <w:r>
              <w:t xml:space="preserve">Section 4001.009; </w:t>
            </w:r>
          </w:p>
          <w:p w14:paraId="55C7AF6D" w14:textId="77777777" w:rsidR="009D0E2A" w:rsidRDefault="00F40DC1" w:rsidP="00D54DB9">
            <w:pPr>
              <w:pStyle w:val="Header"/>
              <w:numPr>
                <w:ilvl w:val="0"/>
                <w:numId w:val="4"/>
              </w:numPr>
              <w:jc w:val="both"/>
            </w:pPr>
            <w:r>
              <w:t>Section 4001.109;</w:t>
            </w:r>
          </w:p>
          <w:p w14:paraId="68A1CCB3" w14:textId="77777777" w:rsidR="009D0E2A" w:rsidRDefault="00F40DC1" w:rsidP="00D54DB9">
            <w:pPr>
              <w:pStyle w:val="Header"/>
              <w:numPr>
                <w:ilvl w:val="0"/>
                <w:numId w:val="4"/>
              </w:numPr>
              <w:jc w:val="both"/>
            </w:pPr>
            <w:r>
              <w:t>Section 4001.156(a);</w:t>
            </w:r>
          </w:p>
          <w:p w14:paraId="2236E2A5" w14:textId="77777777" w:rsidR="009D0E2A" w:rsidRDefault="00F40DC1" w:rsidP="00D54DB9">
            <w:pPr>
              <w:pStyle w:val="Header"/>
              <w:numPr>
                <w:ilvl w:val="0"/>
                <w:numId w:val="4"/>
              </w:numPr>
              <w:jc w:val="both"/>
            </w:pPr>
            <w:r>
              <w:t>Section 4001.205;</w:t>
            </w:r>
          </w:p>
          <w:p w14:paraId="2EA191D5" w14:textId="77777777" w:rsidR="009D0E2A" w:rsidRDefault="00F40DC1" w:rsidP="00D54DB9">
            <w:pPr>
              <w:pStyle w:val="Header"/>
              <w:numPr>
                <w:ilvl w:val="0"/>
                <w:numId w:val="4"/>
              </w:numPr>
              <w:jc w:val="both"/>
            </w:pPr>
            <w:r>
              <w:t>Subchapters D and G, Chapter 4051;</w:t>
            </w:r>
          </w:p>
          <w:p w14:paraId="07647392" w14:textId="77777777" w:rsidR="009D0E2A" w:rsidRDefault="00F40DC1" w:rsidP="00D54DB9">
            <w:pPr>
              <w:pStyle w:val="Header"/>
              <w:numPr>
                <w:ilvl w:val="0"/>
                <w:numId w:val="4"/>
              </w:numPr>
              <w:jc w:val="both"/>
            </w:pPr>
            <w:r>
              <w:t>Chapter 4052;</w:t>
            </w:r>
          </w:p>
          <w:p w14:paraId="33B25DB0" w14:textId="77777777" w:rsidR="009D0E2A" w:rsidRDefault="00F40DC1" w:rsidP="00D54DB9">
            <w:pPr>
              <w:pStyle w:val="Header"/>
              <w:numPr>
                <w:ilvl w:val="0"/>
                <w:numId w:val="4"/>
              </w:numPr>
              <w:jc w:val="both"/>
            </w:pPr>
            <w:r>
              <w:t>Section 4056.004;</w:t>
            </w:r>
          </w:p>
          <w:p w14:paraId="5CC104E0" w14:textId="77777777" w:rsidR="009D0E2A" w:rsidRDefault="00F40DC1" w:rsidP="00D54DB9">
            <w:pPr>
              <w:pStyle w:val="Header"/>
              <w:numPr>
                <w:ilvl w:val="0"/>
                <w:numId w:val="4"/>
              </w:numPr>
              <w:jc w:val="both"/>
            </w:pPr>
            <w:r>
              <w:t>Sections</w:t>
            </w:r>
            <w:r>
              <w:t xml:space="preserve"> 4102.054(b) and (c); and </w:t>
            </w:r>
          </w:p>
          <w:p w14:paraId="2D993B0F" w14:textId="0F30DF00" w:rsidR="00297D03" w:rsidRPr="009C36CD" w:rsidRDefault="00F40DC1" w:rsidP="00D54DB9">
            <w:pPr>
              <w:pStyle w:val="Header"/>
              <w:numPr>
                <w:ilvl w:val="0"/>
                <w:numId w:val="4"/>
              </w:numPr>
              <w:jc w:val="both"/>
            </w:pPr>
            <w:r>
              <w:t>Section 4102.114(d).</w:t>
            </w:r>
            <w:r w:rsidR="00603DED">
              <w:t xml:space="preserve"> </w:t>
            </w:r>
          </w:p>
          <w:p w14:paraId="6A7B873D" w14:textId="77777777" w:rsidR="008423E4" w:rsidRPr="00835628" w:rsidRDefault="008423E4" w:rsidP="00D54DB9">
            <w:pPr>
              <w:rPr>
                <w:b/>
              </w:rPr>
            </w:pPr>
          </w:p>
        </w:tc>
      </w:tr>
      <w:tr w:rsidR="002E5498" w14:paraId="7BEEF54E" w14:textId="77777777" w:rsidTr="00345119">
        <w:tc>
          <w:tcPr>
            <w:tcW w:w="9576" w:type="dxa"/>
          </w:tcPr>
          <w:p w14:paraId="3DCD6682" w14:textId="77777777" w:rsidR="008423E4" w:rsidRPr="00A8133F" w:rsidRDefault="00F40DC1" w:rsidP="00D54DB9">
            <w:pPr>
              <w:rPr>
                <w:b/>
              </w:rPr>
            </w:pPr>
            <w:r w:rsidRPr="009C1E9A">
              <w:rPr>
                <w:b/>
                <w:u w:val="single"/>
              </w:rPr>
              <w:t>EFFECTIVE DATE</w:t>
            </w:r>
            <w:r>
              <w:rPr>
                <w:b/>
              </w:rPr>
              <w:t xml:space="preserve"> </w:t>
            </w:r>
          </w:p>
          <w:p w14:paraId="0BE25236" w14:textId="77777777" w:rsidR="008423E4" w:rsidRDefault="008423E4" w:rsidP="00D54DB9"/>
          <w:p w14:paraId="047891F3" w14:textId="77777777" w:rsidR="008423E4" w:rsidRPr="003624F2" w:rsidRDefault="00F40DC1" w:rsidP="00D54DB9">
            <w:pPr>
              <w:pStyle w:val="Header"/>
              <w:tabs>
                <w:tab w:val="clear" w:pos="4320"/>
                <w:tab w:val="clear" w:pos="8640"/>
              </w:tabs>
              <w:jc w:val="both"/>
            </w:pPr>
            <w:r>
              <w:t>September 1, 2021.</w:t>
            </w:r>
          </w:p>
          <w:p w14:paraId="2083D0D3" w14:textId="77777777" w:rsidR="008423E4" w:rsidRPr="00233FDB" w:rsidRDefault="008423E4" w:rsidP="00D54DB9">
            <w:pPr>
              <w:rPr>
                <w:b/>
              </w:rPr>
            </w:pPr>
          </w:p>
        </w:tc>
      </w:tr>
      <w:tr w:rsidR="002E5498" w14:paraId="07DD1203" w14:textId="77777777" w:rsidTr="00345119">
        <w:tc>
          <w:tcPr>
            <w:tcW w:w="9576" w:type="dxa"/>
          </w:tcPr>
          <w:p w14:paraId="1945BC8E" w14:textId="77777777" w:rsidR="008B17BB" w:rsidRDefault="00F40DC1" w:rsidP="00D54DB9">
            <w:pPr>
              <w:jc w:val="both"/>
              <w:rPr>
                <w:b/>
                <w:u w:val="single"/>
              </w:rPr>
            </w:pPr>
            <w:r>
              <w:rPr>
                <w:b/>
                <w:u w:val="single"/>
              </w:rPr>
              <w:t>COMPARISON OF ORIGINAL AND SUBSTITUTE</w:t>
            </w:r>
          </w:p>
          <w:p w14:paraId="235F59F2" w14:textId="77777777" w:rsidR="009D0E2A" w:rsidRDefault="009D0E2A" w:rsidP="00D54DB9">
            <w:pPr>
              <w:jc w:val="both"/>
            </w:pPr>
          </w:p>
          <w:p w14:paraId="1C0A61E6" w14:textId="6DC4DB1D" w:rsidR="009D0E2A" w:rsidRDefault="00F40DC1" w:rsidP="00D54DB9">
            <w:pPr>
              <w:jc w:val="both"/>
            </w:pPr>
            <w:r>
              <w:t xml:space="preserve">While C.S.H.B. </w:t>
            </w:r>
            <w:r w:rsidR="00071D5D">
              <w:t>4</w:t>
            </w:r>
            <w:r>
              <w:t>0</w:t>
            </w:r>
            <w:r w:rsidR="00071D5D">
              <w:t>3</w:t>
            </w:r>
            <w:r>
              <w:t xml:space="preserve">0 may differ from the original in minor or nonsubstantive ways, the following summarizes the substantial </w:t>
            </w:r>
            <w:r>
              <w:t>differences between the introduced and committee substitute versions of the bill.</w:t>
            </w:r>
          </w:p>
          <w:p w14:paraId="17FA217D" w14:textId="5AD8882C" w:rsidR="00CE46CE" w:rsidRDefault="00CE46CE" w:rsidP="00D54DB9">
            <w:pPr>
              <w:jc w:val="both"/>
            </w:pPr>
          </w:p>
          <w:p w14:paraId="3FECDAB9" w14:textId="0D2F7D3E" w:rsidR="00CE46CE" w:rsidRDefault="00F40DC1" w:rsidP="00D54DB9">
            <w:pPr>
              <w:jc w:val="both"/>
            </w:pPr>
            <w:r>
              <w:t>The original replaced</w:t>
            </w:r>
            <w:r w:rsidR="00A56193">
              <w:t xml:space="preserve"> the requirement for a person </w:t>
            </w:r>
            <w:r w:rsidR="005D3BE9">
              <w:t xml:space="preserve">who represented an insurer and receives notice that the insurer is the subject of a liquidation order to provide the name and address of any subagent to the liquidator with a requirement to provide the name and address of any individual who acted for or on behalf of the agent. </w:t>
            </w:r>
            <w:r>
              <w:t xml:space="preserve">The substitute </w:t>
            </w:r>
            <w:r w:rsidR="005D3BE9">
              <w:t xml:space="preserve">removes the subagent requirement and does not replace it with anything. </w:t>
            </w:r>
          </w:p>
          <w:p w14:paraId="64569676" w14:textId="235E78C9" w:rsidR="0011752E" w:rsidRDefault="0011752E" w:rsidP="00D54DB9">
            <w:pPr>
              <w:jc w:val="both"/>
            </w:pPr>
          </w:p>
          <w:p w14:paraId="7501852C" w14:textId="53E21536" w:rsidR="00FE7B93" w:rsidRDefault="00F40DC1" w:rsidP="00D54DB9">
            <w:pPr>
              <w:jc w:val="both"/>
            </w:pPr>
            <w:r>
              <w:t>The original prohibited TDI from issuing a provision</w:t>
            </w:r>
            <w:r w:rsidR="00ED0BA5">
              <w:t>al</w:t>
            </w:r>
            <w:r>
              <w:t xml:space="preserve"> permit unless the average license processing time exceeds 30 days, whereas t</w:t>
            </w:r>
            <w:r w:rsidR="0011752E">
              <w:t xml:space="preserve">he substitute </w:t>
            </w:r>
            <w:r>
              <w:t>authorizes TDI to suspend the issuance of a provisional permit if the processing time for license applications has not exceeded 21 days in any month in the preceding 90 days before the suspension and TDI provides certain notice of the suspension on its web</w:t>
            </w:r>
            <w:r>
              <w:t xml:space="preserve">site and to applicants.  </w:t>
            </w:r>
          </w:p>
          <w:p w14:paraId="00039D48" w14:textId="34017679" w:rsidR="00FE7B93" w:rsidRDefault="00FE7B93" w:rsidP="00D54DB9">
            <w:pPr>
              <w:jc w:val="both"/>
            </w:pPr>
          </w:p>
          <w:p w14:paraId="07922B00" w14:textId="13C83389" w:rsidR="00FE7B93" w:rsidRDefault="00F40DC1" w:rsidP="00D54DB9">
            <w:pPr>
              <w:jc w:val="both"/>
            </w:pPr>
            <w:r>
              <w:t>The substitute does not</w:t>
            </w:r>
            <w:r w:rsidR="00777154">
              <w:t xml:space="preserve"> contain </w:t>
            </w:r>
            <w:r w:rsidR="00745980">
              <w:t xml:space="preserve">a provision </w:t>
            </w:r>
            <w:r w:rsidR="00777154">
              <w:t xml:space="preserve">included in the original that made the exemption from licensing requirements for a nonresident adjuster who adjusts a single loss in Texas, adjusts losses arising out of a catastrophe common to all those losses, or acts as a temporary substitute for a licensed adjuster applicable only to a </w:t>
            </w:r>
            <w:r w:rsidR="00CF4689">
              <w:t>p</w:t>
            </w:r>
            <w:r w:rsidR="00777154">
              <w:t>erson who is also an employee of an insurer licensed in Texas</w:t>
            </w:r>
            <w:r w:rsidR="000645BB">
              <w:t>.</w:t>
            </w:r>
          </w:p>
          <w:p w14:paraId="758A7633" w14:textId="37AA4815" w:rsidR="000645BB" w:rsidRDefault="000645BB" w:rsidP="00D54DB9">
            <w:pPr>
              <w:jc w:val="both"/>
            </w:pPr>
          </w:p>
          <w:p w14:paraId="1A9C2838" w14:textId="441BEEBB" w:rsidR="000645BB" w:rsidRDefault="00F40DC1" w:rsidP="00D54DB9">
            <w:pPr>
              <w:jc w:val="both"/>
            </w:pPr>
            <w:r>
              <w:t xml:space="preserve">The substitute does not </w:t>
            </w:r>
            <w:r w:rsidR="00FC5E2C">
              <w:t xml:space="preserve">contain </w:t>
            </w:r>
            <w:r>
              <w:t>provisions</w:t>
            </w:r>
            <w:r w:rsidR="00FC5E2C">
              <w:t xml:space="preserve"> included in the original</w:t>
            </w:r>
            <w:r>
              <w:t xml:space="preserve"> </w:t>
            </w:r>
            <w:r w:rsidR="00CF4689">
              <w:t xml:space="preserve">clarifying </w:t>
            </w:r>
            <w:r w:rsidR="00DF5705">
              <w:t>t</w:t>
            </w:r>
            <w:r w:rsidR="00745980">
              <w:t>he limitation</w:t>
            </w:r>
            <w:r w:rsidR="00DF5705">
              <w:t xml:space="preserve"> on</w:t>
            </w:r>
            <w:r w:rsidR="00CF4689">
              <w:t xml:space="preserve"> </w:t>
            </w:r>
            <w:r w:rsidR="00745980">
              <w:t xml:space="preserve">the total commission a </w:t>
            </w:r>
            <w:r>
              <w:t>public insurance adjuster</w:t>
            </w:r>
            <w:r w:rsidR="00CF4689">
              <w:t xml:space="preserve"> </w:t>
            </w:r>
            <w:r w:rsidR="00745980">
              <w:t>may receive</w:t>
            </w:r>
            <w:r>
              <w:t>.</w:t>
            </w:r>
          </w:p>
          <w:p w14:paraId="555A64E2" w14:textId="77777777" w:rsidR="009D0E2A" w:rsidRPr="009D0E2A" w:rsidRDefault="009D0E2A" w:rsidP="00D54DB9">
            <w:pPr>
              <w:jc w:val="both"/>
            </w:pPr>
          </w:p>
        </w:tc>
      </w:tr>
      <w:tr w:rsidR="002E5498" w14:paraId="364A5B3E" w14:textId="77777777" w:rsidTr="00345119">
        <w:tc>
          <w:tcPr>
            <w:tcW w:w="9576" w:type="dxa"/>
          </w:tcPr>
          <w:p w14:paraId="4708C3BF" w14:textId="77777777" w:rsidR="008B17BB" w:rsidRPr="009C1E9A" w:rsidRDefault="008B17BB" w:rsidP="00D54DB9">
            <w:pPr>
              <w:rPr>
                <w:b/>
                <w:u w:val="single"/>
              </w:rPr>
            </w:pPr>
          </w:p>
        </w:tc>
      </w:tr>
      <w:tr w:rsidR="002E5498" w14:paraId="231D2A58" w14:textId="77777777" w:rsidTr="00345119">
        <w:tc>
          <w:tcPr>
            <w:tcW w:w="9576" w:type="dxa"/>
          </w:tcPr>
          <w:p w14:paraId="5D9B1FBB" w14:textId="77777777" w:rsidR="008B17BB" w:rsidRPr="008B17BB" w:rsidRDefault="008B17BB" w:rsidP="00D54DB9">
            <w:pPr>
              <w:jc w:val="both"/>
            </w:pPr>
          </w:p>
        </w:tc>
      </w:tr>
    </w:tbl>
    <w:p w14:paraId="30EE2A8A" w14:textId="77777777" w:rsidR="008423E4" w:rsidRPr="00BE0E75" w:rsidRDefault="008423E4" w:rsidP="00D54DB9">
      <w:pPr>
        <w:jc w:val="both"/>
        <w:rPr>
          <w:rFonts w:ascii="Arial" w:hAnsi="Arial"/>
          <w:sz w:val="16"/>
          <w:szCs w:val="16"/>
        </w:rPr>
      </w:pPr>
    </w:p>
    <w:p w14:paraId="3BE2CF4B" w14:textId="77777777" w:rsidR="004108C3" w:rsidRPr="008423E4" w:rsidRDefault="004108C3" w:rsidP="00D54DB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ACA35" w14:textId="77777777" w:rsidR="00000000" w:rsidRDefault="00F40DC1">
      <w:r>
        <w:separator/>
      </w:r>
    </w:p>
  </w:endnote>
  <w:endnote w:type="continuationSeparator" w:id="0">
    <w:p w14:paraId="64AF8BF6" w14:textId="77777777" w:rsidR="00000000" w:rsidRDefault="00F4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C9C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E5498" w14:paraId="18B26DD8" w14:textId="77777777" w:rsidTr="009C1E9A">
      <w:trPr>
        <w:cantSplit/>
      </w:trPr>
      <w:tc>
        <w:tcPr>
          <w:tcW w:w="0" w:type="pct"/>
        </w:tcPr>
        <w:p w14:paraId="27B0A4CA" w14:textId="77777777" w:rsidR="00137D90" w:rsidRDefault="00137D90" w:rsidP="009C1E9A">
          <w:pPr>
            <w:pStyle w:val="Footer"/>
            <w:tabs>
              <w:tab w:val="clear" w:pos="8640"/>
              <w:tab w:val="right" w:pos="9360"/>
            </w:tabs>
          </w:pPr>
        </w:p>
      </w:tc>
      <w:tc>
        <w:tcPr>
          <w:tcW w:w="2395" w:type="pct"/>
        </w:tcPr>
        <w:p w14:paraId="3EAEA24A" w14:textId="77777777" w:rsidR="00137D90" w:rsidRDefault="00137D90" w:rsidP="009C1E9A">
          <w:pPr>
            <w:pStyle w:val="Footer"/>
            <w:tabs>
              <w:tab w:val="clear" w:pos="8640"/>
              <w:tab w:val="right" w:pos="9360"/>
            </w:tabs>
          </w:pPr>
        </w:p>
        <w:p w14:paraId="4C94C09B" w14:textId="77777777" w:rsidR="001A4310" w:rsidRDefault="001A4310" w:rsidP="009C1E9A">
          <w:pPr>
            <w:pStyle w:val="Footer"/>
            <w:tabs>
              <w:tab w:val="clear" w:pos="8640"/>
              <w:tab w:val="right" w:pos="9360"/>
            </w:tabs>
          </w:pPr>
        </w:p>
        <w:p w14:paraId="01ADDE58" w14:textId="77777777" w:rsidR="00137D90" w:rsidRDefault="00137D90" w:rsidP="009C1E9A">
          <w:pPr>
            <w:pStyle w:val="Footer"/>
            <w:tabs>
              <w:tab w:val="clear" w:pos="8640"/>
              <w:tab w:val="right" w:pos="9360"/>
            </w:tabs>
          </w:pPr>
        </w:p>
      </w:tc>
      <w:tc>
        <w:tcPr>
          <w:tcW w:w="2453" w:type="pct"/>
        </w:tcPr>
        <w:p w14:paraId="063775E4" w14:textId="77777777" w:rsidR="00137D90" w:rsidRDefault="00137D90" w:rsidP="009C1E9A">
          <w:pPr>
            <w:pStyle w:val="Footer"/>
            <w:tabs>
              <w:tab w:val="clear" w:pos="8640"/>
              <w:tab w:val="right" w:pos="9360"/>
            </w:tabs>
            <w:jc w:val="right"/>
          </w:pPr>
        </w:p>
      </w:tc>
    </w:tr>
    <w:tr w:rsidR="002E5498" w14:paraId="26D3266D" w14:textId="77777777" w:rsidTr="009C1E9A">
      <w:trPr>
        <w:cantSplit/>
      </w:trPr>
      <w:tc>
        <w:tcPr>
          <w:tcW w:w="0" w:type="pct"/>
        </w:tcPr>
        <w:p w14:paraId="102CC2EA" w14:textId="77777777" w:rsidR="00EC379B" w:rsidRDefault="00EC379B" w:rsidP="009C1E9A">
          <w:pPr>
            <w:pStyle w:val="Footer"/>
            <w:tabs>
              <w:tab w:val="clear" w:pos="8640"/>
              <w:tab w:val="right" w:pos="9360"/>
            </w:tabs>
          </w:pPr>
        </w:p>
      </w:tc>
      <w:tc>
        <w:tcPr>
          <w:tcW w:w="2395" w:type="pct"/>
        </w:tcPr>
        <w:p w14:paraId="203E523B" w14:textId="77777777" w:rsidR="00EC379B" w:rsidRPr="009C1E9A" w:rsidRDefault="00F40DC1" w:rsidP="009C1E9A">
          <w:pPr>
            <w:pStyle w:val="Footer"/>
            <w:tabs>
              <w:tab w:val="clear" w:pos="8640"/>
              <w:tab w:val="right" w:pos="9360"/>
            </w:tabs>
            <w:rPr>
              <w:rFonts w:ascii="Shruti" w:hAnsi="Shruti"/>
              <w:sz w:val="22"/>
            </w:rPr>
          </w:pPr>
          <w:r>
            <w:rPr>
              <w:rFonts w:ascii="Shruti" w:hAnsi="Shruti"/>
              <w:sz w:val="22"/>
            </w:rPr>
            <w:t>87R 19756</w:t>
          </w:r>
        </w:p>
      </w:tc>
      <w:tc>
        <w:tcPr>
          <w:tcW w:w="2453" w:type="pct"/>
        </w:tcPr>
        <w:p w14:paraId="11E55AA5" w14:textId="3416D229" w:rsidR="00EC379B" w:rsidRDefault="00F40DC1" w:rsidP="009C1E9A">
          <w:pPr>
            <w:pStyle w:val="Footer"/>
            <w:tabs>
              <w:tab w:val="clear" w:pos="8640"/>
              <w:tab w:val="right" w:pos="9360"/>
            </w:tabs>
            <w:jc w:val="right"/>
          </w:pPr>
          <w:r>
            <w:fldChar w:fldCharType="begin"/>
          </w:r>
          <w:r>
            <w:instrText xml:space="preserve"> DOCPROPERTY  OTID  \* MERGEFORMAT </w:instrText>
          </w:r>
          <w:r>
            <w:fldChar w:fldCharType="separate"/>
          </w:r>
          <w:r w:rsidR="006B381E">
            <w:t>21.104.1979</w:t>
          </w:r>
          <w:r>
            <w:fldChar w:fldCharType="end"/>
          </w:r>
        </w:p>
      </w:tc>
    </w:tr>
    <w:tr w:rsidR="002E5498" w14:paraId="50F77EC0" w14:textId="77777777" w:rsidTr="009C1E9A">
      <w:trPr>
        <w:cantSplit/>
      </w:trPr>
      <w:tc>
        <w:tcPr>
          <w:tcW w:w="0" w:type="pct"/>
        </w:tcPr>
        <w:p w14:paraId="0D75E174" w14:textId="77777777" w:rsidR="00EC379B" w:rsidRDefault="00EC379B" w:rsidP="009C1E9A">
          <w:pPr>
            <w:pStyle w:val="Footer"/>
            <w:tabs>
              <w:tab w:val="clear" w:pos="4320"/>
              <w:tab w:val="clear" w:pos="8640"/>
              <w:tab w:val="left" w:pos="2865"/>
            </w:tabs>
          </w:pPr>
        </w:p>
      </w:tc>
      <w:tc>
        <w:tcPr>
          <w:tcW w:w="2395" w:type="pct"/>
        </w:tcPr>
        <w:p w14:paraId="7E56E3A9" w14:textId="77777777" w:rsidR="00EC379B" w:rsidRPr="009C1E9A" w:rsidRDefault="00F40DC1"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87R </w:t>
          </w:r>
          <w:r>
            <w:rPr>
              <w:rFonts w:ascii="Shruti" w:hAnsi="Shruti"/>
              <w:sz w:val="22"/>
            </w:rPr>
            <w:t>19179</w:t>
          </w:r>
        </w:p>
      </w:tc>
      <w:tc>
        <w:tcPr>
          <w:tcW w:w="2453" w:type="pct"/>
        </w:tcPr>
        <w:p w14:paraId="6668BBA6" w14:textId="77777777" w:rsidR="00EC379B" w:rsidRDefault="00EC379B" w:rsidP="006D504F">
          <w:pPr>
            <w:pStyle w:val="Footer"/>
            <w:rPr>
              <w:rStyle w:val="PageNumber"/>
            </w:rPr>
          </w:pPr>
        </w:p>
        <w:p w14:paraId="5AF3AB17" w14:textId="77777777" w:rsidR="00EC379B" w:rsidRDefault="00EC379B" w:rsidP="009C1E9A">
          <w:pPr>
            <w:pStyle w:val="Footer"/>
            <w:tabs>
              <w:tab w:val="clear" w:pos="8640"/>
              <w:tab w:val="right" w:pos="9360"/>
            </w:tabs>
            <w:jc w:val="right"/>
          </w:pPr>
        </w:p>
      </w:tc>
    </w:tr>
    <w:tr w:rsidR="002E5498" w14:paraId="45C52880" w14:textId="77777777" w:rsidTr="009C1E9A">
      <w:trPr>
        <w:cantSplit/>
        <w:trHeight w:val="323"/>
      </w:trPr>
      <w:tc>
        <w:tcPr>
          <w:tcW w:w="0" w:type="pct"/>
          <w:gridSpan w:val="3"/>
        </w:tcPr>
        <w:p w14:paraId="41C66D15" w14:textId="534C19FD" w:rsidR="00EC379B" w:rsidRDefault="00F40DC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54DB9">
            <w:rPr>
              <w:rStyle w:val="PageNumber"/>
              <w:noProof/>
            </w:rPr>
            <w:t>3</w:t>
          </w:r>
          <w:r>
            <w:rPr>
              <w:rStyle w:val="PageNumber"/>
            </w:rPr>
            <w:fldChar w:fldCharType="end"/>
          </w:r>
        </w:p>
        <w:p w14:paraId="74539698" w14:textId="77777777" w:rsidR="00EC379B" w:rsidRDefault="00EC379B" w:rsidP="009C1E9A">
          <w:pPr>
            <w:pStyle w:val="Footer"/>
            <w:tabs>
              <w:tab w:val="clear" w:pos="8640"/>
              <w:tab w:val="right" w:pos="9360"/>
            </w:tabs>
            <w:jc w:val="center"/>
          </w:pPr>
        </w:p>
      </w:tc>
    </w:tr>
  </w:tbl>
  <w:p w14:paraId="37AF83E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7F7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02F50" w14:textId="77777777" w:rsidR="00000000" w:rsidRDefault="00F40DC1">
      <w:r>
        <w:separator/>
      </w:r>
    </w:p>
  </w:footnote>
  <w:footnote w:type="continuationSeparator" w:id="0">
    <w:p w14:paraId="3FEA5FA1" w14:textId="77777777" w:rsidR="00000000" w:rsidRDefault="00F4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25D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FD66"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725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5026"/>
    <w:multiLevelType w:val="hybridMultilevel"/>
    <w:tmpl w:val="11CC0CFC"/>
    <w:lvl w:ilvl="0" w:tplc="E018A89C">
      <w:start w:val="1"/>
      <w:numFmt w:val="bullet"/>
      <w:lvlText w:val=""/>
      <w:lvlJc w:val="left"/>
      <w:pPr>
        <w:tabs>
          <w:tab w:val="num" w:pos="720"/>
        </w:tabs>
        <w:ind w:left="720" w:hanging="360"/>
      </w:pPr>
      <w:rPr>
        <w:rFonts w:ascii="Symbol" w:hAnsi="Symbol" w:hint="default"/>
      </w:rPr>
    </w:lvl>
    <w:lvl w:ilvl="1" w:tplc="01824600" w:tentative="1">
      <w:start w:val="1"/>
      <w:numFmt w:val="bullet"/>
      <w:lvlText w:val="o"/>
      <w:lvlJc w:val="left"/>
      <w:pPr>
        <w:ind w:left="1440" w:hanging="360"/>
      </w:pPr>
      <w:rPr>
        <w:rFonts w:ascii="Courier New" w:hAnsi="Courier New" w:cs="Courier New" w:hint="default"/>
      </w:rPr>
    </w:lvl>
    <w:lvl w:ilvl="2" w:tplc="02969DF8" w:tentative="1">
      <w:start w:val="1"/>
      <w:numFmt w:val="bullet"/>
      <w:lvlText w:val=""/>
      <w:lvlJc w:val="left"/>
      <w:pPr>
        <w:ind w:left="2160" w:hanging="360"/>
      </w:pPr>
      <w:rPr>
        <w:rFonts w:ascii="Wingdings" w:hAnsi="Wingdings" w:hint="default"/>
      </w:rPr>
    </w:lvl>
    <w:lvl w:ilvl="3" w:tplc="BADE71D8" w:tentative="1">
      <w:start w:val="1"/>
      <w:numFmt w:val="bullet"/>
      <w:lvlText w:val=""/>
      <w:lvlJc w:val="left"/>
      <w:pPr>
        <w:ind w:left="2880" w:hanging="360"/>
      </w:pPr>
      <w:rPr>
        <w:rFonts w:ascii="Symbol" w:hAnsi="Symbol" w:hint="default"/>
      </w:rPr>
    </w:lvl>
    <w:lvl w:ilvl="4" w:tplc="0C4AAF54" w:tentative="1">
      <w:start w:val="1"/>
      <w:numFmt w:val="bullet"/>
      <w:lvlText w:val="o"/>
      <w:lvlJc w:val="left"/>
      <w:pPr>
        <w:ind w:left="3600" w:hanging="360"/>
      </w:pPr>
      <w:rPr>
        <w:rFonts w:ascii="Courier New" w:hAnsi="Courier New" w:cs="Courier New" w:hint="default"/>
      </w:rPr>
    </w:lvl>
    <w:lvl w:ilvl="5" w:tplc="BF70AA98" w:tentative="1">
      <w:start w:val="1"/>
      <w:numFmt w:val="bullet"/>
      <w:lvlText w:val=""/>
      <w:lvlJc w:val="left"/>
      <w:pPr>
        <w:ind w:left="4320" w:hanging="360"/>
      </w:pPr>
      <w:rPr>
        <w:rFonts w:ascii="Wingdings" w:hAnsi="Wingdings" w:hint="default"/>
      </w:rPr>
    </w:lvl>
    <w:lvl w:ilvl="6" w:tplc="208E4DA4" w:tentative="1">
      <w:start w:val="1"/>
      <w:numFmt w:val="bullet"/>
      <w:lvlText w:val=""/>
      <w:lvlJc w:val="left"/>
      <w:pPr>
        <w:ind w:left="5040" w:hanging="360"/>
      </w:pPr>
      <w:rPr>
        <w:rFonts w:ascii="Symbol" w:hAnsi="Symbol" w:hint="default"/>
      </w:rPr>
    </w:lvl>
    <w:lvl w:ilvl="7" w:tplc="1C8A57BE" w:tentative="1">
      <w:start w:val="1"/>
      <w:numFmt w:val="bullet"/>
      <w:lvlText w:val="o"/>
      <w:lvlJc w:val="left"/>
      <w:pPr>
        <w:ind w:left="5760" w:hanging="360"/>
      </w:pPr>
      <w:rPr>
        <w:rFonts w:ascii="Courier New" w:hAnsi="Courier New" w:cs="Courier New" w:hint="default"/>
      </w:rPr>
    </w:lvl>
    <w:lvl w:ilvl="8" w:tplc="8236B322" w:tentative="1">
      <w:start w:val="1"/>
      <w:numFmt w:val="bullet"/>
      <w:lvlText w:val=""/>
      <w:lvlJc w:val="left"/>
      <w:pPr>
        <w:ind w:left="6480" w:hanging="360"/>
      </w:pPr>
      <w:rPr>
        <w:rFonts w:ascii="Wingdings" w:hAnsi="Wingdings" w:hint="default"/>
      </w:rPr>
    </w:lvl>
  </w:abstractNum>
  <w:abstractNum w:abstractNumId="1" w15:restartNumberingAfterBreak="0">
    <w:nsid w:val="1F80297A"/>
    <w:multiLevelType w:val="hybridMultilevel"/>
    <w:tmpl w:val="B7502AD0"/>
    <w:lvl w:ilvl="0" w:tplc="4BAA234E">
      <w:start w:val="1"/>
      <w:numFmt w:val="bullet"/>
      <w:lvlText w:val=""/>
      <w:lvlJc w:val="left"/>
      <w:pPr>
        <w:tabs>
          <w:tab w:val="num" w:pos="720"/>
        </w:tabs>
        <w:ind w:left="720" w:hanging="360"/>
      </w:pPr>
      <w:rPr>
        <w:rFonts w:ascii="Symbol" w:hAnsi="Symbol" w:hint="default"/>
      </w:rPr>
    </w:lvl>
    <w:lvl w:ilvl="1" w:tplc="B3E60172" w:tentative="1">
      <w:start w:val="1"/>
      <w:numFmt w:val="bullet"/>
      <w:lvlText w:val="o"/>
      <w:lvlJc w:val="left"/>
      <w:pPr>
        <w:ind w:left="1440" w:hanging="360"/>
      </w:pPr>
      <w:rPr>
        <w:rFonts w:ascii="Courier New" w:hAnsi="Courier New" w:cs="Courier New" w:hint="default"/>
      </w:rPr>
    </w:lvl>
    <w:lvl w:ilvl="2" w:tplc="E3E0C262" w:tentative="1">
      <w:start w:val="1"/>
      <w:numFmt w:val="bullet"/>
      <w:lvlText w:val=""/>
      <w:lvlJc w:val="left"/>
      <w:pPr>
        <w:ind w:left="2160" w:hanging="360"/>
      </w:pPr>
      <w:rPr>
        <w:rFonts w:ascii="Wingdings" w:hAnsi="Wingdings" w:hint="default"/>
      </w:rPr>
    </w:lvl>
    <w:lvl w:ilvl="3" w:tplc="CBB8FCCE" w:tentative="1">
      <w:start w:val="1"/>
      <w:numFmt w:val="bullet"/>
      <w:lvlText w:val=""/>
      <w:lvlJc w:val="left"/>
      <w:pPr>
        <w:ind w:left="2880" w:hanging="360"/>
      </w:pPr>
      <w:rPr>
        <w:rFonts w:ascii="Symbol" w:hAnsi="Symbol" w:hint="default"/>
      </w:rPr>
    </w:lvl>
    <w:lvl w:ilvl="4" w:tplc="1D6E4E32" w:tentative="1">
      <w:start w:val="1"/>
      <w:numFmt w:val="bullet"/>
      <w:lvlText w:val="o"/>
      <w:lvlJc w:val="left"/>
      <w:pPr>
        <w:ind w:left="3600" w:hanging="360"/>
      </w:pPr>
      <w:rPr>
        <w:rFonts w:ascii="Courier New" w:hAnsi="Courier New" w:cs="Courier New" w:hint="default"/>
      </w:rPr>
    </w:lvl>
    <w:lvl w:ilvl="5" w:tplc="2C96C99C" w:tentative="1">
      <w:start w:val="1"/>
      <w:numFmt w:val="bullet"/>
      <w:lvlText w:val=""/>
      <w:lvlJc w:val="left"/>
      <w:pPr>
        <w:ind w:left="4320" w:hanging="360"/>
      </w:pPr>
      <w:rPr>
        <w:rFonts w:ascii="Wingdings" w:hAnsi="Wingdings" w:hint="default"/>
      </w:rPr>
    </w:lvl>
    <w:lvl w:ilvl="6" w:tplc="D8328506" w:tentative="1">
      <w:start w:val="1"/>
      <w:numFmt w:val="bullet"/>
      <w:lvlText w:val=""/>
      <w:lvlJc w:val="left"/>
      <w:pPr>
        <w:ind w:left="5040" w:hanging="360"/>
      </w:pPr>
      <w:rPr>
        <w:rFonts w:ascii="Symbol" w:hAnsi="Symbol" w:hint="default"/>
      </w:rPr>
    </w:lvl>
    <w:lvl w:ilvl="7" w:tplc="9EA253BC" w:tentative="1">
      <w:start w:val="1"/>
      <w:numFmt w:val="bullet"/>
      <w:lvlText w:val="o"/>
      <w:lvlJc w:val="left"/>
      <w:pPr>
        <w:ind w:left="5760" w:hanging="360"/>
      </w:pPr>
      <w:rPr>
        <w:rFonts w:ascii="Courier New" w:hAnsi="Courier New" w:cs="Courier New" w:hint="default"/>
      </w:rPr>
    </w:lvl>
    <w:lvl w:ilvl="8" w:tplc="ACF01A0E" w:tentative="1">
      <w:start w:val="1"/>
      <w:numFmt w:val="bullet"/>
      <w:lvlText w:val=""/>
      <w:lvlJc w:val="left"/>
      <w:pPr>
        <w:ind w:left="6480" w:hanging="360"/>
      </w:pPr>
      <w:rPr>
        <w:rFonts w:ascii="Wingdings" w:hAnsi="Wingdings" w:hint="default"/>
      </w:rPr>
    </w:lvl>
  </w:abstractNum>
  <w:abstractNum w:abstractNumId="2" w15:restartNumberingAfterBreak="0">
    <w:nsid w:val="28307E31"/>
    <w:multiLevelType w:val="hybridMultilevel"/>
    <w:tmpl w:val="F586AF3C"/>
    <w:lvl w:ilvl="0" w:tplc="45C06812">
      <w:start w:val="1"/>
      <w:numFmt w:val="bullet"/>
      <w:lvlText w:val=""/>
      <w:lvlJc w:val="left"/>
      <w:pPr>
        <w:tabs>
          <w:tab w:val="num" w:pos="720"/>
        </w:tabs>
        <w:ind w:left="720" w:hanging="360"/>
      </w:pPr>
      <w:rPr>
        <w:rFonts w:ascii="Symbol" w:hAnsi="Symbol" w:hint="default"/>
      </w:rPr>
    </w:lvl>
    <w:lvl w:ilvl="1" w:tplc="DF8A741E" w:tentative="1">
      <w:start w:val="1"/>
      <w:numFmt w:val="bullet"/>
      <w:lvlText w:val="o"/>
      <w:lvlJc w:val="left"/>
      <w:pPr>
        <w:ind w:left="1440" w:hanging="360"/>
      </w:pPr>
      <w:rPr>
        <w:rFonts w:ascii="Courier New" w:hAnsi="Courier New" w:cs="Courier New" w:hint="default"/>
      </w:rPr>
    </w:lvl>
    <w:lvl w:ilvl="2" w:tplc="1F7A06CA" w:tentative="1">
      <w:start w:val="1"/>
      <w:numFmt w:val="bullet"/>
      <w:lvlText w:val=""/>
      <w:lvlJc w:val="left"/>
      <w:pPr>
        <w:ind w:left="2160" w:hanging="360"/>
      </w:pPr>
      <w:rPr>
        <w:rFonts w:ascii="Wingdings" w:hAnsi="Wingdings" w:hint="default"/>
      </w:rPr>
    </w:lvl>
    <w:lvl w:ilvl="3" w:tplc="B10CABEC" w:tentative="1">
      <w:start w:val="1"/>
      <w:numFmt w:val="bullet"/>
      <w:lvlText w:val=""/>
      <w:lvlJc w:val="left"/>
      <w:pPr>
        <w:ind w:left="2880" w:hanging="360"/>
      </w:pPr>
      <w:rPr>
        <w:rFonts w:ascii="Symbol" w:hAnsi="Symbol" w:hint="default"/>
      </w:rPr>
    </w:lvl>
    <w:lvl w:ilvl="4" w:tplc="EDDA80FA" w:tentative="1">
      <w:start w:val="1"/>
      <w:numFmt w:val="bullet"/>
      <w:lvlText w:val="o"/>
      <w:lvlJc w:val="left"/>
      <w:pPr>
        <w:ind w:left="3600" w:hanging="360"/>
      </w:pPr>
      <w:rPr>
        <w:rFonts w:ascii="Courier New" w:hAnsi="Courier New" w:cs="Courier New" w:hint="default"/>
      </w:rPr>
    </w:lvl>
    <w:lvl w:ilvl="5" w:tplc="8642F1E0" w:tentative="1">
      <w:start w:val="1"/>
      <w:numFmt w:val="bullet"/>
      <w:lvlText w:val=""/>
      <w:lvlJc w:val="left"/>
      <w:pPr>
        <w:ind w:left="4320" w:hanging="360"/>
      </w:pPr>
      <w:rPr>
        <w:rFonts w:ascii="Wingdings" w:hAnsi="Wingdings" w:hint="default"/>
      </w:rPr>
    </w:lvl>
    <w:lvl w:ilvl="6" w:tplc="C11CE2CA" w:tentative="1">
      <w:start w:val="1"/>
      <w:numFmt w:val="bullet"/>
      <w:lvlText w:val=""/>
      <w:lvlJc w:val="left"/>
      <w:pPr>
        <w:ind w:left="5040" w:hanging="360"/>
      </w:pPr>
      <w:rPr>
        <w:rFonts w:ascii="Symbol" w:hAnsi="Symbol" w:hint="default"/>
      </w:rPr>
    </w:lvl>
    <w:lvl w:ilvl="7" w:tplc="1F267F72" w:tentative="1">
      <w:start w:val="1"/>
      <w:numFmt w:val="bullet"/>
      <w:lvlText w:val="o"/>
      <w:lvlJc w:val="left"/>
      <w:pPr>
        <w:ind w:left="5760" w:hanging="360"/>
      </w:pPr>
      <w:rPr>
        <w:rFonts w:ascii="Courier New" w:hAnsi="Courier New" w:cs="Courier New" w:hint="default"/>
      </w:rPr>
    </w:lvl>
    <w:lvl w:ilvl="8" w:tplc="D3FA93FC" w:tentative="1">
      <w:start w:val="1"/>
      <w:numFmt w:val="bullet"/>
      <w:lvlText w:val=""/>
      <w:lvlJc w:val="left"/>
      <w:pPr>
        <w:ind w:left="6480" w:hanging="360"/>
      </w:pPr>
      <w:rPr>
        <w:rFonts w:ascii="Wingdings" w:hAnsi="Wingdings" w:hint="default"/>
      </w:rPr>
    </w:lvl>
  </w:abstractNum>
  <w:abstractNum w:abstractNumId="3" w15:restartNumberingAfterBreak="0">
    <w:nsid w:val="333D623E"/>
    <w:multiLevelType w:val="hybridMultilevel"/>
    <w:tmpl w:val="5D5265D0"/>
    <w:lvl w:ilvl="0" w:tplc="65CCD7EC">
      <w:start w:val="1"/>
      <w:numFmt w:val="bullet"/>
      <w:lvlText w:val=""/>
      <w:lvlJc w:val="left"/>
      <w:pPr>
        <w:tabs>
          <w:tab w:val="num" w:pos="720"/>
        </w:tabs>
        <w:ind w:left="720" w:hanging="360"/>
      </w:pPr>
      <w:rPr>
        <w:rFonts w:ascii="Symbol" w:hAnsi="Symbol" w:hint="default"/>
      </w:rPr>
    </w:lvl>
    <w:lvl w:ilvl="1" w:tplc="1C36AC70" w:tentative="1">
      <w:start w:val="1"/>
      <w:numFmt w:val="bullet"/>
      <w:lvlText w:val="o"/>
      <w:lvlJc w:val="left"/>
      <w:pPr>
        <w:ind w:left="1440" w:hanging="360"/>
      </w:pPr>
      <w:rPr>
        <w:rFonts w:ascii="Courier New" w:hAnsi="Courier New" w:cs="Courier New" w:hint="default"/>
      </w:rPr>
    </w:lvl>
    <w:lvl w:ilvl="2" w:tplc="C0C8585E" w:tentative="1">
      <w:start w:val="1"/>
      <w:numFmt w:val="bullet"/>
      <w:lvlText w:val=""/>
      <w:lvlJc w:val="left"/>
      <w:pPr>
        <w:ind w:left="2160" w:hanging="360"/>
      </w:pPr>
      <w:rPr>
        <w:rFonts w:ascii="Wingdings" w:hAnsi="Wingdings" w:hint="default"/>
      </w:rPr>
    </w:lvl>
    <w:lvl w:ilvl="3" w:tplc="9E022930" w:tentative="1">
      <w:start w:val="1"/>
      <w:numFmt w:val="bullet"/>
      <w:lvlText w:val=""/>
      <w:lvlJc w:val="left"/>
      <w:pPr>
        <w:ind w:left="2880" w:hanging="360"/>
      </w:pPr>
      <w:rPr>
        <w:rFonts w:ascii="Symbol" w:hAnsi="Symbol" w:hint="default"/>
      </w:rPr>
    </w:lvl>
    <w:lvl w:ilvl="4" w:tplc="9F60A8B0" w:tentative="1">
      <w:start w:val="1"/>
      <w:numFmt w:val="bullet"/>
      <w:lvlText w:val="o"/>
      <w:lvlJc w:val="left"/>
      <w:pPr>
        <w:ind w:left="3600" w:hanging="360"/>
      </w:pPr>
      <w:rPr>
        <w:rFonts w:ascii="Courier New" w:hAnsi="Courier New" w:cs="Courier New" w:hint="default"/>
      </w:rPr>
    </w:lvl>
    <w:lvl w:ilvl="5" w:tplc="DA2A238A" w:tentative="1">
      <w:start w:val="1"/>
      <w:numFmt w:val="bullet"/>
      <w:lvlText w:val=""/>
      <w:lvlJc w:val="left"/>
      <w:pPr>
        <w:ind w:left="4320" w:hanging="360"/>
      </w:pPr>
      <w:rPr>
        <w:rFonts w:ascii="Wingdings" w:hAnsi="Wingdings" w:hint="default"/>
      </w:rPr>
    </w:lvl>
    <w:lvl w:ilvl="6" w:tplc="AAE817F8" w:tentative="1">
      <w:start w:val="1"/>
      <w:numFmt w:val="bullet"/>
      <w:lvlText w:val=""/>
      <w:lvlJc w:val="left"/>
      <w:pPr>
        <w:ind w:left="5040" w:hanging="360"/>
      </w:pPr>
      <w:rPr>
        <w:rFonts w:ascii="Symbol" w:hAnsi="Symbol" w:hint="default"/>
      </w:rPr>
    </w:lvl>
    <w:lvl w:ilvl="7" w:tplc="CAFEF81A" w:tentative="1">
      <w:start w:val="1"/>
      <w:numFmt w:val="bullet"/>
      <w:lvlText w:val="o"/>
      <w:lvlJc w:val="left"/>
      <w:pPr>
        <w:ind w:left="5760" w:hanging="360"/>
      </w:pPr>
      <w:rPr>
        <w:rFonts w:ascii="Courier New" w:hAnsi="Courier New" w:cs="Courier New" w:hint="default"/>
      </w:rPr>
    </w:lvl>
    <w:lvl w:ilvl="8" w:tplc="AECEB8DA" w:tentative="1">
      <w:start w:val="1"/>
      <w:numFmt w:val="bullet"/>
      <w:lvlText w:val=""/>
      <w:lvlJc w:val="left"/>
      <w:pPr>
        <w:ind w:left="6480" w:hanging="360"/>
      </w:pPr>
      <w:rPr>
        <w:rFonts w:ascii="Wingdings" w:hAnsi="Wingdings" w:hint="default"/>
      </w:rPr>
    </w:lvl>
  </w:abstractNum>
  <w:abstractNum w:abstractNumId="4" w15:restartNumberingAfterBreak="0">
    <w:nsid w:val="45EB0E7D"/>
    <w:multiLevelType w:val="hybridMultilevel"/>
    <w:tmpl w:val="2BEA17C8"/>
    <w:lvl w:ilvl="0" w:tplc="BF1E83CA">
      <w:start w:val="1"/>
      <w:numFmt w:val="bullet"/>
      <w:lvlText w:val=""/>
      <w:lvlJc w:val="left"/>
      <w:pPr>
        <w:tabs>
          <w:tab w:val="num" w:pos="720"/>
        </w:tabs>
        <w:ind w:left="720" w:hanging="360"/>
      </w:pPr>
      <w:rPr>
        <w:rFonts w:ascii="Symbol" w:hAnsi="Symbol" w:hint="default"/>
      </w:rPr>
    </w:lvl>
    <w:lvl w:ilvl="1" w:tplc="4E62985E" w:tentative="1">
      <w:start w:val="1"/>
      <w:numFmt w:val="bullet"/>
      <w:lvlText w:val="o"/>
      <w:lvlJc w:val="left"/>
      <w:pPr>
        <w:ind w:left="1440" w:hanging="360"/>
      </w:pPr>
      <w:rPr>
        <w:rFonts w:ascii="Courier New" w:hAnsi="Courier New" w:cs="Courier New" w:hint="default"/>
      </w:rPr>
    </w:lvl>
    <w:lvl w:ilvl="2" w:tplc="F3441438" w:tentative="1">
      <w:start w:val="1"/>
      <w:numFmt w:val="bullet"/>
      <w:lvlText w:val=""/>
      <w:lvlJc w:val="left"/>
      <w:pPr>
        <w:ind w:left="2160" w:hanging="360"/>
      </w:pPr>
      <w:rPr>
        <w:rFonts w:ascii="Wingdings" w:hAnsi="Wingdings" w:hint="default"/>
      </w:rPr>
    </w:lvl>
    <w:lvl w:ilvl="3" w:tplc="1B18AB56" w:tentative="1">
      <w:start w:val="1"/>
      <w:numFmt w:val="bullet"/>
      <w:lvlText w:val=""/>
      <w:lvlJc w:val="left"/>
      <w:pPr>
        <w:ind w:left="2880" w:hanging="360"/>
      </w:pPr>
      <w:rPr>
        <w:rFonts w:ascii="Symbol" w:hAnsi="Symbol" w:hint="default"/>
      </w:rPr>
    </w:lvl>
    <w:lvl w:ilvl="4" w:tplc="7DEEA5A8" w:tentative="1">
      <w:start w:val="1"/>
      <w:numFmt w:val="bullet"/>
      <w:lvlText w:val="o"/>
      <w:lvlJc w:val="left"/>
      <w:pPr>
        <w:ind w:left="3600" w:hanging="360"/>
      </w:pPr>
      <w:rPr>
        <w:rFonts w:ascii="Courier New" w:hAnsi="Courier New" w:cs="Courier New" w:hint="default"/>
      </w:rPr>
    </w:lvl>
    <w:lvl w:ilvl="5" w:tplc="BBC28DCC" w:tentative="1">
      <w:start w:val="1"/>
      <w:numFmt w:val="bullet"/>
      <w:lvlText w:val=""/>
      <w:lvlJc w:val="left"/>
      <w:pPr>
        <w:ind w:left="4320" w:hanging="360"/>
      </w:pPr>
      <w:rPr>
        <w:rFonts w:ascii="Wingdings" w:hAnsi="Wingdings" w:hint="default"/>
      </w:rPr>
    </w:lvl>
    <w:lvl w:ilvl="6" w:tplc="53660A3E" w:tentative="1">
      <w:start w:val="1"/>
      <w:numFmt w:val="bullet"/>
      <w:lvlText w:val=""/>
      <w:lvlJc w:val="left"/>
      <w:pPr>
        <w:ind w:left="5040" w:hanging="360"/>
      </w:pPr>
      <w:rPr>
        <w:rFonts w:ascii="Symbol" w:hAnsi="Symbol" w:hint="default"/>
      </w:rPr>
    </w:lvl>
    <w:lvl w:ilvl="7" w:tplc="53C41504" w:tentative="1">
      <w:start w:val="1"/>
      <w:numFmt w:val="bullet"/>
      <w:lvlText w:val="o"/>
      <w:lvlJc w:val="left"/>
      <w:pPr>
        <w:ind w:left="5760" w:hanging="360"/>
      </w:pPr>
      <w:rPr>
        <w:rFonts w:ascii="Courier New" w:hAnsi="Courier New" w:cs="Courier New" w:hint="default"/>
      </w:rPr>
    </w:lvl>
    <w:lvl w:ilvl="8" w:tplc="9F18DF9C" w:tentative="1">
      <w:start w:val="1"/>
      <w:numFmt w:val="bullet"/>
      <w:lvlText w:val=""/>
      <w:lvlJc w:val="left"/>
      <w:pPr>
        <w:ind w:left="6480" w:hanging="360"/>
      </w:pPr>
      <w:rPr>
        <w:rFonts w:ascii="Wingdings" w:hAnsi="Wingdings" w:hint="default"/>
      </w:rPr>
    </w:lvl>
  </w:abstractNum>
  <w:abstractNum w:abstractNumId="5" w15:restartNumberingAfterBreak="0">
    <w:nsid w:val="5C254D54"/>
    <w:multiLevelType w:val="hybridMultilevel"/>
    <w:tmpl w:val="8708B14A"/>
    <w:lvl w:ilvl="0" w:tplc="B2E2F862">
      <w:start w:val="1"/>
      <w:numFmt w:val="bullet"/>
      <w:lvlText w:val=""/>
      <w:lvlJc w:val="left"/>
      <w:pPr>
        <w:tabs>
          <w:tab w:val="num" w:pos="720"/>
        </w:tabs>
        <w:ind w:left="720" w:hanging="360"/>
      </w:pPr>
      <w:rPr>
        <w:rFonts w:ascii="Symbol" w:hAnsi="Symbol" w:hint="default"/>
      </w:rPr>
    </w:lvl>
    <w:lvl w:ilvl="1" w:tplc="6C9C0CC2" w:tentative="1">
      <w:start w:val="1"/>
      <w:numFmt w:val="bullet"/>
      <w:lvlText w:val="o"/>
      <w:lvlJc w:val="left"/>
      <w:pPr>
        <w:ind w:left="1440" w:hanging="360"/>
      </w:pPr>
      <w:rPr>
        <w:rFonts w:ascii="Courier New" w:hAnsi="Courier New" w:cs="Courier New" w:hint="default"/>
      </w:rPr>
    </w:lvl>
    <w:lvl w:ilvl="2" w:tplc="BDD413EE" w:tentative="1">
      <w:start w:val="1"/>
      <w:numFmt w:val="bullet"/>
      <w:lvlText w:val=""/>
      <w:lvlJc w:val="left"/>
      <w:pPr>
        <w:ind w:left="2160" w:hanging="360"/>
      </w:pPr>
      <w:rPr>
        <w:rFonts w:ascii="Wingdings" w:hAnsi="Wingdings" w:hint="default"/>
      </w:rPr>
    </w:lvl>
    <w:lvl w:ilvl="3" w:tplc="188C29DE" w:tentative="1">
      <w:start w:val="1"/>
      <w:numFmt w:val="bullet"/>
      <w:lvlText w:val=""/>
      <w:lvlJc w:val="left"/>
      <w:pPr>
        <w:ind w:left="2880" w:hanging="360"/>
      </w:pPr>
      <w:rPr>
        <w:rFonts w:ascii="Symbol" w:hAnsi="Symbol" w:hint="default"/>
      </w:rPr>
    </w:lvl>
    <w:lvl w:ilvl="4" w:tplc="8E90BF96" w:tentative="1">
      <w:start w:val="1"/>
      <w:numFmt w:val="bullet"/>
      <w:lvlText w:val="o"/>
      <w:lvlJc w:val="left"/>
      <w:pPr>
        <w:ind w:left="3600" w:hanging="360"/>
      </w:pPr>
      <w:rPr>
        <w:rFonts w:ascii="Courier New" w:hAnsi="Courier New" w:cs="Courier New" w:hint="default"/>
      </w:rPr>
    </w:lvl>
    <w:lvl w:ilvl="5" w:tplc="6E588226" w:tentative="1">
      <w:start w:val="1"/>
      <w:numFmt w:val="bullet"/>
      <w:lvlText w:val=""/>
      <w:lvlJc w:val="left"/>
      <w:pPr>
        <w:ind w:left="4320" w:hanging="360"/>
      </w:pPr>
      <w:rPr>
        <w:rFonts w:ascii="Wingdings" w:hAnsi="Wingdings" w:hint="default"/>
      </w:rPr>
    </w:lvl>
    <w:lvl w:ilvl="6" w:tplc="7F788EC2" w:tentative="1">
      <w:start w:val="1"/>
      <w:numFmt w:val="bullet"/>
      <w:lvlText w:val=""/>
      <w:lvlJc w:val="left"/>
      <w:pPr>
        <w:ind w:left="5040" w:hanging="360"/>
      </w:pPr>
      <w:rPr>
        <w:rFonts w:ascii="Symbol" w:hAnsi="Symbol" w:hint="default"/>
      </w:rPr>
    </w:lvl>
    <w:lvl w:ilvl="7" w:tplc="37B451AC" w:tentative="1">
      <w:start w:val="1"/>
      <w:numFmt w:val="bullet"/>
      <w:lvlText w:val="o"/>
      <w:lvlJc w:val="left"/>
      <w:pPr>
        <w:ind w:left="5760" w:hanging="360"/>
      </w:pPr>
      <w:rPr>
        <w:rFonts w:ascii="Courier New" w:hAnsi="Courier New" w:cs="Courier New" w:hint="default"/>
      </w:rPr>
    </w:lvl>
    <w:lvl w:ilvl="8" w:tplc="9F6EB148" w:tentative="1">
      <w:start w:val="1"/>
      <w:numFmt w:val="bullet"/>
      <w:lvlText w:val=""/>
      <w:lvlJc w:val="left"/>
      <w:pPr>
        <w:ind w:left="6480" w:hanging="360"/>
      </w:pPr>
      <w:rPr>
        <w:rFonts w:ascii="Wingdings" w:hAnsi="Wingdings" w:hint="default"/>
      </w:rPr>
    </w:lvl>
  </w:abstractNum>
  <w:abstractNum w:abstractNumId="6" w15:restartNumberingAfterBreak="0">
    <w:nsid w:val="794F1D31"/>
    <w:multiLevelType w:val="hybridMultilevel"/>
    <w:tmpl w:val="292A8746"/>
    <w:lvl w:ilvl="0" w:tplc="2B1EA40E">
      <w:start w:val="1"/>
      <w:numFmt w:val="bullet"/>
      <w:lvlText w:val=""/>
      <w:lvlJc w:val="left"/>
      <w:pPr>
        <w:tabs>
          <w:tab w:val="num" w:pos="720"/>
        </w:tabs>
        <w:ind w:left="720" w:hanging="360"/>
      </w:pPr>
      <w:rPr>
        <w:rFonts w:ascii="Symbol" w:hAnsi="Symbol" w:hint="default"/>
      </w:rPr>
    </w:lvl>
    <w:lvl w:ilvl="1" w:tplc="3C725742" w:tentative="1">
      <w:start w:val="1"/>
      <w:numFmt w:val="bullet"/>
      <w:lvlText w:val="o"/>
      <w:lvlJc w:val="left"/>
      <w:pPr>
        <w:ind w:left="1440" w:hanging="360"/>
      </w:pPr>
      <w:rPr>
        <w:rFonts w:ascii="Courier New" w:hAnsi="Courier New" w:cs="Courier New" w:hint="default"/>
      </w:rPr>
    </w:lvl>
    <w:lvl w:ilvl="2" w:tplc="F30468EC" w:tentative="1">
      <w:start w:val="1"/>
      <w:numFmt w:val="bullet"/>
      <w:lvlText w:val=""/>
      <w:lvlJc w:val="left"/>
      <w:pPr>
        <w:ind w:left="2160" w:hanging="360"/>
      </w:pPr>
      <w:rPr>
        <w:rFonts w:ascii="Wingdings" w:hAnsi="Wingdings" w:hint="default"/>
      </w:rPr>
    </w:lvl>
    <w:lvl w:ilvl="3" w:tplc="A442EC9E" w:tentative="1">
      <w:start w:val="1"/>
      <w:numFmt w:val="bullet"/>
      <w:lvlText w:val=""/>
      <w:lvlJc w:val="left"/>
      <w:pPr>
        <w:ind w:left="2880" w:hanging="360"/>
      </w:pPr>
      <w:rPr>
        <w:rFonts w:ascii="Symbol" w:hAnsi="Symbol" w:hint="default"/>
      </w:rPr>
    </w:lvl>
    <w:lvl w:ilvl="4" w:tplc="242CEE6A" w:tentative="1">
      <w:start w:val="1"/>
      <w:numFmt w:val="bullet"/>
      <w:lvlText w:val="o"/>
      <w:lvlJc w:val="left"/>
      <w:pPr>
        <w:ind w:left="3600" w:hanging="360"/>
      </w:pPr>
      <w:rPr>
        <w:rFonts w:ascii="Courier New" w:hAnsi="Courier New" w:cs="Courier New" w:hint="default"/>
      </w:rPr>
    </w:lvl>
    <w:lvl w:ilvl="5" w:tplc="1394847A" w:tentative="1">
      <w:start w:val="1"/>
      <w:numFmt w:val="bullet"/>
      <w:lvlText w:val=""/>
      <w:lvlJc w:val="left"/>
      <w:pPr>
        <w:ind w:left="4320" w:hanging="360"/>
      </w:pPr>
      <w:rPr>
        <w:rFonts w:ascii="Wingdings" w:hAnsi="Wingdings" w:hint="default"/>
      </w:rPr>
    </w:lvl>
    <w:lvl w:ilvl="6" w:tplc="D26E6C58" w:tentative="1">
      <w:start w:val="1"/>
      <w:numFmt w:val="bullet"/>
      <w:lvlText w:val=""/>
      <w:lvlJc w:val="left"/>
      <w:pPr>
        <w:ind w:left="5040" w:hanging="360"/>
      </w:pPr>
      <w:rPr>
        <w:rFonts w:ascii="Symbol" w:hAnsi="Symbol" w:hint="default"/>
      </w:rPr>
    </w:lvl>
    <w:lvl w:ilvl="7" w:tplc="C504B2CA" w:tentative="1">
      <w:start w:val="1"/>
      <w:numFmt w:val="bullet"/>
      <w:lvlText w:val="o"/>
      <w:lvlJc w:val="left"/>
      <w:pPr>
        <w:ind w:left="5760" w:hanging="360"/>
      </w:pPr>
      <w:rPr>
        <w:rFonts w:ascii="Courier New" w:hAnsi="Courier New" w:cs="Courier New" w:hint="default"/>
      </w:rPr>
    </w:lvl>
    <w:lvl w:ilvl="8" w:tplc="86362A88"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BB"/>
    <w:rsid w:val="00000A70"/>
    <w:rsid w:val="000032B8"/>
    <w:rsid w:val="00003B06"/>
    <w:rsid w:val="000054B9"/>
    <w:rsid w:val="00005782"/>
    <w:rsid w:val="00007461"/>
    <w:rsid w:val="0001117E"/>
    <w:rsid w:val="0001125F"/>
    <w:rsid w:val="0001338E"/>
    <w:rsid w:val="00013D24"/>
    <w:rsid w:val="00014AF0"/>
    <w:rsid w:val="000155D6"/>
    <w:rsid w:val="00015D4E"/>
    <w:rsid w:val="0001610D"/>
    <w:rsid w:val="00020C1E"/>
    <w:rsid w:val="00020E9B"/>
    <w:rsid w:val="000226FE"/>
    <w:rsid w:val="000236C1"/>
    <w:rsid w:val="000236EC"/>
    <w:rsid w:val="0002413D"/>
    <w:rsid w:val="000249F2"/>
    <w:rsid w:val="00027E81"/>
    <w:rsid w:val="00030AD8"/>
    <w:rsid w:val="0003107A"/>
    <w:rsid w:val="00031C95"/>
    <w:rsid w:val="00032DA0"/>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5BB"/>
    <w:rsid w:val="00064BF2"/>
    <w:rsid w:val="000667BA"/>
    <w:rsid w:val="000676A7"/>
    <w:rsid w:val="00071D5D"/>
    <w:rsid w:val="00073914"/>
    <w:rsid w:val="00074236"/>
    <w:rsid w:val="000746BD"/>
    <w:rsid w:val="0007588A"/>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74A"/>
    <w:rsid w:val="000E1976"/>
    <w:rsid w:val="000E20F1"/>
    <w:rsid w:val="000E5B20"/>
    <w:rsid w:val="000E7C14"/>
    <w:rsid w:val="000F094C"/>
    <w:rsid w:val="000F18A2"/>
    <w:rsid w:val="000F2A7F"/>
    <w:rsid w:val="000F3DBD"/>
    <w:rsid w:val="000F4E39"/>
    <w:rsid w:val="000F5843"/>
    <w:rsid w:val="000F6A06"/>
    <w:rsid w:val="00100592"/>
    <w:rsid w:val="0010154D"/>
    <w:rsid w:val="00102D3F"/>
    <w:rsid w:val="00102EC7"/>
    <w:rsid w:val="0010347D"/>
    <w:rsid w:val="00110F8C"/>
    <w:rsid w:val="0011274A"/>
    <w:rsid w:val="00113522"/>
    <w:rsid w:val="0011378D"/>
    <w:rsid w:val="00115EE9"/>
    <w:rsid w:val="001169F9"/>
    <w:rsid w:val="0011752E"/>
    <w:rsid w:val="00120797"/>
    <w:rsid w:val="0012371B"/>
    <w:rsid w:val="001245C8"/>
    <w:rsid w:val="00124653"/>
    <w:rsid w:val="001247C5"/>
    <w:rsid w:val="00125247"/>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49FA"/>
    <w:rsid w:val="001664C2"/>
    <w:rsid w:val="00171BF2"/>
    <w:rsid w:val="0017347B"/>
    <w:rsid w:val="0017725B"/>
    <w:rsid w:val="0018050C"/>
    <w:rsid w:val="0018073A"/>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1D88"/>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324B"/>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5FD"/>
    <w:rsid w:val="00296FF0"/>
    <w:rsid w:val="00297D03"/>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549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AAA"/>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1A9"/>
    <w:rsid w:val="003D726D"/>
    <w:rsid w:val="003E0875"/>
    <w:rsid w:val="003E0BB8"/>
    <w:rsid w:val="003E6CB0"/>
    <w:rsid w:val="003E743F"/>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011F"/>
    <w:rsid w:val="00441016"/>
    <w:rsid w:val="00441F2F"/>
    <w:rsid w:val="0044228B"/>
    <w:rsid w:val="00447018"/>
    <w:rsid w:val="00450561"/>
    <w:rsid w:val="00450A40"/>
    <w:rsid w:val="00451D7C"/>
    <w:rsid w:val="00452FC3"/>
    <w:rsid w:val="004540F5"/>
    <w:rsid w:val="00455936"/>
    <w:rsid w:val="00455ACE"/>
    <w:rsid w:val="00461B69"/>
    <w:rsid w:val="00462517"/>
    <w:rsid w:val="00462B3D"/>
    <w:rsid w:val="00474927"/>
    <w:rsid w:val="00475913"/>
    <w:rsid w:val="00480080"/>
    <w:rsid w:val="004824A7"/>
    <w:rsid w:val="00483AF0"/>
    <w:rsid w:val="00484167"/>
    <w:rsid w:val="00492211"/>
    <w:rsid w:val="00492325"/>
    <w:rsid w:val="00492A6D"/>
    <w:rsid w:val="00494303"/>
    <w:rsid w:val="0049525E"/>
    <w:rsid w:val="0049682B"/>
    <w:rsid w:val="004A03F7"/>
    <w:rsid w:val="004A081C"/>
    <w:rsid w:val="004A123F"/>
    <w:rsid w:val="004A2172"/>
    <w:rsid w:val="004B138F"/>
    <w:rsid w:val="004B412A"/>
    <w:rsid w:val="004B576C"/>
    <w:rsid w:val="004B772A"/>
    <w:rsid w:val="004C302F"/>
    <w:rsid w:val="004C386A"/>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2FE8"/>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2450"/>
    <w:rsid w:val="00543374"/>
    <w:rsid w:val="00545548"/>
    <w:rsid w:val="00546923"/>
    <w:rsid w:val="00551CA6"/>
    <w:rsid w:val="00552DE0"/>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620B"/>
    <w:rsid w:val="005A0E18"/>
    <w:rsid w:val="005A12A5"/>
    <w:rsid w:val="005A3790"/>
    <w:rsid w:val="005A3CCB"/>
    <w:rsid w:val="005A6D13"/>
    <w:rsid w:val="005B031F"/>
    <w:rsid w:val="005B17D8"/>
    <w:rsid w:val="005B3298"/>
    <w:rsid w:val="005B400A"/>
    <w:rsid w:val="005B5516"/>
    <w:rsid w:val="005B5D2B"/>
    <w:rsid w:val="005C07B8"/>
    <w:rsid w:val="005C1496"/>
    <w:rsid w:val="005C17C5"/>
    <w:rsid w:val="005C2B21"/>
    <w:rsid w:val="005C2C00"/>
    <w:rsid w:val="005C4C6F"/>
    <w:rsid w:val="005C5127"/>
    <w:rsid w:val="005C7CCB"/>
    <w:rsid w:val="005D1444"/>
    <w:rsid w:val="005D3BE9"/>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3DED"/>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42AA"/>
    <w:rsid w:val="00662B77"/>
    <w:rsid w:val="00662D0E"/>
    <w:rsid w:val="00663265"/>
    <w:rsid w:val="0066345F"/>
    <w:rsid w:val="0066485B"/>
    <w:rsid w:val="0067036E"/>
    <w:rsid w:val="00671693"/>
    <w:rsid w:val="00674E15"/>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381E"/>
    <w:rsid w:val="006B41A2"/>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6AE4"/>
    <w:rsid w:val="007031BD"/>
    <w:rsid w:val="00703E80"/>
    <w:rsid w:val="00705276"/>
    <w:rsid w:val="007066A0"/>
    <w:rsid w:val="007075FB"/>
    <w:rsid w:val="0070787B"/>
    <w:rsid w:val="00707B23"/>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2B6"/>
    <w:rsid w:val="00743C4C"/>
    <w:rsid w:val="007445B7"/>
    <w:rsid w:val="00744920"/>
    <w:rsid w:val="00745980"/>
    <w:rsid w:val="007509BE"/>
    <w:rsid w:val="0075287B"/>
    <w:rsid w:val="00755C7B"/>
    <w:rsid w:val="00764786"/>
    <w:rsid w:val="00766E12"/>
    <w:rsid w:val="0077098E"/>
    <w:rsid w:val="00771287"/>
    <w:rsid w:val="0077149E"/>
    <w:rsid w:val="00777154"/>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68A8"/>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0DD6"/>
    <w:rsid w:val="00823E4C"/>
    <w:rsid w:val="00827749"/>
    <w:rsid w:val="00827B7E"/>
    <w:rsid w:val="00830EEB"/>
    <w:rsid w:val="008347A9"/>
    <w:rsid w:val="00835628"/>
    <w:rsid w:val="00835E90"/>
    <w:rsid w:val="0084176D"/>
    <w:rsid w:val="008423E4"/>
    <w:rsid w:val="00842900"/>
    <w:rsid w:val="00847DE1"/>
    <w:rsid w:val="00850CF0"/>
    <w:rsid w:val="00851869"/>
    <w:rsid w:val="00851C04"/>
    <w:rsid w:val="008531A1"/>
    <w:rsid w:val="00853A94"/>
    <w:rsid w:val="00854046"/>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1E81"/>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17BB"/>
    <w:rsid w:val="008B2B1A"/>
    <w:rsid w:val="008B3428"/>
    <w:rsid w:val="008B7785"/>
    <w:rsid w:val="008C0809"/>
    <w:rsid w:val="008C132C"/>
    <w:rsid w:val="008C3FD0"/>
    <w:rsid w:val="008D27A5"/>
    <w:rsid w:val="008D2AAB"/>
    <w:rsid w:val="008D309C"/>
    <w:rsid w:val="008D58F9"/>
    <w:rsid w:val="008E3338"/>
    <w:rsid w:val="008E47BE"/>
    <w:rsid w:val="008E6FF2"/>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221"/>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2D"/>
    <w:rsid w:val="009C05C1"/>
    <w:rsid w:val="009C1E9A"/>
    <w:rsid w:val="009C2A33"/>
    <w:rsid w:val="009C2E49"/>
    <w:rsid w:val="009C36CD"/>
    <w:rsid w:val="009C43A5"/>
    <w:rsid w:val="009C5159"/>
    <w:rsid w:val="009C5A1D"/>
    <w:rsid w:val="009C6B08"/>
    <w:rsid w:val="009C70FC"/>
    <w:rsid w:val="009D002B"/>
    <w:rsid w:val="009D0E2A"/>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1F9"/>
    <w:rsid w:val="00A35D66"/>
    <w:rsid w:val="00A41085"/>
    <w:rsid w:val="00A425FA"/>
    <w:rsid w:val="00A43960"/>
    <w:rsid w:val="00A46902"/>
    <w:rsid w:val="00A50CDB"/>
    <w:rsid w:val="00A51F3E"/>
    <w:rsid w:val="00A5364B"/>
    <w:rsid w:val="00A54142"/>
    <w:rsid w:val="00A54C42"/>
    <w:rsid w:val="00A56193"/>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005"/>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2DB1"/>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C11"/>
    <w:rsid w:val="00BD4E55"/>
    <w:rsid w:val="00BD513B"/>
    <w:rsid w:val="00BD5E52"/>
    <w:rsid w:val="00BE00CD"/>
    <w:rsid w:val="00BE0E75"/>
    <w:rsid w:val="00BE1789"/>
    <w:rsid w:val="00BE3634"/>
    <w:rsid w:val="00BE3E30"/>
    <w:rsid w:val="00BE4191"/>
    <w:rsid w:val="00BE5274"/>
    <w:rsid w:val="00BE71CD"/>
    <w:rsid w:val="00BE7748"/>
    <w:rsid w:val="00BE7BDA"/>
    <w:rsid w:val="00BF0548"/>
    <w:rsid w:val="00BF4949"/>
    <w:rsid w:val="00BF4D7C"/>
    <w:rsid w:val="00BF5085"/>
    <w:rsid w:val="00C013F4"/>
    <w:rsid w:val="00C040AB"/>
    <w:rsid w:val="00C0499B"/>
    <w:rsid w:val="00C05406"/>
    <w:rsid w:val="00C05CF0"/>
    <w:rsid w:val="00C10CDC"/>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28A"/>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20A"/>
    <w:rsid w:val="00CE3582"/>
    <w:rsid w:val="00CE3795"/>
    <w:rsid w:val="00CE3E20"/>
    <w:rsid w:val="00CE46CE"/>
    <w:rsid w:val="00CF4689"/>
    <w:rsid w:val="00CF4827"/>
    <w:rsid w:val="00CF4C69"/>
    <w:rsid w:val="00CF581C"/>
    <w:rsid w:val="00CF71E0"/>
    <w:rsid w:val="00D001B1"/>
    <w:rsid w:val="00D03176"/>
    <w:rsid w:val="00D060A8"/>
    <w:rsid w:val="00D06605"/>
    <w:rsid w:val="00D0720F"/>
    <w:rsid w:val="00D074E2"/>
    <w:rsid w:val="00D10182"/>
    <w:rsid w:val="00D11B0B"/>
    <w:rsid w:val="00D12A3E"/>
    <w:rsid w:val="00D22160"/>
    <w:rsid w:val="00D22172"/>
    <w:rsid w:val="00D2301B"/>
    <w:rsid w:val="00D239EE"/>
    <w:rsid w:val="00D276BE"/>
    <w:rsid w:val="00D30534"/>
    <w:rsid w:val="00D35728"/>
    <w:rsid w:val="00D35BF3"/>
    <w:rsid w:val="00D37BCF"/>
    <w:rsid w:val="00D40F93"/>
    <w:rsid w:val="00D42277"/>
    <w:rsid w:val="00D43C59"/>
    <w:rsid w:val="00D44ADE"/>
    <w:rsid w:val="00D50D65"/>
    <w:rsid w:val="00D512E0"/>
    <w:rsid w:val="00D519F3"/>
    <w:rsid w:val="00D51D2A"/>
    <w:rsid w:val="00D53B7C"/>
    <w:rsid w:val="00D54DB9"/>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36ED"/>
    <w:rsid w:val="00DD5BCC"/>
    <w:rsid w:val="00DD7509"/>
    <w:rsid w:val="00DD79C7"/>
    <w:rsid w:val="00DD7D6E"/>
    <w:rsid w:val="00DE34B2"/>
    <w:rsid w:val="00DE49DE"/>
    <w:rsid w:val="00DE618B"/>
    <w:rsid w:val="00DE6EC2"/>
    <w:rsid w:val="00DF0834"/>
    <w:rsid w:val="00DF13FC"/>
    <w:rsid w:val="00DF2707"/>
    <w:rsid w:val="00DF4D90"/>
    <w:rsid w:val="00DF5705"/>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0BA5"/>
    <w:rsid w:val="00ED12C0"/>
    <w:rsid w:val="00ED19F0"/>
    <w:rsid w:val="00ED2B50"/>
    <w:rsid w:val="00ED2C4E"/>
    <w:rsid w:val="00ED3A32"/>
    <w:rsid w:val="00ED3BDE"/>
    <w:rsid w:val="00ED68FB"/>
    <w:rsid w:val="00ED783A"/>
    <w:rsid w:val="00EE2E34"/>
    <w:rsid w:val="00EE2E91"/>
    <w:rsid w:val="00EE43A2"/>
    <w:rsid w:val="00EE46B7"/>
    <w:rsid w:val="00EE5A49"/>
    <w:rsid w:val="00EE664B"/>
    <w:rsid w:val="00EF10BA"/>
    <w:rsid w:val="00EF1738"/>
    <w:rsid w:val="00EF2BAF"/>
    <w:rsid w:val="00EF35D7"/>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117"/>
    <w:rsid w:val="00F25CC2"/>
    <w:rsid w:val="00F27573"/>
    <w:rsid w:val="00F31876"/>
    <w:rsid w:val="00F31C67"/>
    <w:rsid w:val="00F36FE0"/>
    <w:rsid w:val="00F37EA8"/>
    <w:rsid w:val="00F40B14"/>
    <w:rsid w:val="00F40DC1"/>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5E2C"/>
    <w:rsid w:val="00FC726C"/>
    <w:rsid w:val="00FD1B4B"/>
    <w:rsid w:val="00FD1B94"/>
    <w:rsid w:val="00FE19C5"/>
    <w:rsid w:val="00FE4286"/>
    <w:rsid w:val="00FE48C3"/>
    <w:rsid w:val="00FE5909"/>
    <w:rsid w:val="00FE652E"/>
    <w:rsid w:val="00FE71FE"/>
    <w:rsid w:val="00FE7B93"/>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01B12A-21A5-4946-8C59-4D79ABE2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D4C11"/>
    <w:rPr>
      <w:sz w:val="16"/>
      <w:szCs w:val="16"/>
    </w:rPr>
  </w:style>
  <w:style w:type="paragraph" w:styleId="CommentText">
    <w:name w:val="annotation text"/>
    <w:basedOn w:val="Normal"/>
    <w:link w:val="CommentTextChar"/>
    <w:semiHidden/>
    <w:unhideWhenUsed/>
    <w:rsid w:val="00BD4C11"/>
    <w:rPr>
      <w:sz w:val="20"/>
      <w:szCs w:val="20"/>
    </w:rPr>
  </w:style>
  <w:style w:type="character" w:customStyle="1" w:styleId="CommentTextChar">
    <w:name w:val="Comment Text Char"/>
    <w:basedOn w:val="DefaultParagraphFont"/>
    <w:link w:val="CommentText"/>
    <w:semiHidden/>
    <w:rsid w:val="00BD4C11"/>
  </w:style>
  <w:style w:type="paragraph" w:styleId="CommentSubject">
    <w:name w:val="annotation subject"/>
    <w:basedOn w:val="CommentText"/>
    <w:next w:val="CommentText"/>
    <w:link w:val="CommentSubjectChar"/>
    <w:semiHidden/>
    <w:unhideWhenUsed/>
    <w:rsid w:val="00BD4C11"/>
    <w:rPr>
      <w:b/>
      <w:bCs/>
    </w:rPr>
  </w:style>
  <w:style w:type="character" w:customStyle="1" w:styleId="CommentSubjectChar">
    <w:name w:val="Comment Subject Char"/>
    <w:basedOn w:val="CommentTextChar"/>
    <w:link w:val="CommentSubject"/>
    <w:semiHidden/>
    <w:rsid w:val="00BD4C11"/>
    <w:rPr>
      <w:b/>
      <w:bCs/>
    </w:rPr>
  </w:style>
  <w:style w:type="character" w:styleId="Hyperlink">
    <w:name w:val="Hyperlink"/>
    <w:basedOn w:val="DefaultParagraphFont"/>
    <w:unhideWhenUsed/>
    <w:rsid w:val="00FC5E2C"/>
    <w:rPr>
      <w:color w:val="0000FF" w:themeColor="hyperlink"/>
      <w:u w:val="single"/>
    </w:rPr>
  </w:style>
  <w:style w:type="character" w:styleId="FollowedHyperlink">
    <w:name w:val="FollowedHyperlink"/>
    <w:basedOn w:val="DefaultParagraphFont"/>
    <w:semiHidden/>
    <w:unhideWhenUsed/>
    <w:rsid w:val="00C10C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1145</Words>
  <Characters>6548</Characters>
  <Application>Microsoft Office Word</Application>
  <DocSecurity>4</DocSecurity>
  <Lines>144</Lines>
  <Paragraphs>45</Paragraphs>
  <ScaleCrop>false</ScaleCrop>
  <HeadingPairs>
    <vt:vector size="2" baseType="variant">
      <vt:variant>
        <vt:lpstr>Title</vt:lpstr>
      </vt:variant>
      <vt:variant>
        <vt:i4>1</vt:i4>
      </vt:variant>
    </vt:vector>
  </HeadingPairs>
  <TitlesOfParts>
    <vt:vector size="1" baseType="lpstr">
      <vt:lpstr>BA - HB04030 (Committee Report (Substituted))</vt:lpstr>
    </vt:vector>
  </TitlesOfParts>
  <Company>State of Texas</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19756</dc:subject>
  <dc:creator>State of Texas</dc:creator>
  <dc:description>HB 4030 by Smithee-(H)Insurance (Substitute Document Number: 87R 19179)</dc:description>
  <cp:lastModifiedBy>Stacey Nicchio</cp:lastModifiedBy>
  <cp:revision>2</cp:revision>
  <cp:lastPrinted>2003-11-26T17:21:00Z</cp:lastPrinted>
  <dcterms:created xsi:type="dcterms:W3CDTF">2021-04-19T23:35:00Z</dcterms:created>
  <dcterms:modified xsi:type="dcterms:W3CDTF">2021-04-19T23:35:00Z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21.104.1979</vt:lpwstr>
  </property>
</Properties>
</file>