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357BB" w14:paraId="682C9030" w14:textId="77777777" w:rsidTr="00345119">
        <w:tc>
          <w:tcPr>
            <w:tcW w:w="9576" w:type="dxa"/>
            <w:noWrap/>
          </w:tcPr>
          <w:p w14:paraId="09BE64C5" w14:textId="77777777" w:rsidR="008423E4" w:rsidRPr="0022177D" w:rsidRDefault="003A2ED3" w:rsidP="000404A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A46B3D" w14:textId="77777777" w:rsidR="008423E4" w:rsidRPr="0022177D" w:rsidRDefault="008423E4" w:rsidP="000404A9">
      <w:pPr>
        <w:jc w:val="center"/>
      </w:pPr>
    </w:p>
    <w:p w14:paraId="0EB2C8EC" w14:textId="77777777" w:rsidR="008423E4" w:rsidRPr="00B31F0E" w:rsidRDefault="008423E4" w:rsidP="000404A9"/>
    <w:p w14:paraId="7BD2BD54" w14:textId="77777777" w:rsidR="008423E4" w:rsidRPr="00742794" w:rsidRDefault="008423E4" w:rsidP="000404A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57BB" w14:paraId="0F6F9656" w14:textId="77777777" w:rsidTr="00345119">
        <w:tc>
          <w:tcPr>
            <w:tcW w:w="9576" w:type="dxa"/>
          </w:tcPr>
          <w:p w14:paraId="5EB6372D" w14:textId="77777777" w:rsidR="008423E4" w:rsidRPr="00861995" w:rsidRDefault="003A2ED3" w:rsidP="000404A9">
            <w:pPr>
              <w:jc w:val="right"/>
            </w:pPr>
            <w:r>
              <w:t>C.S.H.B. 4047</w:t>
            </w:r>
          </w:p>
        </w:tc>
      </w:tr>
      <w:tr w:rsidR="009357BB" w14:paraId="2C76ECF8" w14:textId="77777777" w:rsidTr="00345119">
        <w:tc>
          <w:tcPr>
            <w:tcW w:w="9576" w:type="dxa"/>
          </w:tcPr>
          <w:p w14:paraId="46E724AD" w14:textId="77777777" w:rsidR="008423E4" w:rsidRPr="00861995" w:rsidRDefault="003A2ED3" w:rsidP="000404A9">
            <w:pPr>
              <w:jc w:val="right"/>
            </w:pPr>
            <w:r>
              <w:t xml:space="preserve">By: </w:t>
            </w:r>
            <w:r w:rsidR="00FB76EB">
              <w:t>Raymond</w:t>
            </w:r>
          </w:p>
        </w:tc>
      </w:tr>
      <w:tr w:rsidR="009357BB" w14:paraId="33071E62" w14:textId="77777777" w:rsidTr="00345119">
        <w:tc>
          <w:tcPr>
            <w:tcW w:w="9576" w:type="dxa"/>
          </w:tcPr>
          <w:p w14:paraId="696DC40D" w14:textId="77777777" w:rsidR="008423E4" w:rsidRPr="00861995" w:rsidRDefault="003A2ED3" w:rsidP="000404A9">
            <w:pPr>
              <w:jc w:val="right"/>
            </w:pPr>
            <w:r>
              <w:t>Human Services</w:t>
            </w:r>
          </w:p>
        </w:tc>
      </w:tr>
      <w:tr w:rsidR="009357BB" w14:paraId="3EA6EE6C" w14:textId="77777777" w:rsidTr="00345119">
        <w:tc>
          <w:tcPr>
            <w:tcW w:w="9576" w:type="dxa"/>
          </w:tcPr>
          <w:p w14:paraId="33257284" w14:textId="77777777" w:rsidR="008423E4" w:rsidRDefault="003A2ED3" w:rsidP="000404A9">
            <w:pPr>
              <w:jc w:val="right"/>
            </w:pPr>
            <w:r>
              <w:t>Committee Report (Substituted)</w:t>
            </w:r>
          </w:p>
        </w:tc>
      </w:tr>
    </w:tbl>
    <w:p w14:paraId="25156F1E" w14:textId="77777777" w:rsidR="008423E4" w:rsidRDefault="008423E4" w:rsidP="000404A9">
      <w:pPr>
        <w:tabs>
          <w:tab w:val="right" w:pos="9360"/>
        </w:tabs>
      </w:pPr>
    </w:p>
    <w:p w14:paraId="4254891F" w14:textId="77777777" w:rsidR="008423E4" w:rsidRDefault="008423E4" w:rsidP="000404A9"/>
    <w:p w14:paraId="401D3F15" w14:textId="77777777" w:rsidR="008423E4" w:rsidRDefault="008423E4" w:rsidP="000404A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357BB" w14:paraId="275F9658" w14:textId="77777777" w:rsidTr="00345119">
        <w:tc>
          <w:tcPr>
            <w:tcW w:w="9576" w:type="dxa"/>
          </w:tcPr>
          <w:p w14:paraId="3D09D3C8" w14:textId="77777777" w:rsidR="008423E4" w:rsidRPr="00A8133F" w:rsidRDefault="003A2ED3" w:rsidP="000404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0E809D" w14:textId="77777777" w:rsidR="008423E4" w:rsidRDefault="008423E4" w:rsidP="000404A9"/>
          <w:p w14:paraId="7068E285" w14:textId="269156B4" w:rsidR="008423E4" w:rsidRDefault="003A2ED3" w:rsidP="000404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certain identified</w:t>
            </w:r>
            <w:r w:rsidR="00FB76EB" w:rsidRPr="00FB76EB">
              <w:t xml:space="preserve"> problem</w:t>
            </w:r>
            <w:r>
              <w:t>s</w:t>
            </w:r>
            <w:r w:rsidR="00FB76EB" w:rsidRPr="00FB76EB">
              <w:t xml:space="preserve"> with </w:t>
            </w:r>
            <w:r>
              <w:t xml:space="preserve">the </w:t>
            </w:r>
            <w:r w:rsidR="00FB76EB" w:rsidRPr="00FB76EB">
              <w:t>claims reimbursement</w:t>
            </w:r>
            <w:r w:rsidR="00482DD1">
              <w:t xml:space="preserve"> process</w:t>
            </w:r>
            <w:r>
              <w:t xml:space="preserve"> for health care providers under Medicaid</w:t>
            </w:r>
            <w:r w:rsidR="00FB76EB" w:rsidRPr="00FB76EB">
              <w:t>.</w:t>
            </w:r>
            <w:r w:rsidR="00FB76EB">
              <w:t xml:space="preserve"> </w:t>
            </w:r>
            <w:r>
              <w:t>There have been calls to ensure</w:t>
            </w:r>
            <w:r w:rsidR="00005B4E">
              <w:t xml:space="preserve"> that</w:t>
            </w:r>
            <w:r>
              <w:t xml:space="preserve"> these providers receive proper r</w:t>
            </w:r>
            <w:r w:rsidR="00FB76EB" w:rsidRPr="00FB76EB">
              <w:t xml:space="preserve">eimbursement </w:t>
            </w:r>
            <w:r w:rsidR="00342275">
              <w:t>in these circumstances</w:t>
            </w:r>
            <w:r w:rsidR="00FB76EB" w:rsidRPr="00FB76EB">
              <w:t>.</w:t>
            </w:r>
            <w:r w:rsidR="00FB76EB">
              <w:t xml:space="preserve"> </w:t>
            </w:r>
            <w:r>
              <w:t>C.S.H.B. 4047 seeks to address this issue by ensuring health care providers are able to enter certain claim</w:t>
            </w:r>
            <w:r>
              <w:t>s and other information into the Medicaid electronic visit verification system</w:t>
            </w:r>
            <w:r w:rsidR="00FB76EB" w:rsidRPr="00FB76EB">
              <w:t>.</w:t>
            </w:r>
          </w:p>
          <w:p w14:paraId="02C70035" w14:textId="77777777" w:rsidR="008423E4" w:rsidRPr="00E26B13" w:rsidRDefault="008423E4" w:rsidP="000404A9">
            <w:pPr>
              <w:rPr>
                <w:b/>
              </w:rPr>
            </w:pPr>
          </w:p>
        </w:tc>
      </w:tr>
      <w:tr w:rsidR="009357BB" w14:paraId="27CCCA57" w14:textId="77777777" w:rsidTr="00345119">
        <w:tc>
          <w:tcPr>
            <w:tcW w:w="9576" w:type="dxa"/>
          </w:tcPr>
          <w:p w14:paraId="19178471" w14:textId="77777777" w:rsidR="0017725B" w:rsidRDefault="003A2ED3" w:rsidP="000404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6409EB2" w14:textId="77777777" w:rsidR="0017725B" w:rsidRDefault="0017725B" w:rsidP="000404A9">
            <w:pPr>
              <w:rPr>
                <w:b/>
                <w:u w:val="single"/>
              </w:rPr>
            </w:pPr>
          </w:p>
          <w:p w14:paraId="6814DC9E" w14:textId="77777777" w:rsidR="00FB76EB" w:rsidRPr="00FB76EB" w:rsidRDefault="003A2ED3" w:rsidP="000404A9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14:paraId="03607DF5" w14:textId="77777777" w:rsidR="0017725B" w:rsidRPr="0017725B" w:rsidRDefault="0017725B" w:rsidP="000404A9">
            <w:pPr>
              <w:rPr>
                <w:b/>
                <w:u w:val="single"/>
              </w:rPr>
            </w:pPr>
          </w:p>
        </w:tc>
      </w:tr>
      <w:tr w:rsidR="009357BB" w14:paraId="0771790E" w14:textId="77777777" w:rsidTr="00345119">
        <w:tc>
          <w:tcPr>
            <w:tcW w:w="9576" w:type="dxa"/>
          </w:tcPr>
          <w:p w14:paraId="767B3721" w14:textId="77777777" w:rsidR="008423E4" w:rsidRPr="00A8133F" w:rsidRDefault="003A2ED3" w:rsidP="000404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FFEF0C9" w14:textId="77777777" w:rsidR="008423E4" w:rsidRDefault="008423E4" w:rsidP="000404A9"/>
          <w:p w14:paraId="22683C58" w14:textId="77777777" w:rsidR="00FB76EB" w:rsidRDefault="003A2ED3" w:rsidP="000404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14:paraId="13DFB00C" w14:textId="77777777" w:rsidR="008423E4" w:rsidRPr="00E21FDC" w:rsidRDefault="008423E4" w:rsidP="000404A9">
            <w:pPr>
              <w:rPr>
                <w:b/>
              </w:rPr>
            </w:pPr>
          </w:p>
        </w:tc>
      </w:tr>
      <w:tr w:rsidR="009357BB" w14:paraId="54AEE6BC" w14:textId="77777777" w:rsidTr="00345119">
        <w:tc>
          <w:tcPr>
            <w:tcW w:w="9576" w:type="dxa"/>
          </w:tcPr>
          <w:p w14:paraId="273DC682" w14:textId="77777777" w:rsidR="008423E4" w:rsidRPr="00A8133F" w:rsidRDefault="003A2ED3" w:rsidP="000404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7F53A74" w14:textId="77777777" w:rsidR="008423E4" w:rsidRDefault="008423E4" w:rsidP="000404A9"/>
          <w:p w14:paraId="65D023B8" w14:textId="77777777" w:rsidR="009C36CD" w:rsidRDefault="003A2ED3" w:rsidP="000404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4047 amends the Government Code to require the Health and Human Services Commission</w:t>
            </w:r>
            <w:r w:rsidR="00005B4E">
              <w:t xml:space="preserve"> (HHSC)</w:t>
            </w:r>
            <w:r>
              <w:t xml:space="preserve">, in implementing the Medicaid electronic visit verification system, to ensure that a </w:t>
            </w:r>
            <w:r>
              <w:t>health care provider is allowed to do the following:</w:t>
            </w:r>
          </w:p>
          <w:p w14:paraId="7CF730CB" w14:textId="77777777" w:rsidR="00D52507" w:rsidRDefault="003A2ED3" w:rsidP="000404A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enter a variable schedule into the system;</w:t>
            </w:r>
          </w:p>
          <w:p w14:paraId="3217CB9D" w14:textId="1D1B7CE8" w:rsidR="00D52507" w:rsidRDefault="003A2ED3" w:rsidP="000404A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52507">
              <w:t>complete system data maintenance within the 95-day period following the date of a service delivery visit; and</w:t>
            </w:r>
          </w:p>
          <w:p w14:paraId="55EB2737" w14:textId="316EACEC" w:rsidR="00D52507" w:rsidRDefault="003A2ED3" w:rsidP="000404A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D52507">
              <w:t>ubmit a claim to be reimbu</w:t>
            </w:r>
            <w:r>
              <w:t>rsed for an amount of t</w:t>
            </w:r>
            <w:r>
              <w:t>ime that:</w:t>
            </w:r>
          </w:p>
          <w:p w14:paraId="394C5960" w14:textId="7DAED4B1" w:rsidR="00D52507" w:rsidRDefault="003A2ED3" w:rsidP="000404A9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52507">
              <w:t xml:space="preserve">does not exceed the amount of authorized hours unless the additional hours are approved by </w:t>
            </w:r>
            <w:r w:rsidR="004906B4">
              <w:t>HHSC</w:t>
            </w:r>
            <w:r w:rsidRPr="00D52507">
              <w:t xml:space="preserve"> or the managed care organization</w:t>
            </w:r>
            <w:r w:rsidR="003F1D0D">
              <w:t xml:space="preserve"> (MCO)</w:t>
            </w:r>
            <w:r w:rsidRPr="00D52507">
              <w:t>; and</w:t>
            </w:r>
          </w:p>
          <w:p w14:paraId="410D7D09" w14:textId="372278D2" w:rsidR="00D52507" w:rsidRPr="009C36CD" w:rsidRDefault="003A2ED3" w:rsidP="000404A9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52507">
              <w:t>is equal to or less than the appropriately verified amount of time.</w:t>
            </w:r>
          </w:p>
          <w:p w14:paraId="3D828ED9" w14:textId="77777777" w:rsidR="008423E4" w:rsidRPr="00835628" w:rsidRDefault="008423E4" w:rsidP="000404A9">
            <w:pPr>
              <w:rPr>
                <w:b/>
              </w:rPr>
            </w:pPr>
          </w:p>
        </w:tc>
      </w:tr>
      <w:tr w:rsidR="009357BB" w14:paraId="1D9E2BA5" w14:textId="77777777" w:rsidTr="00345119">
        <w:tc>
          <w:tcPr>
            <w:tcW w:w="9576" w:type="dxa"/>
          </w:tcPr>
          <w:p w14:paraId="54D69436" w14:textId="77777777" w:rsidR="008423E4" w:rsidRPr="00A8133F" w:rsidRDefault="003A2ED3" w:rsidP="000404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700B442" w14:textId="77777777" w:rsidR="008423E4" w:rsidRDefault="008423E4" w:rsidP="000404A9"/>
          <w:p w14:paraId="01101D40" w14:textId="77777777" w:rsidR="008423E4" w:rsidRPr="003624F2" w:rsidRDefault="003A2ED3" w:rsidP="000404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23EC87C" w14:textId="77777777" w:rsidR="008423E4" w:rsidRPr="00233FDB" w:rsidRDefault="008423E4" w:rsidP="000404A9">
            <w:pPr>
              <w:rPr>
                <w:b/>
              </w:rPr>
            </w:pPr>
          </w:p>
        </w:tc>
      </w:tr>
      <w:tr w:rsidR="009357BB" w14:paraId="351DFD90" w14:textId="77777777" w:rsidTr="00345119">
        <w:tc>
          <w:tcPr>
            <w:tcW w:w="9576" w:type="dxa"/>
          </w:tcPr>
          <w:p w14:paraId="57FD1BC7" w14:textId="77777777" w:rsidR="00FB76EB" w:rsidRDefault="003A2ED3" w:rsidP="000404A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41F7C08" w14:textId="77777777" w:rsidR="00FB76EB" w:rsidRDefault="00FB76EB" w:rsidP="000404A9">
            <w:pPr>
              <w:jc w:val="both"/>
            </w:pPr>
          </w:p>
          <w:p w14:paraId="66E61778" w14:textId="77777777" w:rsidR="00FB76EB" w:rsidRDefault="003A2ED3" w:rsidP="000404A9">
            <w:pPr>
              <w:jc w:val="both"/>
            </w:pPr>
            <w:r>
              <w:t>While C.S.H.B. 4047 may differ from the original in minor or nonsubstantive ways, the following summarizes the substantial differences between the introduced and committee substitute versions of the bill.</w:t>
            </w:r>
          </w:p>
          <w:p w14:paraId="241F4B42" w14:textId="77777777" w:rsidR="00FB76EB" w:rsidRDefault="00FB76EB" w:rsidP="000404A9">
            <w:pPr>
              <w:jc w:val="both"/>
            </w:pPr>
          </w:p>
          <w:p w14:paraId="0F40E047" w14:textId="6B9396BA" w:rsidR="00005B4E" w:rsidRDefault="003A2ED3" w:rsidP="000404A9">
            <w:pPr>
              <w:jc w:val="both"/>
            </w:pPr>
            <w:r>
              <w:t xml:space="preserve">The </w:t>
            </w:r>
            <w:r w:rsidR="00F9206E">
              <w:t xml:space="preserve">substitute does not include </w:t>
            </w:r>
            <w:r w:rsidR="003F1D0D">
              <w:t xml:space="preserve">a </w:t>
            </w:r>
            <w:r w:rsidR="00F9206E">
              <w:t>requirem</w:t>
            </w:r>
            <w:r w:rsidR="003F1D0D">
              <w:t>ent</w:t>
            </w:r>
            <w:r w:rsidR="00F9206E">
              <w:t xml:space="preserve"> th</w:t>
            </w:r>
            <w:r w:rsidR="003F1D0D">
              <w:t>at appeared in the original for</w:t>
            </w:r>
            <w:r w:rsidR="00F9206E">
              <w:t xml:space="preserve"> </w:t>
            </w:r>
            <w:r>
              <w:t>HHSC, in implementing the system, to ensure that a health care provider is allowed to correct claims denied by a</w:t>
            </w:r>
            <w:r w:rsidR="00C86957">
              <w:t>n</w:t>
            </w:r>
            <w:r>
              <w:t xml:space="preserve"> </w:t>
            </w:r>
            <w:r w:rsidR="003F1D0D">
              <w:t>MCO</w:t>
            </w:r>
            <w:r>
              <w:t xml:space="preserve"> within 95 days of the denial date</w:t>
            </w:r>
            <w:r w:rsidR="00F9206E">
              <w:t>, but the substitute includes a requirement</w:t>
            </w:r>
            <w:r w:rsidR="003F1D0D">
              <w:t xml:space="preserve"> not in the original</w:t>
            </w:r>
            <w:r w:rsidR="00F9206E">
              <w:t xml:space="preserve"> to ensure a provider is allowed to </w:t>
            </w:r>
            <w:r w:rsidR="00F9206E" w:rsidRPr="00005B4E">
              <w:t>complete system data maintenance within the 95-day period following the date of a service delivery visit</w:t>
            </w:r>
            <w:r>
              <w:t xml:space="preserve">. </w:t>
            </w:r>
            <w:r w:rsidR="003F1D0D">
              <w:t>The substitute changes</w:t>
            </w:r>
            <w:r>
              <w:t xml:space="preserve"> the </w:t>
            </w:r>
            <w:r w:rsidR="00F9206E">
              <w:t>original's requirement for</w:t>
            </w:r>
            <w:r>
              <w:t xml:space="preserve"> HHSC</w:t>
            </w:r>
            <w:r w:rsidR="003F1D0D">
              <w:t>,</w:t>
            </w:r>
            <w:r>
              <w:t xml:space="preserve"> in implementing the system, to ensure that a </w:t>
            </w:r>
            <w:r w:rsidR="00342275">
              <w:t>health</w:t>
            </w:r>
            <w:r>
              <w:t xml:space="preserve"> care provider is allowed to </w:t>
            </w:r>
            <w:r w:rsidRPr="00005B4E">
              <w:t>submit a claim to be reimbursed for an amount of time that</w:t>
            </w:r>
            <w:r w:rsidR="003F1D0D">
              <w:t xml:space="preserve"> is less than the verified amount of time by making the requirement applicable instead with respect to reimbursement for an amount of time that </w:t>
            </w:r>
            <w:r w:rsidRPr="00005B4E">
              <w:t xml:space="preserve">does not exceed the amount of authorized hours unless </w:t>
            </w:r>
            <w:r w:rsidR="003B2A58">
              <w:t xml:space="preserve">the additional hours are </w:t>
            </w:r>
            <w:r w:rsidRPr="00005B4E">
              <w:t xml:space="preserve">approved by </w:t>
            </w:r>
            <w:r w:rsidR="003F1D0D">
              <w:t>HHSC</w:t>
            </w:r>
            <w:r w:rsidRPr="00005B4E">
              <w:t xml:space="preserve"> or the </w:t>
            </w:r>
            <w:r w:rsidR="003B2A58">
              <w:t>MCO</w:t>
            </w:r>
            <w:r w:rsidRPr="00005B4E">
              <w:t xml:space="preserve"> and</w:t>
            </w:r>
            <w:r w:rsidR="003F1D0D">
              <w:t xml:space="preserve"> that </w:t>
            </w:r>
            <w:r>
              <w:t>is equal to or less than the appropriately verified amount of time.</w:t>
            </w:r>
          </w:p>
          <w:p w14:paraId="57C3F656" w14:textId="77777777" w:rsidR="003B2A58" w:rsidRDefault="003B2A58" w:rsidP="000404A9">
            <w:pPr>
              <w:jc w:val="both"/>
            </w:pPr>
          </w:p>
          <w:p w14:paraId="50063DDB" w14:textId="388A7AF4" w:rsidR="00342275" w:rsidRDefault="003A2ED3" w:rsidP="000404A9">
            <w:pPr>
              <w:jc w:val="both"/>
            </w:pPr>
            <w:r>
              <w:t xml:space="preserve">The substitute does not include </w:t>
            </w:r>
            <w:r w:rsidR="003B2A58">
              <w:t>a provision that appeared in the original prohibiting an MCO from</w:t>
            </w:r>
            <w:r>
              <w:t xml:space="preserve"> attempting to recover certain overpayments until the office of the inspector general has issued a final determination.</w:t>
            </w:r>
          </w:p>
          <w:p w14:paraId="1A7FD513" w14:textId="77777777" w:rsidR="00FB76EB" w:rsidRPr="00FB76EB" w:rsidRDefault="00FB76EB" w:rsidP="000404A9">
            <w:pPr>
              <w:jc w:val="both"/>
            </w:pPr>
          </w:p>
        </w:tc>
      </w:tr>
      <w:tr w:rsidR="009357BB" w14:paraId="2E5CE36B" w14:textId="77777777" w:rsidTr="00345119">
        <w:tc>
          <w:tcPr>
            <w:tcW w:w="9576" w:type="dxa"/>
          </w:tcPr>
          <w:p w14:paraId="5A9557F9" w14:textId="77777777" w:rsidR="00FB76EB" w:rsidRPr="009C1E9A" w:rsidRDefault="00FB76EB" w:rsidP="000404A9">
            <w:pPr>
              <w:rPr>
                <w:b/>
                <w:u w:val="single"/>
              </w:rPr>
            </w:pPr>
          </w:p>
        </w:tc>
      </w:tr>
      <w:tr w:rsidR="009357BB" w14:paraId="149AD998" w14:textId="77777777" w:rsidTr="00345119">
        <w:tc>
          <w:tcPr>
            <w:tcW w:w="9576" w:type="dxa"/>
          </w:tcPr>
          <w:p w14:paraId="3C8D524B" w14:textId="77777777" w:rsidR="00FB76EB" w:rsidRPr="00FB76EB" w:rsidRDefault="00FB76EB" w:rsidP="000404A9">
            <w:pPr>
              <w:jc w:val="both"/>
            </w:pPr>
          </w:p>
        </w:tc>
      </w:tr>
    </w:tbl>
    <w:p w14:paraId="139A679A" w14:textId="77777777" w:rsidR="008423E4" w:rsidRPr="00BE0E75" w:rsidRDefault="008423E4" w:rsidP="000404A9">
      <w:pPr>
        <w:jc w:val="both"/>
        <w:rPr>
          <w:rFonts w:ascii="Arial" w:hAnsi="Arial"/>
          <w:sz w:val="16"/>
          <w:szCs w:val="16"/>
        </w:rPr>
      </w:pPr>
    </w:p>
    <w:p w14:paraId="25852815" w14:textId="77777777" w:rsidR="004108C3" w:rsidRPr="008423E4" w:rsidRDefault="004108C3" w:rsidP="000404A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95D8" w14:textId="77777777" w:rsidR="00000000" w:rsidRDefault="003A2ED3">
      <w:r>
        <w:separator/>
      </w:r>
    </w:p>
  </w:endnote>
  <w:endnote w:type="continuationSeparator" w:id="0">
    <w:p w14:paraId="309A2E1C" w14:textId="77777777" w:rsidR="00000000" w:rsidRDefault="003A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7764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57BB" w14:paraId="0B154BF5" w14:textId="77777777" w:rsidTr="009C1E9A">
      <w:trPr>
        <w:cantSplit/>
      </w:trPr>
      <w:tc>
        <w:tcPr>
          <w:tcW w:w="0" w:type="pct"/>
        </w:tcPr>
        <w:p w14:paraId="640467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02C3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0C721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80B6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D388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7BB" w14:paraId="075E230B" w14:textId="77777777" w:rsidTr="009C1E9A">
      <w:trPr>
        <w:cantSplit/>
      </w:trPr>
      <w:tc>
        <w:tcPr>
          <w:tcW w:w="0" w:type="pct"/>
        </w:tcPr>
        <w:p w14:paraId="4B0FB5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ABD0EC" w14:textId="77777777" w:rsidR="00EC379B" w:rsidRPr="009C1E9A" w:rsidRDefault="003A2E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25058</w:t>
          </w:r>
        </w:p>
      </w:tc>
      <w:tc>
        <w:tcPr>
          <w:tcW w:w="2453" w:type="pct"/>
        </w:tcPr>
        <w:p w14:paraId="3E7AC82C" w14:textId="43720747" w:rsidR="00EC379B" w:rsidRDefault="003A2E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F1573">
            <w:t>21.126.957</w:t>
          </w:r>
          <w:r>
            <w:fldChar w:fldCharType="end"/>
          </w:r>
        </w:p>
      </w:tc>
    </w:tr>
    <w:tr w:rsidR="009357BB" w14:paraId="33FFD6B5" w14:textId="77777777" w:rsidTr="009C1E9A">
      <w:trPr>
        <w:cantSplit/>
      </w:trPr>
      <w:tc>
        <w:tcPr>
          <w:tcW w:w="0" w:type="pct"/>
        </w:tcPr>
        <w:p w14:paraId="4173156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7097B17" w14:textId="77777777" w:rsidR="00EC379B" w:rsidRPr="009C1E9A" w:rsidRDefault="003A2E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24267</w:t>
          </w:r>
        </w:p>
      </w:tc>
      <w:tc>
        <w:tcPr>
          <w:tcW w:w="2453" w:type="pct"/>
        </w:tcPr>
        <w:p w14:paraId="41C41DA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B2C3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7BB" w14:paraId="38A14AA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8DCBABD" w14:textId="44E021EB" w:rsidR="00EC379B" w:rsidRDefault="003A2E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404A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6F4CE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B8BA1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83A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BCDBB" w14:textId="77777777" w:rsidR="00000000" w:rsidRDefault="003A2ED3">
      <w:r>
        <w:separator/>
      </w:r>
    </w:p>
  </w:footnote>
  <w:footnote w:type="continuationSeparator" w:id="0">
    <w:p w14:paraId="6E89F6D7" w14:textId="77777777" w:rsidR="00000000" w:rsidRDefault="003A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C37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2A62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86C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2C40"/>
    <w:multiLevelType w:val="hybridMultilevel"/>
    <w:tmpl w:val="830C0C72"/>
    <w:lvl w:ilvl="0" w:tplc="36745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E8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44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CE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26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E4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2B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0D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A9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6921"/>
    <w:multiLevelType w:val="hybridMultilevel"/>
    <w:tmpl w:val="D12C0B48"/>
    <w:lvl w:ilvl="0" w:tplc="FDAC5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6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0A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81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25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80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63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29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3ED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B"/>
    <w:rsid w:val="00000A70"/>
    <w:rsid w:val="000032B8"/>
    <w:rsid w:val="00003B06"/>
    <w:rsid w:val="000054B9"/>
    <w:rsid w:val="00005B4E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4A9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275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ED3"/>
    <w:rsid w:val="003B1501"/>
    <w:rsid w:val="003B185E"/>
    <w:rsid w:val="003B198A"/>
    <w:rsid w:val="003B1CA3"/>
    <w:rsid w:val="003B1ED9"/>
    <w:rsid w:val="003B2891"/>
    <w:rsid w:val="003B2A58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D0D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DD1"/>
    <w:rsid w:val="00483AF0"/>
    <w:rsid w:val="00484167"/>
    <w:rsid w:val="004906B4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27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7BB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573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A80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7D7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DE4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957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2507"/>
    <w:rsid w:val="00D53B7C"/>
    <w:rsid w:val="00D55860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06E"/>
    <w:rsid w:val="00F96602"/>
    <w:rsid w:val="00F9735A"/>
    <w:rsid w:val="00FA32FC"/>
    <w:rsid w:val="00FA59FD"/>
    <w:rsid w:val="00FA5D8C"/>
    <w:rsid w:val="00FA6403"/>
    <w:rsid w:val="00FB16CD"/>
    <w:rsid w:val="00FB73AE"/>
    <w:rsid w:val="00FB76EB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66B702-A15F-406E-8243-0005B29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25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5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507"/>
    <w:rPr>
      <w:b/>
      <w:bCs/>
    </w:rPr>
  </w:style>
  <w:style w:type="paragraph" w:styleId="ListParagraph">
    <w:name w:val="List Paragraph"/>
    <w:basedOn w:val="Normal"/>
    <w:uiPriority w:val="34"/>
    <w:qFormat/>
    <w:rsid w:val="0000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2663</Characters>
  <Application>Microsoft Office Word</Application>
  <DocSecurity>4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HB04047 (Committee Report (Substituted))</vt:lpstr>
    </vt:vector>
  </TitlesOfParts>
  <Company>State of Texas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25058</dc:subject>
  <dc:creator>State of Texas</dc:creator>
  <dc:description>HB 4047 by Raymond-(H)Human Services (Substitute Document Number: 87R 24267)</dc:description>
  <cp:lastModifiedBy>Damian Duarte</cp:lastModifiedBy>
  <cp:revision>2</cp:revision>
  <cp:lastPrinted>2003-11-26T17:21:00Z</cp:lastPrinted>
  <dcterms:created xsi:type="dcterms:W3CDTF">2021-05-10T19:18:00Z</dcterms:created>
  <dcterms:modified xsi:type="dcterms:W3CDTF">2021-05-10T19:18:00Z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21.126.957</vt:lpwstr>
  </property>
</Properties>
</file>