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E5252" w14:paraId="5E2B3B24" w14:textId="77777777" w:rsidTr="00345119">
        <w:tc>
          <w:tcPr>
            <w:tcW w:w="9576" w:type="dxa"/>
            <w:noWrap/>
          </w:tcPr>
          <w:p w14:paraId="79F8F065" w14:textId="77777777" w:rsidR="008423E4" w:rsidRPr="0022177D" w:rsidRDefault="00C221C9" w:rsidP="00CF23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88B603" w14:textId="77777777" w:rsidR="008423E4" w:rsidRPr="0022177D" w:rsidRDefault="008423E4" w:rsidP="00CF2389">
      <w:pPr>
        <w:jc w:val="center"/>
      </w:pPr>
    </w:p>
    <w:p w14:paraId="06BB5414" w14:textId="77777777" w:rsidR="008423E4" w:rsidRPr="00B31F0E" w:rsidRDefault="008423E4" w:rsidP="00CF2389"/>
    <w:p w14:paraId="5B954593" w14:textId="77777777" w:rsidR="008423E4" w:rsidRPr="00742794" w:rsidRDefault="008423E4" w:rsidP="00CF23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5252" w14:paraId="3F9EB468" w14:textId="77777777" w:rsidTr="00345119">
        <w:tc>
          <w:tcPr>
            <w:tcW w:w="9576" w:type="dxa"/>
          </w:tcPr>
          <w:p w14:paraId="089B0F18" w14:textId="37A2F140" w:rsidR="008423E4" w:rsidRPr="00861995" w:rsidRDefault="00C221C9" w:rsidP="00CF2389">
            <w:pPr>
              <w:jc w:val="right"/>
            </w:pPr>
            <w:r>
              <w:t>C.S.H.B. 4067</w:t>
            </w:r>
          </w:p>
        </w:tc>
      </w:tr>
      <w:tr w:rsidR="004E5252" w14:paraId="155304E1" w14:textId="77777777" w:rsidTr="00345119">
        <w:tc>
          <w:tcPr>
            <w:tcW w:w="9576" w:type="dxa"/>
          </w:tcPr>
          <w:p w14:paraId="467BC575" w14:textId="5D71706D" w:rsidR="008423E4" w:rsidRPr="00861995" w:rsidRDefault="00C221C9" w:rsidP="0005536E">
            <w:pPr>
              <w:jc w:val="right"/>
            </w:pPr>
            <w:r>
              <w:t xml:space="preserve">By: </w:t>
            </w:r>
            <w:r w:rsidR="0005536E">
              <w:t>Ordaz Perez</w:t>
            </w:r>
          </w:p>
        </w:tc>
      </w:tr>
      <w:tr w:rsidR="004E5252" w14:paraId="64A25F61" w14:textId="77777777" w:rsidTr="00345119">
        <w:tc>
          <w:tcPr>
            <w:tcW w:w="9576" w:type="dxa"/>
          </w:tcPr>
          <w:p w14:paraId="2CEEEA61" w14:textId="5611B692" w:rsidR="008423E4" w:rsidRPr="00861995" w:rsidRDefault="00C221C9" w:rsidP="00CF2389">
            <w:pPr>
              <w:jc w:val="right"/>
            </w:pPr>
            <w:r>
              <w:t>International Relations &amp; Economic Development</w:t>
            </w:r>
          </w:p>
        </w:tc>
      </w:tr>
      <w:tr w:rsidR="004E5252" w14:paraId="4EFA3DE3" w14:textId="77777777" w:rsidTr="00345119">
        <w:tc>
          <w:tcPr>
            <w:tcW w:w="9576" w:type="dxa"/>
          </w:tcPr>
          <w:p w14:paraId="44320BC4" w14:textId="078EEFD9" w:rsidR="008423E4" w:rsidRDefault="00C221C9" w:rsidP="00CF2389">
            <w:pPr>
              <w:jc w:val="right"/>
            </w:pPr>
            <w:r>
              <w:t>Committee Report (Substituted)</w:t>
            </w:r>
          </w:p>
        </w:tc>
      </w:tr>
    </w:tbl>
    <w:p w14:paraId="71250594" w14:textId="77777777" w:rsidR="008423E4" w:rsidRDefault="008423E4" w:rsidP="00CF2389">
      <w:pPr>
        <w:tabs>
          <w:tab w:val="right" w:pos="9360"/>
        </w:tabs>
      </w:pPr>
    </w:p>
    <w:p w14:paraId="3453EFFC" w14:textId="77777777" w:rsidR="008423E4" w:rsidRDefault="008423E4" w:rsidP="00CF2389"/>
    <w:p w14:paraId="132A5BB5" w14:textId="77777777" w:rsidR="008423E4" w:rsidRDefault="008423E4" w:rsidP="00CF23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E5252" w14:paraId="3E38927B" w14:textId="77777777" w:rsidTr="000342CF">
        <w:tc>
          <w:tcPr>
            <w:tcW w:w="9360" w:type="dxa"/>
          </w:tcPr>
          <w:p w14:paraId="5B0CFB54" w14:textId="77777777" w:rsidR="008423E4" w:rsidRPr="00A8133F" w:rsidRDefault="00C221C9" w:rsidP="00CF23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12B7C9" w14:textId="77777777" w:rsidR="008423E4" w:rsidRDefault="008423E4" w:rsidP="00CF2389"/>
          <w:p w14:paraId="00A83886" w14:textId="139F9983" w:rsidR="0005748E" w:rsidRDefault="00C221C9" w:rsidP="00CF23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5748E">
              <w:t>The coronavirus pandemic and other recent state emergencies have highlighted the ongoing need for</w:t>
            </w:r>
            <w:r w:rsidRPr="0005748E">
              <w:t xml:space="preserve"> small business assistance during times of economic difficult</w:t>
            </w:r>
            <w:r w:rsidR="00BA0B37">
              <w:t>y</w:t>
            </w:r>
            <w:r w:rsidRPr="0005748E">
              <w:t xml:space="preserve"> stemming from a local, state</w:t>
            </w:r>
            <w:r w:rsidR="00BB65E0">
              <w:t>,</w:t>
            </w:r>
            <w:r w:rsidRPr="0005748E">
              <w:t xml:space="preserve"> or national crisis. Data shows that small businesses in</w:t>
            </w:r>
            <w:r w:rsidR="00DC741F">
              <w:t xml:space="preserve"> certain</w:t>
            </w:r>
            <w:r w:rsidRPr="0005748E">
              <w:t xml:space="preserve"> areas of</w:t>
            </w:r>
            <w:r w:rsidR="00DC741F">
              <w:t xml:space="preserve"> Texas</w:t>
            </w:r>
            <w:r w:rsidRPr="0005748E">
              <w:t xml:space="preserve"> lost over 60</w:t>
            </w:r>
            <w:r w:rsidR="00BA0B37">
              <w:t xml:space="preserve"> percent of </w:t>
            </w:r>
            <w:r w:rsidRPr="0005748E">
              <w:t>their revenue</w:t>
            </w:r>
            <w:r w:rsidR="00DC741F">
              <w:t xml:space="preserve"> due to the pandemic. </w:t>
            </w:r>
            <w:r w:rsidRPr="0005748E">
              <w:t xml:space="preserve">The </w:t>
            </w:r>
            <w:r w:rsidR="00BA0B37">
              <w:t>g</w:t>
            </w:r>
            <w:r w:rsidRPr="0005748E">
              <w:t xml:space="preserve">overnor's Office of </w:t>
            </w:r>
            <w:r w:rsidRPr="0005748E">
              <w:t>Small Business Assistance assists small and medium</w:t>
            </w:r>
            <w:r w:rsidR="006E1DE5">
              <w:t>-sized</w:t>
            </w:r>
            <w:r w:rsidRPr="0005748E">
              <w:t xml:space="preserve"> Texas businesses through advocacy, entrepreneurial support, education</w:t>
            </w:r>
            <w:r w:rsidR="006E1DE5">
              <w:t>,</w:t>
            </w:r>
            <w:r w:rsidRPr="0005748E">
              <w:t xml:space="preserve"> and technical assistance. With the significant increase in </w:t>
            </w:r>
            <w:r w:rsidR="00BA0B37">
              <w:t xml:space="preserve">the </w:t>
            </w:r>
            <w:r w:rsidRPr="0005748E">
              <w:t xml:space="preserve">number of small businesses that are in need of assistance during </w:t>
            </w:r>
            <w:r w:rsidRPr="0005748E">
              <w:t xml:space="preserve">this time, additional staff with specific expertise </w:t>
            </w:r>
            <w:r w:rsidR="00DC741F">
              <w:t>may be</w:t>
            </w:r>
            <w:r w:rsidRPr="0005748E">
              <w:t xml:space="preserve"> needed </w:t>
            </w:r>
            <w:r w:rsidR="00BA0B37">
              <w:t>to</w:t>
            </w:r>
            <w:r w:rsidR="00BA0B37" w:rsidRPr="0005748E">
              <w:t xml:space="preserve"> </w:t>
            </w:r>
            <w:r w:rsidR="00BA0B37">
              <w:t>provide those services</w:t>
            </w:r>
            <w:r w:rsidRPr="0005748E">
              <w:t>.</w:t>
            </w:r>
            <w:r w:rsidR="00DC741F">
              <w:t xml:space="preserve"> </w:t>
            </w:r>
            <w:r>
              <w:t>C</w:t>
            </w:r>
            <w:r w:rsidR="00DC741F">
              <w:t>.</w:t>
            </w:r>
            <w:r>
              <w:t>S</w:t>
            </w:r>
            <w:r w:rsidR="00DC741F">
              <w:t>.</w:t>
            </w:r>
            <w:r>
              <w:t>H</w:t>
            </w:r>
            <w:r w:rsidR="00DC741F">
              <w:t>.</w:t>
            </w:r>
            <w:r>
              <w:t>B</w:t>
            </w:r>
            <w:r w:rsidR="00DC741F">
              <w:t>.</w:t>
            </w:r>
            <w:r>
              <w:t xml:space="preserve"> 4067 </w:t>
            </w:r>
            <w:r w:rsidR="00DC741F">
              <w:t>seeks to address this issue by requiring</w:t>
            </w:r>
            <w:r>
              <w:t xml:space="preserve"> the Office of Small Business A</w:t>
            </w:r>
            <w:r w:rsidR="00DC741F">
              <w:t>ssistance to</w:t>
            </w:r>
            <w:r>
              <w:t xml:space="preserve"> </w:t>
            </w:r>
            <w:r w:rsidR="00322AEA" w:rsidRPr="00322AEA">
              <w:t>establish and administer the small business assistance disaster recovery program</w:t>
            </w:r>
            <w:r w:rsidR="00322AEA">
              <w:t>.</w:t>
            </w:r>
          </w:p>
          <w:p w14:paraId="39A9B2AE" w14:textId="77777777" w:rsidR="008423E4" w:rsidRPr="00E26B13" w:rsidRDefault="008423E4" w:rsidP="00CF2389">
            <w:pPr>
              <w:rPr>
                <w:b/>
              </w:rPr>
            </w:pPr>
          </w:p>
        </w:tc>
      </w:tr>
      <w:tr w:rsidR="004E5252" w14:paraId="3E2566BF" w14:textId="77777777" w:rsidTr="000342CF">
        <w:tc>
          <w:tcPr>
            <w:tcW w:w="9360" w:type="dxa"/>
          </w:tcPr>
          <w:p w14:paraId="1B584749" w14:textId="77777777" w:rsidR="0017725B" w:rsidRDefault="00C221C9" w:rsidP="00CF23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B383C1" w14:textId="77777777" w:rsidR="0017725B" w:rsidRDefault="0017725B" w:rsidP="00CF2389">
            <w:pPr>
              <w:rPr>
                <w:b/>
                <w:u w:val="single"/>
              </w:rPr>
            </w:pPr>
          </w:p>
          <w:p w14:paraId="15D23A7D" w14:textId="77777777" w:rsidR="005F7548" w:rsidRPr="005F7548" w:rsidRDefault="00C221C9" w:rsidP="00CF238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3D1A89CE" w14:textId="77777777" w:rsidR="0017725B" w:rsidRPr="0017725B" w:rsidRDefault="0017725B" w:rsidP="00CF2389">
            <w:pPr>
              <w:rPr>
                <w:b/>
                <w:u w:val="single"/>
              </w:rPr>
            </w:pPr>
          </w:p>
        </w:tc>
      </w:tr>
      <w:tr w:rsidR="004E5252" w14:paraId="3CB660CB" w14:textId="77777777" w:rsidTr="000342CF">
        <w:tc>
          <w:tcPr>
            <w:tcW w:w="9360" w:type="dxa"/>
          </w:tcPr>
          <w:p w14:paraId="3BE38F18" w14:textId="77777777" w:rsidR="008423E4" w:rsidRPr="00A8133F" w:rsidRDefault="00C221C9" w:rsidP="00CF23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F5602A" w14:textId="77777777" w:rsidR="008423E4" w:rsidRDefault="008423E4" w:rsidP="00CF2389"/>
          <w:p w14:paraId="1776F9EF" w14:textId="77777777" w:rsidR="005F7548" w:rsidRDefault="00C221C9" w:rsidP="00CF23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A5F1506" w14:textId="77777777" w:rsidR="008423E4" w:rsidRPr="00E21FDC" w:rsidRDefault="008423E4" w:rsidP="00CF2389">
            <w:pPr>
              <w:rPr>
                <w:b/>
              </w:rPr>
            </w:pPr>
          </w:p>
        </w:tc>
      </w:tr>
      <w:tr w:rsidR="004E5252" w14:paraId="056B6760" w14:textId="77777777" w:rsidTr="000342CF">
        <w:tc>
          <w:tcPr>
            <w:tcW w:w="9360" w:type="dxa"/>
          </w:tcPr>
          <w:p w14:paraId="3BAC2EE0" w14:textId="77777777" w:rsidR="008423E4" w:rsidRPr="00A8133F" w:rsidRDefault="00C221C9" w:rsidP="00CF23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8F2D20" w14:textId="77777777" w:rsidR="008423E4" w:rsidRDefault="008423E4" w:rsidP="00CF2389"/>
          <w:p w14:paraId="2AC31817" w14:textId="6F8E5254" w:rsidR="00FA7CFA" w:rsidRDefault="00C221C9" w:rsidP="00CF2389">
            <w:pPr>
              <w:pStyle w:val="Header"/>
              <w:jc w:val="both"/>
            </w:pPr>
            <w:r>
              <w:t>C.S.</w:t>
            </w:r>
            <w:r w:rsidR="003C6D81">
              <w:t xml:space="preserve">H.B. 4067 amends the Government Code to </w:t>
            </w:r>
            <w:r w:rsidR="009B2C32">
              <w:t>require the Office of Small Business Assistance to establish and administer the small business assistance disaster recovery program to provi</w:t>
            </w:r>
            <w:r>
              <w:t xml:space="preserve">de small businesses </w:t>
            </w:r>
            <w:r w:rsidR="0020226B">
              <w:t xml:space="preserve">in </w:t>
            </w:r>
            <w:r>
              <w:t>T</w:t>
            </w:r>
            <w:r w:rsidR="009B2C32">
              <w:t>e</w:t>
            </w:r>
            <w:r>
              <w:t>xas</w:t>
            </w:r>
            <w:r w:rsidR="009B2C32">
              <w:t xml:space="preserve"> that have been economically affected by a declared disaster </w:t>
            </w:r>
            <w:r>
              <w:t>with resources and assistance. The r</w:t>
            </w:r>
            <w:r w:rsidR="009B2C32">
              <w:t>esources a</w:t>
            </w:r>
            <w:r>
              <w:t xml:space="preserve">nd assistance </w:t>
            </w:r>
            <w:r w:rsidR="0020226B">
              <w:t xml:space="preserve">may </w:t>
            </w:r>
            <w:r w:rsidR="009B2C32">
              <w:t>include</w:t>
            </w:r>
            <w:r>
              <w:t xml:space="preserve"> the following</w:t>
            </w:r>
            <w:r w:rsidR="009B2C32">
              <w:t>:</w:t>
            </w:r>
          </w:p>
          <w:p w14:paraId="198000AD" w14:textId="77777777" w:rsidR="00FA7CFA" w:rsidRDefault="00C221C9" w:rsidP="00CF23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regarding or assistance securing state and federal funding; </w:t>
            </w:r>
          </w:p>
          <w:p w14:paraId="5EA6A9EA" w14:textId="77777777" w:rsidR="00FA7CFA" w:rsidRDefault="00C221C9" w:rsidP="00CF23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technical or financial opportunities available to the small business</w:t>
            </w:r>
            <w:r>
              <w:t xml:space="preserve">; </w:t>
            </w:r>
          </w:p>
          <w:p w14:paraId="3AD15145" w14:textId="77777777" w:rsidR="00FA7CFA" w:rsidRDefault="00C221C9" w:rsidP="00CF23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regarding regulations applicable to the small business; and </w:t>
            </w:r>
          </w:p>
          <w:p w14:paraId="0B27A70D" w14:textId="77777777" w:rsidR="009C36CD" w:rsidRDefault="00C221C9" w:rsidP="00CF23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general infor</w:t>
            </w:r>
            <w:r w:rsidR="00FA7CFA">
              <w:t>mation and resources related to taxes and accounting, loan refinancing,</w:t>
            </w:r>
            <w:r w:rsidR="00E00BE8">
              <w:t xml:space="preserve"> basic bankruptcy procedures,</w:t>
            </w:r>
            <w:r>
              <w:t xml:space="preserve"> r</w:t>
            </w:r>
            <w:r w:rsidR="00E00BE8">
              <w:t>estructuring,</w:t>
            </w:r>
            <w:r>
              <w:t xml:space="preserve"> and debt protection and forgiveness options.</w:t>
            </w:r>
          </w:p>
          <w:p w14:paraId="675B81CF" w14:textId="268AF11E" w:rsidR="0020226B" w:rsidRDefault="00C221C9" w:rsidP="00CF2389">
            <w:pPr>
              <w:pStyle w:val="Header"/>
              <w:jc w:val="both"/>
            </w:pPr>
            <w:r>
              <w:t>The bi</w:t>
            </w:r>
            <w:r>
              <w:t xml:space="preserve">ll prohibits the office from </w:t>
            </w:r>
            <w:r w:rsidRPr="00E00BE8">
              <w:t>pr</w:t>
            </w:r>
            <w:r>
              <w:t>oviding</w:t>
            </w:r>
            <w:r w:rsidRPr="00E00BE8">
              <w:t xml:space="preserve"> a small business with direct legal or accounting advice </w:t>
            </w:r>
            <w:r>
              <w:t>but authorizes the office to provide the following:</w:t>
            </w:r>
          </w:p>
          <w:p w14:paraId="6B2E8BA0" w14:textId="77777777" w:rsidR="0020226B" w:rsidRDefault="00C221C9" w:rsidP="00CF23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general resources and information regarding legal or accounting issues faced by small businesses; and </w:t>
            </w:r>
          </w:p>
          <w:p w14:paraId="0B404F2E" w14:textId="42A91244" w:rsidR="00E00BE8" w:rsidRDefault="00C221C9" w:rsidP="00CF23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referrals to lawyers, accountants, or entities that provide legal or accounting advice to small businesses.</w:t>
            </w:r>
          </w:p>
          <w:p w14:paraId="3D2A46B1" w14:textId="6F56394C" w:rsidR="00E00BE8" w:rsidRDefault="00C221C9" w:rsidP="00CF2389">
            <w:pPr>
              <w:pStyle w:val="Header"/>
              <w:jc w:val="both"/>
            </w:pPr>
            <w:r>
              <w:t xml:space="preserve">The bill defines "declared disaster" as a disaster declared by the president of the United States or a state of disaster declared by the governor. </w:t>
            </w:r>
          </w:p>
          <w:p w14:paraId="70C12AB3" w14:textId="77777777" w:rsidR="00595722" w:rsidRDefault="00595722" w:rsidP="00CF2389">
            <w:pPr>
              <w:pStyle w:val="Header"/>
              <w:jc w:val="both"/>
            </w:pPr>
          </w:p>
          <w:p w14:paraId="19E6C9DF" w14:textId="42CD491B" w:rsidR="00E00BE8" w:rsidRPr="009C36CD" w:rsidRDefault="00C221C9" w:rsidP="00CF2389">
            <w:pPr>
              <w:pStyle w:val="Header"/>
              <w:jc w:val="both"/>
            </w:pPr>
            <w:r>
              <w:t xml:space="preserve">C.S.H.B. 4067 requires the office, to the extent money is available, to employ </w:t>
            </w:r>
            <w:r w:rsidR="003F2356">
              <w:t>at least</w:t>
            </w:r>
            <w:r>
              <w:t xml:space="preserve"> two employees to administer the program. </w:t>
            </w:r>
            <w:r w:rsidR="003F2356">
              <w:t>A</w:t>
            </w:r>
            <w:r>
              <w:t xml:space="preserve"> person </w:t>
            </w:r>
            <w:r w:rsidR="003F2356">
              <w:t>hired for that purpose must</w:t>
            </w:r>
            <w:r>
              <w:t xml:space="preserve"> </w:t>
            </w:r>
            <w:r w:rsidR="003F2356">
              <w:t xml:space="preserve">have </w:t>
            </w:r>
            <w:r>
              <w:t>been approved by the small business advocate designated by the executive director of</w:t>
            </w:r>
            <w:r>
              <w:t xml:space="preserve"> the Texas Economic Development and Tourism Office</w:t>
            </w:r>
            <w:r w:rsidR="005F7548">
              <w:t xml:space="preserve"> (TEDTO)</w:t>
            </w:r>
            <w:r>
              <w:t>. Information collected from a small business under the program is confidential and is not subject to disc</w:t>
            </w:r>
            <w:r w:rsidR="005F7548">
              <w:t>losure under state public information law</w:t>
            </w:r>
            <w:r>
              <w:t>.</w:t>
            </w:r>
            <w:r w:rsidR="005F7548">
              <w:t xml:space="preserve"> Implementation of a provision of </w:t>
            </w:r>
            <w:r w:rsidR="003F2356">
              <w:t xml:space="preserve">the </w:t>
            </w:r>
            <w:r w:rsidR="005F7548">
              <w:t>bill by TEDTO is mandatory only if a specific appropriation is made for that purpose.</w:t>
            </w:r>
          </w:p>
          <w:p w14:paraId="45DB341F" w14:textId="77777777" w:rsidR="008423E4" w:rsidRPr="00835628" w:rsidRDefault="008423E4" w:rsidP="00CF2389">
            <w:pPr>
              <w:rPr>
                <w:b/>
              </w:rPr>
            </w:pPr>
          </w:p>
        </w:tc>
      </w:tr>
      <w:tr w:rsidR="004E5252" w14:paraId="52FEB1BE" w14:textId="77777777" w:rsidTr="000342CF">
        <w:tc>
          <w:tcPr>
            <w:tcW w:w="9360" w:type="dxa"/>
          </w:tcPr>
          <w:p w14:paraId="046986C0" w14:textId="77777777" w:rsidR="008423E4" w:rsidRPr="00A8133F" w:rsidRDefault="00C221C9" w:rsidP="00CF23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63220E" w14:textId="77777777" w:rsidR="008423E4" w:rsidRDefault="008423E4" w:rsidP="00CF2389"/>
          <w:p w14:paraId="791E56AA" w14:textId="77777777" w:rsidR="008423E4" w:rsidRPr="003624F2" w:rsidRDefault="00C221C9" w:rsidP="00CF23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BEFA0F6" w14:textId="77777777" w:rsidR="008423E4" w:rsidRPr="00233FDB" w:rsidRDefault="008423E4" w:rsidP="00CF2389">
            <w:pPr>
              <w:rPr>
                <w:b/>
              </w:rPr>
            </w:pPr>
          </w:p>
        </w:tc>
      </w:tr>
      <w:tr w:rsidR="004E5252" w14:paraId="78EB3240" w14:textId="77777777" w:rsidTr="000342CF">
        <w:tc>
          <w:tcPr>
            <w:tcW w:w="9360" w:type="dxa"/>
          </w:tcPr>
          <w:p w14:paraId="330DB7B5" w14:textId="77777777" w:rsidR="0005536E" w:rsidRDefault="00C221C9" w:rsidP="0005536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4F9FC52" w14:textId="77777777" w:rsidR="004D3EB8" w:rsidRDefault="004D3EB8" w:rsidP="0005536E">
            <w:pPr>
              <w:jc w:val="both"/>
              <w:rPr>
                <w:b/>
                <w:u w:val="single"/>
              </w:rPr>
            </w:pPr>
          </w:p>
          <w:p w14:paraId="728073C7" w14:textId="77777777" w:rsidR="000342CF" w:rsidRDefault="00C221C9" w:rsidP="000342CF">
            <w:pPr>
              <w:jc w:val="both"/>
            </w:pPr>
            <w:r>
              <w:t xml:space="preserve">While C.S.H.B. 4067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44E6A137" w14:textId="77777777" w:rsidR="000342CF" w:rsidRDefault="000342CF" w:rsidP="000342CF">
            <w:pPr>
              <w:jc w:val="both"/>
            </w:pPr>
          </w:p>
          <w:p w14:paraId="5EC381A3" w14:textId="77777777" w:rsidR="000342CF" w:rsidRDefault="00C221C9" w:rsidP="000342CF">
            <w:pPr>
              <w:jc w:val="both"/>
            </w:pPr>
            <w:r>
              <w:t xml:space="preserve">The substitute does not include provisions which were included in the original relating to the establishment of a </w:t>
            </w:r>
            <w:r w:rsidRPr="004D3EB8">
              <w:t>sma</w:t>
            </w:r>
            <w:r>
              <w:t>ll business ombudsman program</w:t>
            </w:r>
            <w:r>
              <w:t xml:space="preserve"> within</w:t>
            </w:r>
            <w:r w:rsidRPr="004D3EB8">
              <w:t xml:space="preserve"> the Texas Workforce</w:t>
            </w:r>
            <w:r>
              <w:t xml:space="preserve"> Commission and relating to the creation of a small business ombudsman fund. The substitute includes provisions that were absent from the original relating to the establishment of a </w:t>
            </w:r>
            <w:r w:rsidRPr="004D3EB8">
              <w:t>small business assistance disaster recovery pro</w:t>
            </w:r>
            <w:r w:rsidRPr="004D3EB8">
              <w:t>gram</w:t>
            </w:r>
            <w:r>
              <w:t xml:space="preserve"> by </w:t>
            </w:r>
            <w:r w:rsidRPr="004D3EB8">
              <w:t>the Office of Small Business Assistance</w:t>
            </w:r>
            <w:r>
              <w:t xml:space="preserve"> to offer similar services.</w:t>
            </w:r>
          </w:p>
          <w:p w14:paraId="0D512F12" w14:textId="77777777" w:rsidR="000342CF" w:rsidRDefault="000342CF" w:rsidP="000342CF">
            <w:pPr>
              <w:jc w:val="both"/>
            </w:pPr>
          </w:p>
          <w:p w14:paraId="7E878BBE" w14:textId="77777777" w:rsidR="000342CF" w:rsidRDefault="00C221C9" w:rsidP="000342CF">
            <w:pPr>
              <w:jc w:val="both"/>
            </w:pPr>
            <w:r>
              <w:t>With regard to legal and accounting services, the two versions differ as follows:</w:t>
            </w:r>
          </w:p>
          <w:p w14:paraId="3108FFCB" w14:textId="77777777" w:rsidR="000342CF" w:rsidRDefault="00C221C9" w:rsidP="000342C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the original did not specify the nature of resources for legal and accounting services to be provi</w:t>
            </w:r>
            <w:r>
              <w:t>ded, but authorized the proposed program to employ one licensed certified public accountant and one licensed attorney; whereas</w:t>
            </w:r>
          </w:p>
          <w:p w14:paraId="4149EDAE" w14:textId="77777777" w:rsidR="000342CF" w:rsidRDefault="00C221C9" w:rsidP="000342C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the substitute expressly prohibits the office from providing direct legal or accounting advice, but authorizes the provision of g</w:t>
            </w:r>
            <w:r>
              <w:t>eneral resources, information, and referrals to appropriate professionals.</w:t>
            </w:r>
          </w:p>
          <w:p w14:paraId="4C300B5F" w14:textId="77777777" w:rsidR="000342CF" w:rsidRDefault="000342CF" w:rsidP="000342CF">
            <w:pPr>
              <w:jc w:val="both"/>
            </w:pPr>
          </w:p>
          <w:p w14:paraId="5CD1D527" w14:textId="36A6A6C0" w:rsidR="000342CF" w:rsidRPr="0005536E" w:rsidRDefault="00C221C9" w:rsidP="000342CF">
            <w:pPr>
              <w:jc w:val="both"/>
              <w:rPr>
                <w:b/>
                <w:u w:val="single"/>
              </w:rPr>
            </w:pPr>
            <w:r>
              <w:t>The substitute includes a standard appropriations contingency provision which was not included in the original</w:t>
            </w:r>
            <w:r w:rsidR="00595722">
              <w:t xml:space="preserve"> and changes the bill caption</w:t>
            </w:r>
          </w:p>
        </w:tc>
      </w:tr>
    </w:tbl>
    <w:p w14:paraId="3E73BC16" w14:textId="77777777" w:rsidR="008423E4" w:rsidRPr="00BE0E75" w:rsidRDefault="008423E4" w:rsidP="00CF2389">
      <w:pPr>
        <w:jc w:val="both"/>
        <w:rPr>
          <w:rFonts w:ascii="Arial" w:hAnsi="Arial"/>
          <w:sz w:val="16"/>
          <w:szCs w:val="16"/>
        </w:rPr>
      </w:pPr>
    </w:p>
    <w:p w14:paraId="79036B29" w14:textId="77777777" w:rsidR="004108C3" w:rsidRPr="008423E4" w:rsidRDefault="004108C3" w:rsidP="00CF238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BD7F" w14:textId="77777777" w:rsidR="00000000" w:rsidRDefault="00C221C9">
      <w:r>
        <w:separator/>
      </w:r>
    </w:p>
  </w:endnote>
  <w:endnote w:type="continuationSeparator" w:id="0">
    <w:p w14:paraId="5E4A9940" w14:textId="77777777" w:rsidR="00000000" w:rsidRDefault="00C2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74C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5252" w14:paraId="65A99C00" w14:textId="77777777" w:rsidTr="009C1E9A">
      <w:trPr>
        <w:cantSplit/>
      </w:trPr>
      <w:tc>
        <w:tcPr>
          <w:tcW w:w="0" w:type="pct"/>
        </w:tcPr>
        <w:p w14:paraId="148C1E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88EE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36A6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B93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577E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5252" w14:paraId="667EF212" w14:textId="77777777" w:rsidTr="009C1E9A">
      <w:trPr>
        <w:cantSplit/>
      </w:trPr>
      <w:tc>
        <w:tcPr>
          <w:tcW w:w="0" w:type="pct"/>
        </w:tcPr>
        <w:p w14:paraId="36D298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1FDB5A" w14:textId="15B9302E" w:rsidR="00EC379B" w:rsidRPr="009C1E9A" w:rsidRDefault="00C221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24509</w:t>
          </w:r>
        </w:p>
      </w:tc>
      <w:tc>
        <w:tcPr>
          <w:tcW w:w="2453" w:type="pct"/>
        </w:tcPr>
        <w:p w14:paraId="092EE11E" w14:textId="2FD6F0A7" w:rsidR="00EC379B" w:rsidRDefault="00C221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B1FE7">
            <w:t>21.123.2384</w:t>
          </w:r>
          <w:r>
            <w:fldChar w:fldCharType="end"/>
          </w:r>
        </w:p>
      </w:tc>
    </w:tr>
    <w:tr w:rsidR="004E5252" w14:paraId="3A4B84FA" w14:textId="77777777" w:rsidTr="009C1E9A">
      <w:trPr>
        <w:cantSplit/>
      </w:trPr>
      <w:tc>
        <w:tcPr>
          <w:tcW w:w="0" w:type="pct"/>
        </w:tcPr>
        <w:p w14:paraId="2F1982E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BF4351" w14:textId="2E0F3D63" w:rsidR="00EC379B" w:rsidRPr="009C1E9A" w:rsidRDefault="00C221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19617</w:t>
          </w:r>
        </w:p>
      </w:tc>
      <w:tc>
        <w:tcPr>
          <w:tcW w:w="2453" w:type="pct"/>
        </w:tcPr>
        <w:p w14:paraId="44862F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E3A5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5252" w14:paraId="2A2AF99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393A77" w14:textId="003C379F" w:rsidR="00EC379B" w:rsidRDefault="00C221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B1FE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484EA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B5BF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75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81E8" w14:textId="77777777" w:rsidR="00000000" w:rsidRDefault="00C221C9">
      <w:r>
        <w:separator/>
      </w:r>
    </w:p>
  </w:footnote>
  <w:footnote w:type="continuationSeparator" w:id="0">
    <w:p w14:paraId="545E1E81" w14:textId="77777777" w:rsidR="00000000" w:rsidRDefault="00C2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2B4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B44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207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908"/>
    <w:multiLevelType w:val="hybridMultilevel"/>
    <w:tmpl w:val="61D0EF72"/>
    <w:lvl w:ilvl="0" w:tplc="AD4EF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07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3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AA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A9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E9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F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81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DAF"/>
    <w:multiLevelType w:val="hybridMultilevel"/>
    <w:tmpl w:val="DFF8BF08"/>
    <w:lvl w:ilvl="0" w:tplc="833AD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07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87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A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04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8C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9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88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21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7B3"/>
    <w:multiLevelType w:val="hybridMultilevel"/>
    <w:tmpl w:val="2C62F1B6"/>
    <w:lvl w:ilvl="0" w:tplc="6FBA9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8A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E0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62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01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CB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ED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0C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2CF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36E"/>
    <w:rsid w:val="00055C12"/>
    <w:rsid w:val="0005748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26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5BC"/>
    <w:rsid w:val="00260FA4"/>
    <w:rsid w:val="00261183"/>
    <w:rsid w:val="00262A66"/>
    <w:rsid w:val="00263140"/>
    <w:rsid w:val="002631C8"/>
    <w:rsid w:val="00265133"/>
    <w:rsid w:val="00265A23"/>
    <w:rsid w:val="00267841"/>
    <w:rsid w:val="00267F85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AEA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08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D81"/>
    <w:rsid w:val="003D726D"/>
    <w:rsid w:val="003E0875"/>
    <w:rsid w:val="003E0BB8"/>
    <w:rsid w:val="003E6CB0"/>
    <w:rsid w:val="003F1F5E"/>
    <w:rsid w:val="003F2356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244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EB8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252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029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22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548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7C5"/>
    <w:rsid w:val="006E0CAC"/>
    <w:rsid w:val="006E1CFB"/>
    <w:rsid w:val="006E1DE5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212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51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FC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FE7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605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C32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B37"/>
    <w:rsid w:val="00BA146A"/>
    <w:rsid w:val="00BA32EE"/>
    <w:rsid w:val="00BB5B36"/>
    <w:rsid w:val="00BB65E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6E2"/>
    <w:rsid w:val="00C119AC"/>
    <w:rsid w:val="00C14EE6"/>
    <w:rsid w:val="00C151DA"/>
    <w:rsid w:val="00C152A1"/>
    <w:rsid w:val="00C16CCB"/>
    <w:rsid w:val="00C2142B"/>
    <w:rsid w:val="00C221C9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38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367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41F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BE8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9AA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07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CFA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B2CD50-7252-441E-86E1-2005CF0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75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7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75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548"/>
    <w:rPr>
      <w:b/>
      <w:bCs/>
    </w:rPr>
  </w:style>
  <w:style w:type="paragraph" w:styleId="ListParagraph">
    <w:name w:val="List Paragraph"/>
    <w:basedOn w:val="Normal"/>
    <w:uiPriority w:val="34"/>
    <w:qFormat/>
    <w:rsid w:val="00430244"/>
    <w:pPr>
      <w:ind w:left="720"/>
      <w:contextualSpacing/>
    </w:pPr>
  </w:style>
  <w:style w:type="paragraph" w:styleId="Revision">
    <w:name w:val="Revision"/>
    <w:hidden/>
    <w:uiPriority w:val="99"/>
    <w:semiHidden/>
    <w:rsid w:val="00267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4079</Characters>
  <Application>Microsoft Office Word</Application>
  <DocSecurity>4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HB04067 (Committee Report (Substituted))</vt:lpstr>
    </vt:vector>
  </TitlesOfParts>
  <Company>State of Texas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24509</dc:subject>
  <dc:creator>State of Texas</dc:creator>
  <dc:description>HB 4067 by Ordaz Perez-(H)International Relations &amp; Economic Development (Substitute Document Number: 87R 19617)</dc:description>
  <cp:lastModifiedBy>Thomas Weis</cp:lastModifiedBy>
  <cp:revision>2</cp:revision>
  <cp:lastPrinted>2003-11-26T17:21:00Z</cp:lastPrinted>
  <dcterms:created xsi:type="dcterms:W3CDTF">2021-05-04T22:41:00Z</dcterms:created>
  <dcterms:modified xsi:type="dcterms:W3CDTF">2021-05-04T22:41:00Z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21.123.2384</vt:lpwstr>
  </property>
</Properties>
</file>