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11087" w14:paraId="6C3D545A" w14:textId="77777777" w:rsidTr="00345119">
        <w:tc>
          <w:tcPr>
            <w:tcW w:w="9576" w:type="dxa"/>
            <w:noWrap/>
          </w:tcPr>
          <w:p w14:paraId="533325C8" w14:textId="77777777" w:rsidR="008423E4" w:rsidRPr="0022177D" w:rsidRDefault="00460A5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7D9F3B7" w14:textId="77777777" w:rsidR="008423E4" w:rsidRPr="0022177D" w:rsidRDefault="008423E4" w:rsidP="008423E4">
      <w:pPr>
        <w:jc w:val="center"/>
      </w:pPr>
    </w:p>
    <w:p w14:paraId="4F676010" w14:textId="77777777" w:rsidR="008423E4" w:rsidRPr="00B31F0E" w:rsidRDefault="008423E4" w:rsidP="008423E4"/>
    <w:p w14:paraId="4BDD2293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1087" w14:paraId="5423D3BB" w14:textId="77777777" w:rsidTr="00345119">
        <w:tc>
          <w:tcPr>
            <w:tcW w:w="9576" w:type="dxa"/>
          </w:tcPr>
          <w:p w14:paraId="7D84364B" w14:textId="081C35F3" w:rsidR="008423E4" w:rsidRPr="00861995" w:rsidRDefault="00460A5C" w:rsidP="00345119">
            <w:pPr>
              <w:jc w:val="right"/>
            </w:pPr>
            <w:r>
              <w:t>H.B. 4110</w:t>
            </w:r>
          </w:p>
        </w:tc>
      </w:tr>
      <w:tr w:rsidR="00811087" w14:paraId="7A78266D" w14:textId="77777777" w:rsidTr="00345119">
        <w:tc>
          <w:tcPr>
            <w:tcW w:w="9576" w:type="dxa"/>
          </w:tcPr>
          <w:p w14:paraId="7D7E89C4" w14:textId="2871E054" w:rsidR="008423E4" w:rsidRPr="00861995" w:rsidRDefault="00460A5C" w:rsidP="00442236">
            <w:pPr>
              <w:jc w:val="right"/>
            </w:pPr>
            <w:r>
              <w:t xml:space="preserve">By: </w:t>
            </w:r>
            <w:r w:rsidR="00442236">
              <w:t>Leach</w:t>
            </w:r>
          </w:p>
        </w:tc>
      </w:tr>
      <w:tr w:rsidR="00811087" w14:paraId="0414D566" w14:textId="77777777" w:rsidTr="00345119">
        <w:tc>
          <w:tcPr>
            <w:tcW w:w="9576" w:type="dxa"/>
          </w:tcPr>
          <w:p w14:paraId="6E67181C" w14:textId="561EF7F3" w:rsidR="008423E4" w:rsidRPr="00861995" w:rsidRDefault="00460A5C" w:rsidP="00345119">
            <w:pPr>
              <w:jc w:val="right"/>
            </w:pPr>
            <w:r>
              <w:t>Homeland Security &amp; Public Safety</w:t>
            </w:r>
          </w:p>
        </w:tc>
      </w:tr>
      <w:tr w:rsidR="00811087" w14:paraId="1BE880BD" w14:textId="77777777" w:rsidTr="00345119">
        <w:tc>
          <w:tcPr>
            <w:tcW w:w="9576" w:type="dxa"/>
          </w:tcPr>
          <w:p w14:paraId="2E4B5AD6" w14:textId="02DF464F" w:rsidR="008423E4" w:rsidRDefault="00460A5C" w:rsidP="00345119">
            <w:pPr>
              <w:jc w:val="right"/>
            </w:pPr>
            <w:r>
              <w:t>Committee Report (Unamended)</w:t>
            </w:r>
          </w:p>
        </w:tc>
      </w:tr>
    </w:tbl>
    <w:p w14:paraId="419F8097" w14:textId="77777777" w:rsidR="008423E4" w:rsidRDefault="008423E4" w:rsidP="008423E4">
      <w:pPr>
        <w:tabs>
          <w:tab w:val="right" w:pos="9360"/>
        </w:tabs>
      </w:pPr>
    </w:p>
    <w:p w14:paraId="1F1507F6" w14:textId="77777777" w:rsidR="008423E4" w:rsidRDefault="008423E4" w:rsidP="008423E4"/>
    <w:p w14:paraId="04DF1973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11087" w14:paraId="5EA968DB" w14:textId="77777777" w:rsidTr="00345119">
        <w:tc>
          <w:tcPr>
            <w:tcW w:w="9576" w:type="dxa"/>
          </w:tcPr>
          <w:p w14:paraId="7DE00347" w14:textId="77777777" w:rsidR="008423E4" w:rsidRPr="00A8133F" w:rsidRDefault="00460A5C" w:rsidP="007140D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5EAA4F8" w14:textId="77777777" w:rsidR="008423E4" w:rsidRDefault="008423E4" w:rsidP="007140DB"/>
          <w:p w14:paraId="65C78067" w14:textId="585AA8F5" w:rsidR="008423E4" w:rsidRDefault="00460A5C" w:rsidP="007140DB">
            <w:pPr>
              <w:pStyle w:val="Header"/>
              <w:jc w:val="both"/>
            </w:pPr>
            <w:r>
              <w:t xml:space="preserve">There have been calls for the state to increase regulation of the sale of catalytic converters to metal recycling </w:t>
            </w:r>
            <w:r w:rsidR="00F02DD1">
              <w:t>entities</w:t>
            </w:r>
            <w:r>
              <w:t xml:space="preserve"> to increase</w:t>
            </w:r>
            <w:r w:rsidR="00D138A1">
              <w:t xml:space="preserve"> transparency </w:t>
            </w:r>
            <w:r w:rsidR="00830B43">
              <w:t xml:space="preserve">regarding the nature </w:t>
            </w:r>
            <w:r>
              <w:t>of these transaction</w:t>
            </w:r>
            <w:r w:rsidR="00BD4725">
              <w:t>s</w:t>
            </w:r>
            <w:r>
              <w:t xml:space="preserve"> and decrease potential illicit activity</w:t>
            </w:r>
            <w:r w:rsidR="00D138A1">
              <w:t xml:space="preserve">. </w:t>
            </w:r>
            <w:r>
              <w:t xml:space="preserve">H.B. 4110 seeks to answer these calls </w:t>
            </w:r>
            <w:r w:rsidR="00F02DD1">
              <w:t>and increase record</w:t>
            </w:r>
            <w:r w:rsidR="00211FC3">
              <w:t xml:space="preserve"> </w:t>
            </w:r>
            <w:r w:rsidR="00F02DD1">
              <w:t xml:space="preserve">keeping requirements </w:t>
            </w:r>
            <w:r w:rsidR="00830B43">
              <w:t xml:space="preserve">for transactions involving catalytic converters; implement a </w:t>
            </w:r>
            <w:r w:rsidR="00BD4725">
              <w:t>five-</w:t>
            </w:r>
            <w:r w:rsidR="00830B43">
              <w:t xml:space="preserve">day holding period before a catalytic converter may be disposed of, processed, sold, or removed </w:t>
            </w:r>
            <w:r w:rsidR="00D84DFA">
              <w:t xml:space="preserve">from the premises </w:t>
            </w:r>
            <w:r w:rsidR="00830B43">
              <w:t xml:space="preserve">following </w:t>
            </w:r>
            <w:r w:rsidR="00D84DFA">
              <w:t xml:space="preserve">its </w:t>
            </w:r>
            <w:r w:rsidR="00830B43">
              <w:t>purchase; and increas</w:t>
            </w:r>
            <w:r w:rsidR="006C5D9B">
              <w:t>e</w:t>
            </w:r>
            <w:r w:rsidR="00830B43">
              <w:t xml:space="preserve"> certain criminal penalties. </w:t>
            </w:r>
            <w:r w:rsidR="00F02DD1">
              <w:t xml:space="preserve"> </w:t>
            </w:r>
          </w:p>
          <w:p w14:paraId="3195E61B" w14:textId="77777777" w:rsidR="008423E4" w:rsidRPr="00E26B13" w:rsidRDefault="008423E4" w:rsidP="007140DB">
            <w:pPr>
              <w:rPr>
                <w:b/>
              </w:rPr>
            </w:pPr>
          </w:p>
        </w:tc>
      </w:tr>
      <w:tr w:rsidR="00811087" w14:paraId="78784B27" w14:textId="77777777" w:rsidTr="00345119">
        <w:tc>
          <w:tcPr>
            <w:tcW w:w="9576" w:type="dxa"/>
          </w:tcPr>
          <w:p w14:paraId="24288B9A" w14:textId="77777777" w:rsidR="0017725B" w:rsidRDefault="00460A5C" w:rsidP="007140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28057F4" w14:textId="77777777" w:rsidR="0017725B" w:rsidRDefault="0017725B" w:rsidP="007140DB">
            <w:pPr>
              <w:rPr>
                <w:b/>
                <w:u w:val="single"/>
              </w:rPr>
            </w:pPr>
          </w:p>
          <w:p w14:paraId="63F4DD9B" w14:textId="77777777" w:rsidR="0017725B" w:rsidRDefault="00460A5C" w:rsidP="007140DB">
            <w:pPr>
              <w:jc w:val="both"/>
            </w:pPr>
            <w:r>
              <w:t>It is the committee's opinion that this bill expr</w:t>
            </w:r>
            <w:r>
              <w:t>essly does one or more of the following: creates a criminal offense, increases the punishment for an existing criminal offense or category of offenses, or changes the eligibility of a person for community supervision, parole, or mandatory supervision.</w:t>
            </w:r>
          </w:p>
          <w:p w14:paraId="337A5E16" w14:textId="6C326260" w:rsidR="00BD4725" w:rsidRPr="001E576E" w:rsidRDefault="00BD4725" w:rsidP="007140DB">
            <w:pPr>
              <w:jc w:val="both"/>
            </w:pPr>
          </w:p>
        </w:tc>
      </w:tr>
      <w:tr w:rsidR="00811087" w14:paraId="53E48B3D" w14:textId="77777777" w:rsidTr="00345119">
        <w:tc>
          <w:tcPr>
            <w:tcW w:w="9576" w:type="dxa"/>
          </w:tcPr>
          <w:p w14:paraId="39E81D37" w14:textId="77777777" w:rsidR="008423E4" w:rsidRPr="00A8133F" w:rsidRDefault="00460A5C" w:rsidP="007140D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8B59F2C" w14:textId="77777777" w:rsidR="008423E4" w:rsidRDefault="008423E4" w:rsidP="007140DB"/>
          <w:p w14:paraId="37F389E2" w14:textId="3E49D9EB" w:rsidR="008423E4" w:rsidRDefault="00460A5C" w:rsidP="007140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 w:rsidRPr="001E576E">
              <w:t xml:space="preserve">the Public Safety Commission </w:t>
            </w:r>
            <w:r>
              <w:t>in SECTION 1 of this bill.</w:t>
            </w:r>
          </w:p>
          <w:p w14:paraId="70CBC229" w14:textId="0DEF7F4E" w:rsidR="00BD4725" w:rsidRPr="001E576E" w:rsidRDefault="00BD4725" w:rsidP="007140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811087" w14:paraId="772AA775" w14:textId="77777777" w:rsidTr="00345119">
        <w:tc>
          <w:tcPr>
            <w:tcW w:w="9576" w:type="dxa"/>
          </w:tcPr>
          <w:p w14:paraId="07940F39" w14:textId="46184A11" w:rsidR="008423E4" w:rsidRPr="00F96780" w:rsidRDefault="00460A5C" w:rsidP="007140D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AD28457" w14:textId="77777777" w:rsidR="00BD4725" w:rsidRDefault="00BD4725" w:rsidP="007140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618AD23" w14:textId="19EFAD28" w:rsidR="009C36CD" w:rsidRDefault="00460A5C" w:rsidP="007140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4110 amends the Occupations Code to require </w:t>
            </w:r>
            <w:r w:rsidRPr="00991503">
              <w:t xml:space="preserve">a person attempting to sell a catalytic converter to a metal recycling entity </w:t>
            </w:r>
            <w:r>
              <w:t>to</w:t>
            </w:r>
            <w:r w:rsidRPr="00991503">
              <w:t xml:space="preserve"> provide</w:t>
            </w:r>
            <w:r>
              <w:t xml:space="preserve"> </w:t>
            </w:r>
            <w:r w:rsidR="005C25A8">
              <w:t xml:space="preserve">the following information </w:t>
            </w:r>
            <w:r>
              <w:t>to that entity:</w:t>
            </w:r>
          </w:p>
          <w:p w14:paraId="0BB707BA" w14:textId="77777777" w:rsidR="00991503" w:rsidRDefault="00460A5C" w:rsidP="007140D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year, make, model, and vehicle identification number for the vehicle from which the catalytic converter was removed; and</w:t>
            </w:r>
          </w:p>
          <w:p w14:paraId="07B023F8" w14:textId="598A8E55" w:rsidR="006B3BE4" w:rsidRDefault="00460A5C" w:rsidP="007140D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copy of the certificate of title or other documentation indicating that the person has an ownership interest in th</w:t>
            </w:r>
            <w:r w:rsidR="005C25A8">
              <w:t>at</w:t>
            </w:r>
            <w:r>
              <w:t xml:space="preserve"> vehicle.</w:t>
            </w:r>
          </w:p>
          <w:p w14:paraId="0B6099D1" w14:textId="6B2E698E" w:rsidR="004E2F4D" w:rsidRDefault="00460A5C" w:rsidP="007140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991503">
              <w:t xml:space="preserve">prohibits </w:t>
            </w:r>
            <w:r w:rsidR="005C25A8">
              <w:t xml:space="preserve">a </w:t>
            </w:r>
            <w:r w:rsidR="00991503" w:rsidRPr="00991503">
              <w:t xml:space="preserve">metal recycling entity </w:t>
            </w:r>
            <w:r w:rsidR="00991503">
              <w:t>from purchasing</w:t>
            </w:r>
            <w:r w:rsidR="00991503" w:rsidRPr="00991503">
              <w:t xml:space="preserve"> a catalytic converter from a seller who does not </w:t>
            </w:r>
            <w:r w:rsidR="005C25A8">
              <w:t>provide that information</w:t>
            </w:r>
            <w:r w:rsidR="001E576E">
              <w:t xml:space="preserve"> </w:t>
            </w:r>
            <w:r w:rsidR="005C25A8">
              <w:t xml:space="preserve">or </w:t>
            </w:r>
            <w:r w:rsidR="00834F6C">
              <w:t>from</w:t>
            </w:r>
            <w:r w:rsidR="00834F6C" w:rsidRPr="00834F6C">
              <w:t xml:space="preserve"> </w:t>
            </w:r>
            <w:r w:rsidR="00834F6C">
              <w:t>purchasing</w:t>
            </w:r>
            <w:r w:rsidR="00834F6C" w:rsidRPr="00834F6C">
              <w:t xml:space="preserve"> a catalytic converter </w:t>
            </w:r>
            <w:r w:rsidR="005C25A8">
              <w:t>without</w:t>
            </w:r>
            <w:r w:rsidR="00834F6C" w:rsidRPr="00834F6C">
              <w:t xml:space="preserve"> determin</w:t>
            </w:r>
            <w:r w:rsidR="005C25A8">
              <w:t>ing</w:t>
            </w:r>
            <w:r w:rsidR="00834F6C" w:rsidRPr="00834F6C">
              <w:t xml:space="preserve"> that </w:t>
            </w:r>
            <w:r w:rsidR="005C25A8">
              <w:t>it</w:t>
            </w:r>
            <w:r w:rsidR="00834F6C" w:rsidRPr="00834F6C">
              <w:t xml:space="preserve"> is consistent with the manufacturer's specifications for a catalytic converter from the vehicle for which the seller provided information</w:t>
            </w:r>
            <w:r w:rsidR="00834F6C">
              <w:t xml:space="preserve">. </w:t>
            </w:r>
            <w:r>
              <w:t>The bill</w:t>
            </w:r>
            <w:r w:rsidR="00834F6C">
              <w:t xml:space="preserve"> requires the entity to </w:t>
            </w:r>
            <w:r w:rsidR="00834F6C" w:rsidRPr="00834F6C">
              <w:t>mark</w:t>
            </w:r>
            <w:r w:rsidR="005C25A8">
              <w:t xml:space="preserve"> each catalytic co</w:t>
            </w:r>
            <w:r w:rsidR="009032E4">
              <w:t>n</w:t>
            </w:r>
            <w:r w:rsidR="005C25A8">
              <w:t>ver</w:t>
            </w:r>
            <w:r w:rsidR="009032E4">
              <w:t>t</w:t>
            </w:r>
            <w:r w:rsidR="005C25A8">
              <w:t>er it purchases with a unique number</w:t>
            </w:r>
            <w:r w:rsidR="00834F6C" w:rsidRPr="00834F6C">
              <w:t xml:space="preserve"> in the manner prescribed by </w:t>
            </w:r>
            <w:r w:rsidR="005C25A8">
              <w:t xml:space="preserve">rule by </w:t>
            </w:r>
            <w:r w:rsidR="00834F6C" w:rsidRPr="00834F6C">
              <w:t>the Public Safety Commi</w:t>
            </w:r>
            <w:r w:rsidR="00834F6C">
              <w:t>ssion</w:t>
            </w:r>
            <w:r>
              <w:t>.</w:t>
            </w:r>
            <w:r w:rsidR="00834F6C">
              <w:t xml:space="preserve"> </w:t>
            </w:r>
            <w:r w:rsidR="00843A22">
              <w:t xml:space="preserve">These provisions are additional to the verification and documentation requirements applicable to a person attempting to sell any regulated material to a metal recycling entity. </w:t>
            </w:r>
          </w:p>
          <w:p w14:paraId="13F9ADA9" w14:textId="77777777" w:rsidR="004E2F4D" w:rsidRDefault="004E2F4D" w:rsidP="007140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7A0411E" w14:textId="51F7BF73" w:rsidR="00C613F6" w:rsidRDefault="00460A5C" w:rsidP="007140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4110 requires a metal recycling entity to keep an accurate record, as sp</w:t>
            </w:r>
            <w:r>
              <w:t xml:space="preserve">ecified by the bill, of each purchase </w:t>
            </w:r>
            <w:r w:rsidRPr="00834F6C">
              <w:t>of a catalytic converter made in the course of the entity's business.</w:t>
            </w:r>
            <w:r>
              <w:t xml:space="preserve"> The bill </w:t>
            </w:r>
            <w:r w:rsidR="00D61EDA">
              <w:t xml:space="preserve">subjects a </w:t>
            </w:r>
            <w:r w:rsidR="002A21B3">
              <w:t xml:space="preserve">record of the </w:t>
            </w:r>
            <w:r w:rsidR="005A5515">
              <w:t xml:space="preserve">entity's </w:t>
            </w:r>
            <w:r w:rsidR="00D61EDA">
              <w:t>purchase</w:t>
            </w:r>
            <w:r w:rsidR="002A21B3">
              <w:t xml:space="preserve"> </w:t>
            </w:r>
            <w:r w:rsidR="00D61EDA">
              <w:t xml:space="preserve">of a catalytic converter to the </w:t>
            </w:r>
            <w:r>
              <w:t>same</w:t>
            </w:r>
            <w:r w:rsidR="00D61EDA">
              <w:t xml:space="preserve"> requirements as a purchase </w:t>
            </w:r>
            <w:r w:rsidR="002A21B3">
              <w:t xml:space="preserve">record for </w:t>
            </w:r>
            <w:r w:rsidR="00D61EDA">
              <w:t>another regulated material</w:t>
            </w:r>
            <w:r>
              <w:t xml:space="preserve"> with respect to the record's preservation, format, and availability </w:t>
            </w:r>
            <w:r w:rsidR="002A21B3">
              <w:t>for inspection and the entity's responsibility to send a certain electronic transaction report to the Department of Public Safety.</w:t>
            </w:r>
          </w:p>
          <w:p w14:paraId="365620A5" w14:textId="77777777" w:rsidR="006B3BE4" w:rsidRDefault="006B3BE4" w:rsidP="007140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12F3BE0" w14:textId="2D71B904" w:rsidR="006B3BE4" w:rsidRDefault="00460A5C" w:rsidP="007140DB">
            <w:pPr>
              <w:pStyle w:val="Header"/>
              <w:jc w:val="both"/>
            </w:pPr>
            <w:r>
              <w:t>H.B. 4110 requires the record of purchases</w:t>
            </w:r>
            <w:r w:rsidR="00EE5578">
              <w:t xml:space="preserve"> </w:t>
            </w:r>
            <w:r w:rsidR="00EE5578" w:rsidRPr="00EE5578">
              <w:t>of regulated material</w:t>
            </w:r>
            <w:r>
              <w:t xml:space="preserve"> maintained by </w:t>
            </w:r>
            <w:r w:rsidR="00EC7FD4">
              <w:t xml:space="preserve">a </w:t>
            </w:r>
            <w:r w:rsidRPr="006B3BE4">
              <w:t xml:space="preserve">metal recycling entity </w:t>
            </w:r>
            <w:r>
              <w:t xml:space="preserve">to include </w:t>
            </w:r>
            <w:r w:rsidRPr="006B3BE4">
              <w:t xml:space="preserve">a clear and legible thumbprint of </w:t>
            </w:r>
            <w:r>
              <w:t>each</w:t>
            </w:r>
            <w:r w:rsidRPr="006B3BE4">
              <w:t xml:space="preserve"> sel</w:t>
            </w:r>
            <w:r>
              <w:t xml:space="preserve">ler. </w:t>
            </w:r>
            <w:r w:rsidR="00EC7FD4">
              <w:t>I</w:t>
            </w:r>
            <w:r w:rsidR="00D815DB">
              <w:t xml:space="preserve">f the regulated metal purchased is a catalytic converter, </w:t>
            </w:r>
            <w:r w:rsidR="00EC7FD4">
              <w:t xml:space="preserve">the digital photograph or video recording made of the seller's entire face and the regulated material purchased </w:t>
            </w:r>
            <w:r w:rsidR="00E66B90">
              <w:t xml:space="preserve">must </w:t>
            </w:r>
            <w:r w:rsidR="00D815DB">
              <w:t xml:space="preserve">accurately depict each open end and all sides of the catalytic converter. </w:t>
            </w:r>
            <w:r w:rsidR="004435E3">
              <w:t xml:space="preserve">The bill prohibits the entity from paying </w:t>
            </w:r>
            <w:r w:rsidR="004435E3" w:rsidRPr="00F6149A">
              <w:t>a seller more than $25 in cash for a purchase of regulated metal.</w:t>
            </w:r>
          </w:p>
          <w:p w14:paraId="2C18C35D" w14:textId="77777777" w:rsidR="001F26C1" w:rsidRDefault="00460A5C" w:rsidP="007140DB">
            <w:pPr>
              <w:pStyle w:val="Header"/>
              <w:jc w:val="both"/>
            </w:pPr>
            <w:r>
              <w:t xml:space="preserve"> </w:t>
            </w:r>
          </w:p>
          <w:p w14:paraId="4D0B8919" w14:textId="7303B45C" w:rsidR="00F6149A" w:rsidRDefault="00460A5C" w:rsidP="007140DB">
            <w:pPr>
              <w:pStyle w:val="Header"/>
              <w:jc w:val="both"/>
            </w:pPr>
            <w:r>
              <w:t>H.B. 4110 prohibits</w:t>
            </w:r>
            <w:r w:rsidR="00D138A1">
              <w:t xml:space="preserve"> </w:t>
            </w:r>
            <w:r>
              <w:t>a</w:t>
            </w:r>
            <w:r w:rsidRPr="00F6149A">
              <w:t xml:space="preserve"> metal recycling </w:t>
            </w:r>
            <w:r w:rsidRPr="00F6149A">
              <w:t xml:space="preserve">entity </w:t>
            </w:r>
            <w:r>
              <w:t>from disposing</w:t>
            </w:r>
            <w:r w:rsidRPr="00F6149A">
              <w:t xml:space="preserve"> of, process</w:t>
            </w:r>
            <w:r>
              <w:t>ing</w:t>
            </w:r>
            <w:r w:rsidRPr="00F6149A">
              <w:t>, sell</w:t>
            </w:r>
            <w:r>
              <w:t>ing, or removing</w:t>
            </w:r>
            <w:r w:rsidRPr="00F6149A">
              <w:t xml:space="preserve"> </w:t>
            </w:r>
            <w:r w:rsidR="004435E3" w:rsidRPr="00F6149A">
              <w:t>a catalytic converter</w:t>
            </w:r>
            <w:r w:rsidR="004435E3">
              <w:t xml:space="preserve"> </w:t>
            </w:r>
            <w:r w:rsidRPr="00F6149A">
              <w:t xml:space="preserve">from the premises </w:t>
            </w:r>
            <w:r w:rsidR="004435E3">
              <w:t>prior to the</w:t>
            </w:r>
            <w:r w:rsidR="00D138A1">
              <w:t xml:space="preserve"> s</w:t>
            </w:r>
            <w:r w:rsidR="004435E3">
              <w:t>i</w:t>
            </w:r>
            <w:r w:rsidR="00D138A1">
              <w:t>x</w:t>
            </w:r>
            <w:r w:rsidR="004435E3">
              <w:t>th day after having</w:t>
            </w:r>
            <w:r>
              <w:t xml:space="preserve"> acquired it</w:t>
            </w:r>
            <w:r w:rsidRPr="00F6149A">
              <w:t>, excluding weekends and holidays</w:t>
            </w:r>
            <w:r>
              <w:t xml:space="preserve">. </w:t>
            </w:r>
          </w:p>
          <w:p w14:paraId="4E975468" w14:textId="77777777" w:rsidR="00B70E30" w:rsidRDefault="00B70E30" w:rsidP="007140DB">
            <w:pPr>
              <w:pStyle w:val="Header"/>
              <w:jc w:val="both"/>
            </w:pPr>
          </w:p>
          <w:p w14:paraId="1E8DE8D5" w14:textId="3FC7CFCF" w:rsidR="00B70E30" w:rsidRDefault="00460A5C" w:rsidP="007140DB">
            <w:pPr>
              <w:pStyle w:val="Header"/>
              <w:jc w:val="both"/>
            </w:pPr>
            <w:r>
              <w:t>H.B. 4110 requires the</w:t>
            </w:r>
            <w:r w:rsidRPr="00B70E30">
              <w:t xml:space="preserve"> owner of a garage</w:t>
            </w:r>
            <w:r w:rsidRPr="00B70E30">
              <w:t xml:space="preserve"> or repair shop that sells to a metal recycling entity a catalytic converter that the person removed in connection with a motor vehicle repair </w:t>
            </w:r>
            <w:r>
              <w:t>to</w:t>
            </w:r>
            <w:r w:rsidRPr="00B70E30">
              <w:t xml:space="preserve"> maintain a record of all repair</w:t>
            </w:r>
            <w:r>
              <w:t>s for the vehicle</w:t>
            </w:r>
            <w:r w:rsidR="00540D40">
              <w:t>,</w:t>
            </w:r>
            <w:r>
              <w:t xml:space="preserve"> includ</w:t>
            </w:r>
            <w:r w:rsidR="00540D40">
              <w:t>ing</w:t>
            </w:r>
            <w:r>
              <w:t xml:space="preserve"> the name and address of the vehicle's owner and co</w:t>
            </w:r>
            <w:r>
              <w:t xml:space="preserve">pies of all related invoices. The bill requires the garage or shop to keep all such records </w:t>
            </w:r>
            <w:r w:rsidRPr="00B70E30">
              <w:t>until at least the second anniversary of the date of the repair.</w:t>
            </w:r>
          </w:p>
          <w:p w14:paraId="12073A0E" w14:textId="2AA0FC5F" w:rsidR="007073AD" w:rsidRDefault="007073AD" w:rsidP="007140DB">
            <w:pPr>
              <w:pStyle w:val="Header"/>
              <w:jc w:val="both"/>
            </w:pPr>
          </w:p>
          <w:p w14:paraId="04470556" w14:textId="32EAD481" w:rsidR="006879C1" w:rsidRDefault="00460A5C" w:rsidP="007140DB">
            <w:pPr>
              <w:pStyle w:val="Header"/>
              <w:jc w:val="both"/>
            </w:pPr>
            <w:r>
              <w:t>H.B. 4110 increases the penalty for the following conduct from a Class A misdemeanor to a state ja</w:t>
            </w:r>
            <w:r>
              <w:t>il felony:</w:t>
            </w:r>
          </w:p>
          <w:p w14:paraId="1D99CCF1" w14:textId="61785557" w:rsidR="008B527D" w:rsidRDefault="00460A5C" w:rsidP="007140DB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in connection with the attempted sale of regulated material to a metal recycling entity, </w:t>
            </w:r>
            <w:r w:rsidR="00896DD4">
              <w:t xml:space="preserve">engaging in certain prohibited acts regarding the </w:t>
            </w:r>
            <w:r>
              <w:t xml:space="preserve">display of certain </w:t>
            </w:r>
            <w:r w:rsidR="00540D40">
              <w:t xml:space="preserve">false or invalid </w:t>
            </w:r>
            <w:r>
              <w:t>information or making false, material statements or representations wi</w:t>
            </w:r>
            <w:r>
              <w:t>th the intent to deceive;</w:t>
            </w:r>
          </w:p>
          <w:p w14:paraId="164FE3BE" w14:textId="6036FECB" w:rsidR="008B527D" w:rsidRDefault="00460A5C" w:rsidP="007140DB">
            <w:pPr>
              <w:pStyle w:val="Header"/>
              <w:numPr>
                <w:ilvl w:val="0"/>
                <w:numId w:val="2"/>
              </w:numPr>
              <w:jc w:val="both"/>
            </w:pPr>
            <w:r>
              <w:t>engaging in certain prohibited acts regarding the manner in which regulated material is paid for;</w:t>
            </w:r>
          </w:p>
          <w:p w14:paraId="6FBD901A" w14:textId="17412887" w:rsidR="00896DD4" w:rsidRDefault="00460A5C" w:rsidP="007140DB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knowingly buying stolen regulated material; or </w:t>
            </w:r>
          </w:p>
          <w:p w14:paraId="4B5591FD" w14:textId="6B5AA0BD" w:rsidR="00896DD4" w:rsidRDefault="00460A5C" w:rsidP="007140DB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knowingly buying </w:t>
            </w:r>
            <w:r w:rsidR="00810651">
              <w:t>insulated communications wire that has been burned wholly or partly to remove the insulation</w:t>
            </w:r>
            <w:r>
              <w:t xml:space="preserve"> without</w:t>
            </w:r>
            <w:r w:rsidR="00810651">
              <w:t xml:space="preserve"> acceptable documentation that the material was salvaged from a fire</w:t>
            </w:r>
            <w:r>
              <w:t>.</w:t>
            </w:r>
            <w:r w:rsidR="00810651">
              <w:t xml:space="preserve"> </w:t>
            </w:r>
          </w:p>
          <w:p w14:paraId="44A5A778" w14:textId="0D25054F" w:rsidR="008423E4" w:rsidRDefault="00460A5C" w:rsidP="007140DB">
            <w:pPr>
              <w:pStyle w:val="Header"/>
              <w:jc w:val="both"/>
            </w:pPr>
            <w:r>
              <w:t>T</w:t>
            </w:r>
            <w:r w:rsidR="004F0B6E" w:rsidRPr="004F0B6E">
              <w:t xml:space="preserve">he </w:t>
            </w:r>
            <w:r>
              <w:t xml:space="preserve">bill </w:t>
            </w:r>
            <w:r w:rsidR="00843A22">
              <w:t>increases</w:t>
            </w:r>
            <w:r>
              <w:t xml:space="preserve"> the respective </w:t>
            </w:r>
            <w:r w:rsidR="004F0B6E" w:rsidRPr="004F0B6E">
              <w:t xml:space="preserve">penalty </w:t>
            </w:r>
            <w:r>
              <w:t xml:space="preserve">enhancements </w:t>
            </w:r>
            <w:r w:rsidR="004F0B6E" w:rsidRPr="004F0B6E">
              <w:t xml:space="preserve">for </w:t>
            </w:r>
            <w:r>
              <w:t xml:space="preserve">such conduct to </w:t>
            </w:r>
            <w:r w:rsidR="004F0B6E" w:rsidRPr="004F0B6E">
              <w:t>a third degree felony</w:t>
            </w:r>
            <w:r>
              <w:t xml:space="preserve"> to reflect the increase in base penalty</w:t>
            </w:r>
            <w:r w:rsidR="004F0B6E">
              <w:t>.</w:t>
            </w:r>
          </w:p>
          <w:p w14:paraId="4529FF0E" w14:textId="6F630437" w:rsidR="00843A22" w:rsidRPr="00F96780" w:rsidRDefault="00843A22" w:rsidP="007140DB">
            <w:pPr>
              <w:pStyle w:val="Header"/>
              <w:jc w:val="both"/>
            </w:pPr>
          </w:p>
        </w:tc>
      </w:tr>
      <w:tr w:rsidR="00811087" w14:paraId="3771F586" w14:textId="77777777" w:rsidTr="00345119">
        <w:tc>
          <w:tcPr>
            <w:tcW w:w="9576" w:type="dxa"/>
          </w:tcPr>
          <w:p w14:paraId="3A671882" w14:textId="77777777" w:rsidR="008423E4" w:rsidRPr="00A8133F" w:rsidRDefault="00460A5C" w:rsidP="007140D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</w:t>
            </w:r>
            <w:r w:rsidRPr="009C1E9A">
              <w:rPr>
                <w:b/>
                <w:u w:val="single"/>
              </w:rPr>
              <w:t>TE</w:t>
            </w:r>
            <w:r>
              <w:rPr>
                <w:b/>
              </w:rPr>
              <w:t xml:space="preserve"> </w:t>
            </w:r>
          </w:p>
          <w:p w14:paraId="20240760" w14:textId="77777777" w:rsidR="008423E4" w:rsidRDefault="008423E4" w:rsidP="007140DB"/>
          <w:p w14:paraId="213BA0AE" w14:textId="3B83A54C" w:rsidR="008423E4" w:rsidRPr="003624F2" w:rsidRDefault="00460A5C" w:rsidP="007140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78FEC89" w14:textId="77777777" w:rsidR="008423E4" w:rsidRPr="00233FDB" w:rsidRDefault="008423E4" w:rsidP="007140DB">
            <w:pPr>
              <w:rPr>
                <w:b/>
              </w:rPr>
            </w:pPr>
          </w:p>
        </w:tc>
      </w:tr>
    </w:tbl>
    <w:p w14:paraId="29E4E089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4C86ACDA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0EA0C" w14:textId="77777777" w:rsidR="00000000" w:rsidRDefault="00460A5C">
      <w:r>
        <w:separator/>
      </w:r>
    </w:p>
  </w:endnote>
  <w:endnote w:type="continuationSeparator" w:id="0">
    <w:p w14:paraId="499C734E" w14:textId="77777777" w:rsidR="00000000" w:rsidRDefault="0046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C80E3" w14:textId="77777777" w:rsidR="00B733E5" w:rsidRDefault="00B73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1087" w14:paraId="254A9F47" w14:textId="77777777" w:rsidTr="009C1E9A">
      <w:trPr>
        <w:cantSplit/>
      </w:trPr>
      <w:tc>
        <w:tcPr>
          <w:tcW w:w="0" w:type="pct"/>
        </w:tcPr>
        <w:p w14:paraId="02AF2E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593AC7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D4C078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CAB7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3EF10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1087" w14:paraId="0C5685C1" w14:textId="77777777" w:rsidTr="009C1E9A">
      <w:trPr>
        <w:cantSplit/>
      </w:trPr>
      <w:tc>
        <w:tcPr>
          <w:tcW w:w="0" w:type="pct"/>
        </w:tcPr>
        <w:p w14:paraId="3ACD1FB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47714C" w14:textId="10BEA7AA" w:rsidR="00EC379B" w:rsidRPr="009C1E9A" w:rsidRDefault="00460A5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21234</w:t>
          </w:r>
        </w:p>
      </w:tc>
      <w:tc>
        <w:tcPr>
          <w:tcW w:w="2453" w:type="pct"/>
        </w:tcPr>
        <w:p w14:paraId="51D25011" w14:textId="3239E7C9" w:rsidR="00EC379B" w:rsidRDefault="00460A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8137D">
            <w:t>21.111.773</w:t>
          </w:r>
          <w:r>
            <w:fldChar w:fldCharType="end"/>
          </w:r>
        </w:p>
      </w:tc>
    </w:tr>
    <w:tr w:rsidR="00811087" w14:paraId="54F652D2" w14:textId="77777777" w:rsidTr="009C1E9A">
      <w:trPr>
        <w:cantSplit/>
      </w:trPr>
      <w:tc>
        <w:tcPr>
          <w:tcW w:w="0" w:type="pct"/>
        </w:tcPr>
        <w:p w14:paraId="6E55EDF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197070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9F6745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ED9CF6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1087" w14:paraId="729DF8C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8D4292B" w14:textId="2BA5F0F6" w:rsidR="00EC379B" w:rsidRDefault="00460A5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11FC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E3C19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15D138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9389E" w14:textId="77777777" w:rsidR="00B733E5" w:rsidRDefault="00B73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34E8D" w14:textId="77777777" w:rsidR="00000000" w:rsidRDefault="00460A5C">
      <w:r>
        <w:separator/>
      </w:r>
    </w:p>
  </w:footnote>
  <w:footnote w:type="continuationSeparator" w:id="0">
    <w:p w14:paraId="48E24585" w14:textId="77777777" w:rsidR="00000000" w:rsidRDefault="0046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621B9" w14:textId="77777777" w:rsidR="00B733E5" w:rsidRDefault="00B73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FB504" w14:textId="77777777" w:rsidR="00B733E5" w:rsidRDefault="00B73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032A" w14:textId="77777777" w:rsidR="00B733E5" w:rsidRDefault="00B73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6F8"/>
    <w:multiLevelType w:val="hybridMultilevel"/>
    <w:tmpl w:val="9DC86BE8"/>
    <w:lvl w:ilvl="0" w:tplc="BD342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3CED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60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E6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4B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DED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CC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67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3A3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958AA"/>
    <w:multiLevelType w:val="hybridMultilevel"/>
    <w:tmpl w:val="55FAF202"/>
    <w:lvl w:ilvl="0" w:tplc="FB104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48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2C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A6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495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307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A0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E9D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A5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15874"/>
    <w:multiLevelType w:val="hybridMultilevel"/>
    <w:tmpl w:val="4D46D630"/>
    <w:lvl w:ilvl="0" w:tplc="291C7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AC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BAD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2C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007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8CD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05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28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44E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77198"/>
    <w:multiLevelType w:val="hybridMultilevel"/>
    <w:tmpl w:val="3BB04530"/>
    <w:lvl w:ilvl="0" w:tplc="A26EF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0D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DCA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AB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4D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4B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0C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2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0F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8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483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E56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576E"/>
    <w:rsid w:val="001E655E"/>
    <w:rsid w:val="001F26C1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1FC3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37D"/>
    <w:rsid w:val="00281883"/>
    <w:rsid w:val="002874E3"/>
    <w:rsid w:val="00287656"/>
    <w:rsid w:val="00291518"/>
    <w:rsid w:val="00296FF0"/>
    <w:rsid w:val="002A17C0"/>
    <w:rsid w:val="002A21B3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36"/>
    <w:rsid w:val="0044228B"/>
    <w:rsid w:val="004435E3"/>
    <w:rsid w:val="00447018"/>
    <w:rsid w:val="00450561"/>
    <w:rsid w:val="00450A40"/>
    <w:rsid w:val="00451D7C"/>
    <w:rsid w:val="00452FC3"/>
    <w:rsid w:val="00455936"/>
    <w:rsid w:val="00455ACE"/>
    <w:rsid w:val="00460A5C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2F4D"/>
    <w:rsid w:val="004E3096"/>
    <w:rsid w:val="004E47F2"/>
    <w:rsid w:val="004E4E2B"/>
    <w:rsid w:val="004E5D4F"/>
    <w:rsid w:val="004E5DEA"/>
    <w:rsid w:val="004E6639"/>
    <w:rsid w:val="004E6BAE"/>
    <w:rsid w:val="004F0B6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0D40"/>
    <w:rsid w:val="00541B98"/>
    <w:rsid w:val="00543374"/>
    <w:rsid w:val="00545548"/>
    <w:rsid w:val="00546923"/>
    <w:rsid w:val="0054748F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5515"/>
    <w:rsid w:val="005A6D13"/>
    <w:rsid w:val="005B031F"/>
    <w:rsid w:val="005B3298"/>
    <w:rsid w:val="005B5516"/>
    <w:rsid w:val="005B5D2B"/>
    <w:rsid w:val="005C1496"/>
    <w:rsid w:val="005C17C5"/>
    <w:rsid w:val="005C25A8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879C1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BE4"/>
    <w:rsid w:val="006B54C5"/>
    <w:rsid w:val="006B5E80"/>
    <w:rsid w:val="006B7A2E"/>
    <w:rsid w:val="006C4709"/>
    <w:rsid w:val="006C5D9B"/>
    <w:rsid w:val="006D02D6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3AD"/>
    <w:rsid w:val="007075FB"/>
    <w:rsid w:val="0070787B"/>
    <w:rsid w:val="0071131D"/>
    <w:rsid w:val="00711E3D"/>
    <w:rsid w:val="00711E85"/>
    <w:rsid w:val="00712DDA"/>
    <w:rsid w:val="007140DB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97FD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651"/>
    <w:rsid w:val="00811087"/>
    <w:rsid w:val="00812BE3"/>
    <w:rsid w:val="00814516"/>
    <w:rsid w:val="00815C9D"/>
    <w:rsid w:val="008170E2"/>
    <w:rsid w:val="00823E4C"/>
    <w:rsid w:val="00825B38"/>
    <w:rsid w:val="00827749"/>
    <w:rsid w:val="00827B7E"/>
    <w:rsid w:val="00830B43"/>
    <w:rsid w:val="00830EEB"/>
    <w:rsid w:val="008347A9"/>
    <w:rsid w:val="00834F6C"/>
    <w:rsid w:val="00835628"/>
    <w:rsid w:val="00835E90"/>
    <w:rsid w:val="0084176D"/>
    <w:rsid w:val="008423E4"/>
    <w:rsid w:val="00842900"/>
    <w:rsid w:val="00843A22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6DD4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527D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2E4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AB6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0788"/>
    <w:rsid w:val="0098170E"/>
    <w:rsid w:val="0098285C"/>
    <w:rsid w:val="00983B56"/>
    <w:rsid w:val="009847FD"/>
    <w:rsid w:val="009851B3"/>
    <w:rsid w:val="00985300"/>
    <w:rsid w:val="00986720"/>
    <w:rsid w:val="00987F00"/>
    <w:rsid w:val="00991503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C44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06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16B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0339"/>
    <w:rsid w:val="00B6104E"/>
    <w:rsid w:val="00B610C7"/>
    <w:rsid w:val="00B62106"/>
    <w:rsid w:val="00B626A8"/>
    <w:rsid w:val="00B65695"/>
    <w:rsid w:val="00B66526"/>
    <w:rsid w:val="00B665A3"/>
    <w:rsid w:val="00B70E30"/>
    <w:rsid w:val="00B733E5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725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460D"/>
    <w:rsid w:val="00C57933"/>
    <w:rsid w:val="00C60206"/>
    <w:rsid w:val="00C613F6"/>
    <w:rsid w:val="00C615D4"/>
    <w:rsid w:val="00C61B5D"/>
    <w:rsid w:val="00C61C0E"/>
    <w:rsid w:val="00C61C64"/>
    <w:rsid w:val="00C61CDA"/>
    <w:rsid w:val="00C64FA4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0F14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38A1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1ED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5DB"/>
    <w:rsid w:val="00D81A44"/>
    <w:rsid w:val="00D83072"/>
    <w:rsid w:val="00D83ABC"/>
    <w:rsid w:val="00D84870"/>
    <w:rsid w:val="00D84DFA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DAA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6B90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4B5C"/>
    <w:rsid w:val="00EC7FD4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578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2DD1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149A"/>
    <w:rsid w:val="00F6514B"/>
    <w:rsid w:val="00F6587F"/>
    <w:rsid w:val="00F67981"/>
    <w:rsid w:val="00F706CA"/>
    <w:rsid w:val="00F70E17"/>
    <w:rsid w:val="00F70F8D"/>
    <w:rsid w:val="00F71C5A"/>
    <w:rsid w:val="00F733A4"/>
    <w:rsid w:val="00F7758F"/>
    <w:rsid w:val="00F82811"/>
    <w:rsid w:val="00F84153"/>
    <w:rsid w:val="00F85661"/>
    <w:rsid w:val="00F90FE1"/>
    <w:rsid w:val="00F96602"/>
    <w:rsid w:val="00F96780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7CE6BD-C095-451C-971D-5376CAB1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B3B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3B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BE4"/>
    <w:rPr>
      <w:b/>
      <w:bCs/>
    </w:rPr>
  </w:style>
  <w:style w:type="character" w:styleId="Hyperlink">
    <w:name w:val="Hyperlink"/>
    <w:basedOn w:val="DefaultParagraphFont"/>
    <w:unhideWhenUsed/>
    <w:rsid w:val="009032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60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4142</Characters>
  <Application>Microsoft Office Word</Application>
  <DocSecurity>4</DocSecurity>
  <Lines>93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HB04110 (Committee Report (Unamended))</vt:lpstr>
    </vt:vector>
  </TitlesOfParts>
  <Company>State of Texas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21234</dc:subject>
  <dc:creator>State of Texas</dc:creator>
  <dc:description>HB 4110 by Leach-(H)Homeland Security &amp; Public Safety</dc:description>
  <cp:lastModifiedBy>Thomas Weis</cp:lastModifiedBy>
  <cp:revision>2</cp:revision>
  <cp:lastPrinted>2003-11-26T17:21:00Z</cp:lastPrinted>
  <dcterms:created xsi:type="dcterms:W3CDTF">2021-04-23T18:57:00Z</dcterms:created>
  <dcterms:modified xsi:type="dcterms:W3CDTF">2021-04-23T18:57:00Z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21.111.773</vt:lpwstr>
  </property>
</Properties>
</file>