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891732" w14:paraId="4011A86C" w14:textId="77777777" w:rsidTr="00345119">
        <w:tc>
          <w:tcPr>
            <w:tcW w:w="9576" w:type="dxa"/>
            <w:noWrap/>
          </w:tcPr>
          <w:p w14:paraId="12FE47B5" w14:textId="77777777" w:rsidR="008423E4" w:rsidRPr="0022177D" w:rsidRDefault="009E076B" w:rsidP="00396387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0076FD85" w14:textId="77777777" w:rsidR="008423E4" w:rsidRPr="0022177D" w:rsidRDefault="008423E4" w:rsidP="00396387">
      <w:pPr>
        <w:jc w:val="center"/>
      </w:pPr>
    </w:p>
    <w:p w14:paraId="6FE89953" w14:textId="77777777" w:rsidR="008423E4" w:rsidRPr="00B31F0E" w:rsidRDefault="008423E4" w:rsidP="00396387"/>
    <w:p w14:paraId="494F0654" w14:textId="77777777" w:rsidR="008423E4" w:rsidRPr="00742794" w:rsidRDefault="008423E4" w:rsidP="00396387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891732" w14:paraId="1D06FCFD" w14:textId="77777777" w:rsidTr="00345119">
        <w:tc>
          <w:tcPr>
            <w:tcW w:w="9576" w:type="dxa"/>
          </w:tcPr>
          <w:p w14:paraId="77B2AF96" w14:textId="0DE7D88A" w:rsidR="008423E4" w:rsidRPr="00861995" w:rsidRDefault="009E076B" w:rsidP="00396387">
            <w:pPr>
              <w:jc w:val="right"/>
            </w:pPr>
            <w:r>
              <w:t>H.B. 4269</w:t>
            </w:r>
          </w:p>
        </w:tc>
      </w:tr>
      <w:tr w:rsidR="00891732" w14:paraId="77F27A03" w14:textId="77777777" w:rsidTr="00345119">
        <w:tc>
          <w:tcPr>
            <w:tcW w:w="9576" w:type="dxa"/>
          </w:tcPr>
          <w:p w14:paraId="3024342D" w14:textId="0D91EAFC" w:rsidR="008423E4" w:rsidRPr="00861995" w:rsidRDefault="009E076B" w:rsidP="00396387">
            <w:pPr>
              <w:jc w:val="right"/>
            </w:pPr>
            <w:r>
              <w:t xml:space="preserve">By: </w:t>
            </w:r>
            <w:r w:rsidR="00062A46">
              <w:t>Hull</w:t>
            </w:r>
          </w:p>
        </w:tc>
      </w:tr>
      <w:tr w:rsidR="00891732" w14:paraId="22BD7FCF" w14:textId="77777777" w:rsidTr="00345119">
        <w:tc>
          <w:tcPr>
            <w:tcW w:w="9576" w:type="dxa"/>
          </w:tcPr>
          <w:p w14:paraId="2C3FB2DD" w14:textId="77627516" w:rsidR="008423E4" w:rsidRPr="00861995" w:rsidRDefault="009E076B" w:rsidP="00396387">
            <w:pPr>
              <w:jc w:val="right"/>
            </w:pPr>
            <w:r>
              <w:t>Ways &amp; Means</w:t>
            </w:r>
          </w:p>
        </w:tc>
      </w:tr>
      <w:tr w:rsidR="00891732" w14:paraId="69510613" w14:textId="77777777" w:rsidTr="00345119">
        <w:tc>
          <w:tcPr>
            <w:tcW w:w="9576" w:type="dxa"/>
          </w:tcPr>
          <w:p w14:paraId="5ADCF287" w14:textId="47A535B7" w:rsidR="008423E4" w:rsidRDefault="009E076B" w:rsidP="00396387">
            <w:pPr>
              <w:jc w:val="right"/>
            </w:pPr>
            <w:r>
              <w:t>Committee Report (Unamended)</w:t>
            </w:r>
          </w:p>
        </w:tc>
      </w:tr>
    </w:tbl>
    <w:p w14:paraId="6462E95B" w14:textId="77777777" w:rsidR="008423E4" w:rsidRDefault="008423E4" w:rsidP="00396387">
      <w:pPr>
        <w:tabs>
          <w:tab w:val="right" w:pos="9360"/>
        </w:tabs>
      </w:pPr>
    </w:p>
    <w:p w14:paraId="419F3BD3" w14:textId="77777777" w:rsidR="008423E4" w:rsidRDefault="008423E4" w:rsidP="00396387"/>
    <w:p w14:paraId="14C6D97C" w14:textId="77777777" w:rsidR="008423E4" w:rsidRDefault="008423E4" w:rsidP="00396387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891732" w14:paraId="1E71ED27" w14:textId="77777777" w:rsidTr="00345119">
        <w:tc>
          <w:tcPr>
            <w:tcW w:w="9576" w:type="dxa"/>
          </w:tcPr>
          <w:p w14:paraId="2B9216A1" w14:textId="77777777" w:rsidR="008423E4" w:rsidRPr="00A8133F" w:rsidRDefault="009E076B" w:rsidP="00396387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1E7AFB40" w14:textId="77777777" w:rsidR="008423E4" w:rsidRDefault="008423E4" w:rsidP="00396387"/>
          <w:p w14:paraId="6F059B24" w14:textId="51DC1693" w:rsidR="008423E4" w:rsidRDefault="009E076B" w:rsidP="00396387">
            <w:pPr>
              <w:pStyle w:val="Header"/>
              <w:jc w:val="both"/>
            </w:pPr>
            <w:r>
              <w:t xml:space="preserve">In Texas, </w:t>
            </w:r>
            <w:r w:rsidR="00062A46">
              <w:t xml:space="preserve">property owners </w:t>
            </w:r>
            <w:r>
              <w:t xml:space="preserve">are afforded </w:t>
            </w:r>
            <w:r w:rsidR="00062A46">
              <w:t>the right to protest the appraised value of</w:t>
            </w:r>
            <w:r>
              <w:t xml:space="preserve"> </w:t>
            </w:r>
            <w:r w:rsidR="00062A46">
              <w:t xml:space="preserve">their property and </w:t>
            </w:r>
            <w:r>
              <w:t xml:space="preserve">to </w:t>
            </w:r>
            <w:r w:rsidR="00062A46">
              <w:t xml:space="preserve">appear </w:t>
            </w:r>
            <w:r w:rsidR="0097290E">
              <w:t xml:space="preserve">at a hearing </w:t>
            </w:r>
            <w:r w:rsidR="00062A46">
              <w:t>to offer evidence or argument. A property owner may choose to</w:t>
            </w:r>
            <w:r>
              <w:t xml:space="preserve"> </w:t>
            </w:r>
            <w:r w:rsidR="00062A46">
              <w:t>appear by telephone conference call and must offer evidence by affidavit to do so.</w:t>
            </w:r>
            <w:r>
              <w:t xml:space="preserve"> </w:t>
            </w:r>
            <w:r w:rsidR="00062A46">
              <w:t>During the emergency orders issued by many local governments during the COVID-19</w:t>
            </w:r>
            <w:r>
              <w:t xml:space="preserve"> </w:t>
            </w:r>
            <w:r w:rsidR="00062A46">
              <w:t>pandemic, many governmental offices were closed</w:t>
            </w:r>
            <w:r>
              <w:t>,</w:t>
            </w:r>
            <w:r w:rsidR="00062A46">
              <w:t xml:space="preserve"> which negatively impacted services and proceedings. In some instances, appraisal review boards</w:t>
            </w:r>
            <w:r w:rsidR="00AF0B93">
              <w:t xml:space="preserve"> (ARB)</w:t>
            </w:r>
            <w:r w:rsidR="00062A46">
              <w:t xml:space="preserve"> attempted to require</w:t>
            </w:r>
            <w:r>
              <w:t xml:space="preserve"> </w:t>
            </w:r>
            <w:r w:rsidR="00062A46">
              <w:t>property owners to appear by videoconference to protest their appraisal, stating that this satisfied</w:t>
            </w:r>
            <w:r>
              <w:t xml:space="preserve"> </w:t>
            </w:r>
            <w:r w:rsidR="00062A46">
              <w:t>the in-person requirement</w:t>
            </w:r>
            <w:r w:rsidR="0097290E">
              <w:t>.</w:t>
            </w:r>
            <w:r w:rsidR="00062A46">
              <w:t xml:space="preserve"> </w:t>
            </w:r>
            <w:r w:rsidR="0097290E">
              <w:t>H</w:t>
            </w:r>
            <w:r w:rsidR="00062A46">
              <w:t xml:space="preserve">owever, the </w:t>
            </w:r>
            <w:r>
              <w:t xml:space="preserve">attorney general </w:t>
            </w:r>
            <w:r w:rsidR="00062A46">
              <w:t xml:space="preserve">stated in an opinion that </w:t>
            </w:r>
            <w:r>
              <w:t xml:space="preserve">while </w:t>
            </w:r>
            <w:r w:rsidR="00062A46">
              <w:t>the Tax</w:t>
            </w:r>
            <w:r>
              <w:t xml:space="preserve"> </w:t>
            </w:r>
            <w:r w:rsidR="00062A46">
              <w:t>Code gives property owners a right to appear in person at a protest hearing</w:t>
            </w:r>
            <w:r w:rsidR="0097290E">
              <w:t>,</w:t>
            </w:r>
            <w:r>
              <w:t xml:space="preserve"> </w:t>
            </w:r>
            <w:r w:rsidR="00062A46">
              <w:t>the Texas</w:t>
            </w:r>
            <w:r>
              <w:t xml:space="preserve"> </w:t>
            </w:r>
            <w:r w:rsidR="00062A46">
              <w:t xml:space="preserve">Administrative Code does not allow </w:t>
            </w:r>
            <w:r w:rsidR="00AF0B93">
              <w:t>ARBs</w:t>
            </w:r>
            <w:r w:rsidR="00062A46">
              <w:t xml:space="preserve"> to require protest hearings </w:t>
            </w:r>
            <w:r>
              <w:t xml:space="preserve">to </w:t>
            </w:r>
            <w:r w:rsidR="00062A46">
              <w:t>be</w:t>
            </w:r>
            <w:r>
              <w:t xml:space="preserve"> </w:t>
            </w:r>
            <w:r w:rsidR="00062A46">
              <w:t>conducted by videoconference in lieu of in-person hearings when requested by a property</w:t>
            </w:r>
            <w:r>
              <w:t xml:space="preserve"> </w:t>
            </w:r>
            <w:r w:rsidR="00062A46">
              <w:t>owner.</w:t>
            </w:r>
            <w:r>
              <w:t xml:space="preserve"> It has been suggested </w:t>
            </w:r>
            <w:r w:rsidR="00062A46">
              <w:t xml:space="preserve">that current statute lacks clarity as to whether an </w:t>
            </w:r>
            <w:r w:rsidR="00AF0B93">
              <w:t>ARB</w:t>
            </w:r>
            <w:r w:rsidR="00062A46">
              <w:t xml:space="preserve"> </w:t>
            </w:r>
            <w:r w:rsidR="00AF0B93">
              <w:t xml:space="preserve">may </w:t>
            </w:r>
            <w:r w:rsidR="00062A46">
              <w:t>hold a hearing by videoconference. H.B. 4269</w:t>
            </w:r>
            <w:r w:rsidR="007B628F">
              <w:t xml:space="preserve"> seeks to remedy this situation</w:t>
            </w:r>
            <w:r w:rsidR="00062A46">
              <w:t xml:space="preserve"> </w:t>
            </w:r>
            <w:r w:rsidR="0097290E">
              <w:t>by revising the procedures used by an ARB to conduct a hearing on a taxpayer protest</w:t>
            </w:r>
            <w:r w:rsidR="00062A46">
              <w:t>.</w:t>
            </w:r>
          </w:p>
          <w:p w14:paraId="451DAC90" w14:textId="77777777" w:rsidR="008423E4" w:rsidRPr="00E26B13" w:rsidRDefault="008423E4" w:rsidP="00396387">
            <w:pPr>
              <w:rPr>
                <w:b/>
              </w:rPr>
            </w:pPr>
          </w:p>
        </w:tc>
      </w:tr>
      <w:tr w:rsidR="00891732" w14:paraId="1242D35F" w14:textId="77777777" w:rsidTr="00345119">
        <w:tc>
          <w:tcPr>
            <w:tcW w:w="9576" w:type="dxa"/>
          </w:tcPr>
          <w:p w14:paraId="13A3A6AB" w14:textId="77777777" w:rsidR="0017725B" w:rsidRDefault="009E076B" w:rsidP="0039638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083DBC20" w14:textId="77777777" w:rsidR="0017725B" w:rsidRDefault="0017725B" w:rsidP="00396387">
            <w:pPr>
              <w:rPr>
                <w:b/>
                <w:u w:val="single"/>
              </w:rPr>
            </w:pPr>
          </w:p>
          <w:p w14:paraId="4366CE79" w14:textId="77777777" w:rsidR="00A51346" w:rsidRPr="00A51346" w:rsidRDefault="009E076B" w:rsidP="00396387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</w:t>
            </w:r>
            <w:r>
              <w:t xml:space="preserve"> change the eligibility of a person for community supervision, parole, or mandatory supervision.</w:t>
            </w:r>
          </w:p>
          <w:p w14:paraId="5A0BD04C" w14:textId="77777777" w:rsidR="0017725B" w:rsidRPr="0017725B" w:rsidRDefault="0017725B" w:rsidP="00396387">
            <w:pPr>
              <w:rPr>
                <w:b/>
                <w:u w:val="single"/>
              </w:rPr>
            </w:pPr>
          </w:p>
        </w:tc>
      </w:tr>
      <w:tr w:rsidR="00891732" w14:paraId="02CD4215" w14:textId="77777777" w:rsidTr="00345119">
        <w:tc>
          <w:tcPr>
            <w:tcW w:w="9576" w:type="dxa"/>
          </w:tcPr>
          <w:p w14:paraId="28B39C3C" w14:textId="77777777" w:rsidR="008423E4" w:rsidRPr="00A8133F" w:rsidRDefault="009E076B" w:rsidP="00396387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0D7D7088" w14:textId="77777777" w:rsidR="008423E4" w:rsidRDefault="008423E4" w:rsidP="00396387"/>
          <w:p w14:paraId="2052D6DE" w14:textId="77777777" w:rsidR="00A51346" w:rsidRDefault="009E076B" w:rsidP="0039638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</w:t>
            </w:r>
            <w:r>
              <w:t>nt, agency, or institution.</w:t>
            </w:r>
          </w:p>
          <w:p w14:paraId="2509C4BD" w14:textId="77777777" w:rsidR="008423E4" w:rsidRPr="00E21FDC" w:rsidRDefault="008423E4" w:rsidP="00396387">
            <w:pPr>
              <w:rPr>
                <w:b/>
              </w:rPr>
            </w:pPr>
          </w:p>
        </w:tc>
      </w:tr>
      <w:tr w:rsidR="00891732" w14:paraId="1D969F69" w14:textId="77777777" w:rsidTr="00345119">
        <w:tc>
          <w:tcPr>
            <w:tcW w:w="9576" w:type="dxa"/>
          </w:tcPr>
          <w:p w14:paraId="176CD4AE" w14:textId="77777777" w:rsidR="008423E4" w:rsidRPr="00A8133F" w:rsidRDefault="009E076B" w:rsidP="00396387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4527E1C4" w14:textId="77777777" w:rsidR="008423E4" w:rsidRDefault="008423E4" w:rsidP="00396387"/>
          <w:p w14:paraId="260D02C8" w14:textId="754A838E" w:rsidR="00CF5E64" w:rsidRDefault="009E076B" w:rsidP="0039638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4269 amends the Tax Code to </w:t>
            </w:r>
            <w:r w:rsidR="007B0DAC">
              <w:t xml:space="preserve">authorize a property owner to appear before </w:t>
            </w:r>
            <w:r w:rsidR="008E6361">
              <w:t xml:space="preserve">an </w:t>
            </w:r>
            <w:r w:rsidR="007B0DAC">
              <w:t xml:space="preserve">appraisal review board (ARB) by videoconference in a hearing on </w:t>
            </w:r>
            <w:r w:rsidR="008E6361">
              <w:t xml:space="preserve">a </w:t>
            </w:r>
            <w:r w:rsidR="007B0DAC">
              <w:t xml:space="preserve">taxpayer protest. </w:t>
            </w:r>
            <w:r w:rsidRPr="00CF5E64">
              <w:t>The bill authorizes, but expressly doe</w:t>
            </w:r>
            <w:r w:rsidR="008E6361">
              <w:t>s</w:t>
            </w:r>
            <w:r w:rsidRPr="00CF5E64">
              <w:t xml:space="preserve"> not require, a property owner who appears by telephone conference call or videoconference to offer evidence or argument by affidavit</w:t>
            </w:r>
            <w:r w:rsidR="00AF0B93">
              <w:t>. However, the bill</w:t>
            </w:r>
            <w:r w:rsidR="008E6361">
              <w:t xml:space="preserve"> requires a property owner who neither appears in person nor by telephone conference call or videoconference to offer any evidence or argument by affidavit. </w:t>
            </w:r>
            <w:r w:rsidR="007B0DAC">
              <w:t>The bill requires the</w:t>
            </w:r>
            <w:r>
              <w:t xml:space="preserve"> </w:t>
            </w:r>
            <w:r w:rsidR="007B0DAC">
              <w:t xml:space="preserve">ARB to </w:t>
            </w:r>
            <w:r w:rsidR="00A51346">
              <w:t>do the following</w:t>
            </w:r>
            <w:r>
              <w:t xml:space="preserve"> </w:t>
            </w:r>
            <w:r w:rsidR="007B0DAC">
              <w:t xml:space="preserve">if the property owner elects to appear by </w:t>
            </w:r>
            <w:r>
              <w:t>videoconference</w:t>
            </w:r>
            <w:r w:rsidR="007B0DAC">
              <w:t xml:space="preserve"> and appropriately notifies the ARB of that election</w:t>
            </w:r>
            <w:r>
              <w:t>:</w:t>
            </w:r>
          </w:p>
          <w:p w14:paraId="5C307FAE" w14:textId="46A5C6F6" w:rsidR="00CF5E64" w:rsidRDefault="009E076B" w:rsidP="00396387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conduct the hearing by videoconference; </w:t>
            </w:r>
          </w:p>
          <w:p w14:paraId="4B9F2BEC" w14:textId="77777777" w:rsidR="00CF5E64" w:rsidRDefault="009E076B" w:rsidP="00396387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>
              <w:t>provi</w:t>
            </w:r>
            <w:r>
              <w:t xml:space="preserve">de an Internet location or URL address for the </w:t>
            </w:r>
            <w:r w:rsidR="00C409CB" w:rsidRPr="00C409CB">
              <w:t>property owner to use to participate in the hearing</w:t>
            </w:r>
            <w:r w:rsidR="00C409CB">
              <w:t>; and</w:t>
            </w:r>
          </w:p>
          <w:p w14:paraId="30CA8D03" w14:textId="77777777" w:rsidR="00C409CB" w:rsidRDefault="009E076B" w:rsidP="00396387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>
              <w:t>hold the hearing in a location</w:t>
            </w:r>
            <w:r w:rsidR="00805DAA">
              <w:t xml:space="preserve"> equipped with equipment</w:t>
            </w:r>
            <w:r>
              <w:t xml:space="preserve"> that allows each ARB member and the other parties to the protest </w:t>
            </w:r>
            <w:r w:rsidR="00805DAA">
              <w:t xml:space="preserve">who are present </w:t>
            </w:r>
            <w:r>
              <w:t xml:space="preserve">to hear and see </w:t>
            </w:r>
            <w:r>
              <w:t xml:space="preserve">the property owner offer evidence or argument. </w:t>
            </w:r>
          </w:p>
          <w:p w14:paraId="3464E449" w14:textId="1FFC6565" w:rsidR="007D314E" w:rsidRPr="00CF5E64" w:rsidRDefault="007D314E" w:rsidP="00396387">
            <w:pPr>
              <w:pStyle w:val="Header"/>
              <w:tabs>
                <w:tab w:val="clear" w:pos="4320"/>
                <w:tab w:val="clear" w:pos="8640"/>
              </w:tabs>
              <w:ind w:left="360"/>
              <w:jc w:val="both"/>
            </w:pPr>
          </w:p>
        </w:tc>
      </w:tr>
      <w:tr w:rsidR="00891732" w14:paraId="5237C8DE" w14:textId="77777777" w:rsidTr="00345119">
        <w:tc>
          <w:tcPr>
            <w:tcW w:w="9576" w:type="dxa"/>
          </w:tcPr>
          <w:p w14:paraId="366E3F49" w14:textId="77777777" w:rsidR="008423E4" w:rsidRPr="00A8133F" w:rsidRDefault="009E076B" w:rsidP="00396387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3E7E9994" w14:textId="77777777" w:rsidR="008423E4" w:rsidRDefault="008423E4" w:rsidP="00396387"/>
          <w:p w14:paraId="19D6963D" w14:textId="77777777" w:rsidR="008423E4" w:rsidRPr="003624F2" w:rsidRDefault="009E076B" w:rsidP="0039638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584E62F9" w14:textId="77777777" w:rsidR="008423E4" w:rsidRPr="00233FDB" w:rsidRDefault="008423E4" w:rsidP="00396387">
            <w:pPr>
              <w:rPr>
                <w:b/>
              </w:rPr>
            </w:pPr>
          </w:p>
        </w:tc>
      </w:tr>
    </w:tbl>
    <w:p w14:paraId="4121C165" w14:textId="77777777" w:rsidR="008423E4" w:rsidRPr="00BE0E75" w:rsidRDefault="008423E4" w:rsidP="00396387">
      <w:pPr>
        <w:jc w:val="both"/>
        <w:rPr>
          <w:rFonts w:ascii="Arial" w:hAnsi="Arial"/>
          <w:sz w:val="16"/>
          <w:szCs w:val="16"/>
        </w:rPr>
      </w:pPr>
    </w:p>
    <w:p w14:paraId="470503E0" w14:textId="77777777" w:rsidR="004108C3" w:rsidRPr="008423E4" w:rsidRDefault="004108C3" w:rsidP="00396387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FBF60C" w14:textId="77777777" w:rsidR="00000000" w:rsidRDefault="009E076B">
      <w:r>
        <w:separator/>
      </w:r>
    </w:p>
  </w:endnote>
  <w:endnote w:type="continuationSeparator" w:id="0">
    <w:p w14:paraId="56CCE55F" w14:textId="77777777" w:rsidR="00000000" w:rsidRDefault="009E0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5B108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891732" w14:paraId="685A89CC" w14:textId="77777777" w:rsidTr="009C1E9A">
      <w:trPr>
        <w:cantSplit/>
      </w:trPr>
      <w:tc>
        <w:tcPr>
          <w:tcW w:w="0" w:type="pct"/>
        </w:tcPr>
        <w:p w14:paraId="37237A6C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71C40FF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1F66694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4CA23D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79CDD46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91732" w14:paraId="0F5CC1C0" w14:textId="77777777" w:rsidTr="009C1E9A">
      <w:trPr>
        <w:cantSplit/>
      </w:trPr>
      <w:tc>
        <w:tcPr>
          <w:tcW w:w="0" w:type="pct"/>
        </w:tcPr>
        <w:p w14:paraId="7465463A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C440738" w14:textId="7166109C" w:rsidR="00EC379B" w:rsidRPr="009C1E9A" w:rsidRDefault="009E076B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23030</w:t>
          </w:r>
        </w:p>
      </w:tc>
      <w:tc>
        <w:tcPr>
          <w:tcW w:w="2453" w:type="pct"/>
        </w:tcPr>
        <w:p w14:paraId="08D5DBC5" w14:textId="43C74114" w:rsidR="00EC379B" w:rsidRDefault="009E076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911258">
            <w:t>21.120.424</w:t>
          </w:r>
          <w:r>
            <w:fldChar w:fldCharType="end"/>
          </w:r>
        </w:p>
      </w:tc>
    </w:tr>
    <w:tr w:rsidR="00891732" w14:paraId="285BB0F1" w14:textId="77777777" w:rsidTr="009C1E9A">
      <w:trPr>
        <w:cantSplit/>
      </w:trPr>
      <w:tc>
        <w:tcPr>
          <w:tcW w:w="0" w:type="pct"/>
        </w:tcPr>
        <w:p w14:paraId="7481AA87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2D77FDB2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6F4C6ADB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61AC418D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91732" w14:paraId="0AEBB73C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609FC48C" w14:textId="14B383EB" w:rsidR="00EC379B" w:rsidRDefault="009E076B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911258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6C441522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0FE13245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CEB5D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685063" w14:textId="77777777" w:rsidR="00000000" w:rsidRDefault="009E076B">
      <w:r>
        <w:separator/>
      </w:r>
    </w:p>
  </w:footnote>
  <w:footnote w:type="continuationSeparator" w:id="0">
    <w:p w14:paraId="2192CC5D" w14:textId="77777777" w:rsidR="00000000" w:rsidRDefault="009E07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FD80FB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D55911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8B1516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B2624"/>
    <w:multiLevelType w:val="hybridMultilevel"/>
    <w:tmpl w:val="DDD2764C"/>
    <w:lvl w:ilvl="0" w:tplc="441A02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AA45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C88C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5AB2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664D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F72D4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EAB3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3E62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2120B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516A3"/>
    <w:multiLevelType w:val="hybridMultilevel"/>
    <w:tmpl w:val="29D42E96"/>
    <w:lvl w:ilvl="0" w:tplc="E564C7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32DE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443A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E2EF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F0CE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4CF9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5892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4A19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1D61E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6AE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2A46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0608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0FEB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5611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2A7"/>
    <w:rsid w:val="003847E8"/>
    <w:rsid w:val="0038731D"/>
    <w:rsid w:val="00387B60"/>
    <w:rsid w:val="00390098"/>
    <w:rsid w:val="00392DA1"/>
    <w:rsid w:val="00393718"/>
    <w:rsid w:val="00396387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2FDC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044C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0DAC"/>
    <w:rsid w:val="007B4FCA"/>
    <w:rsid w:val="007B628F"/>
    <w:rsid w:val="007B7B85"/>
    <w:rsid w:val="007C462E"/>
    <w:rsid w:val="007C496B"/>
    <w:rsid w:val="007C6803"/>
    <w:rsid w:val="007D2892"/>
    <w:rsid w:val="007D2DCC"/>
    <w:rsid w:val="007D314E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5DAA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1732"/>
    <w:rsid w:val="008930D7"/>
    <w:rsid w:val="008947A7"/>
    <w:rsid w:val="00897E80"/>
    <w:rsid w:val="00897F11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E6361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1258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290E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076B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346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4601"/>
    <w:rsid w:val="00AD7780"/>
    <w:rsid w:val="00AE2263"/>
    <w:rsid w:val="00AE248E"/>
    <w:rsid w:val="00AE2D12"/>
    <w:rsid w:val="00AE2F06"/>
    <w:rsid w:val="00AE4F1C"/>
    <w:rsid w:val="00AF0B93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2535"/>
    <w:rsid w:val="00B34F25"/>
    <w:rsid w:val="00B366AE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09CB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5E64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2F02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3A24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5D80"/>
    <w:rsid w:val="00FB73AE"/>
    <w:rsid w:val="00FC5388"/>
    <w:rsid w:val="00FC6ACC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AD31A39-5261-45A1-861E-9152D1556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3842A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842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842A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842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842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452</Words>
  <Characters>2408</Characters>
  <Application>Microsoft Office Word</Application>
  <DocSecurity>4</DocSecurity>
  <Lines>61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HB04269 (Committee Report (Unamended))</vt:lpstr>
    </vt:vector>
  </TitlesOfParts>
  <Company>State of Texas</Company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23030</dc:subject>
  <dc:creator>State of Texas</dc:creator>
  <dc:description>HB 4269 by Hull-(H)Ways &amp; Means</dc:description>
  <cp:lastModifiedBy>Stacey Nicchio</cp:lastModifiedBy>
  <cp:revision>2</cp:revision>
  <cp:lastPrinted>2003-11-26T17:21:00Z</cp:lastPrinted>
  <dcterms:created xsi:type="dcterms:W3CDTF">2021-04-30T19:09:00Z</dcterms:created>
  <dcterms:modified xsi:type="dcterms:W3CDTF">2021-04-30T19:09:00Z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21.120.424</vt:lpwstr>
  </property>
</Properties>
</file>