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B2917" w14:paraId="73640EA6" w14:textId="77777777" w:rsidTr="00345119">
        <w:tc>
          <w:tcPr>
            <w:tcW w:w="9576" w:type="dxa"/>
            <w:noWrap/>
          </w:tcPr>
          <w:p w14:paraId="551A776A" w14:textId="77777777" w:rsidR="008423E4" w:rsidRPr="0022177D" w:rsidRDefault="008A0513" w:rsidP="003315A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092DAC8" w14:textId="77777777" w:rsidR="008423E4" w:rsidRPr="0022177D" w:rsidRDefault="008423E4" w:rsidP="003315A8">
      <w:pPr>
        <w:jc w:val="center"/>
      </w:pPr>
    </w:p>
    <w:p w14:paraId="7CE01AD2" w14:textId="77777777" w:rsidR="008423E4" w:rsidRPr="00B31F0E" w:rsidRDefault="008423E4" w:rsidP="003315A8"/>
    <w:p w14:paraId="3C71E745" w14:textId="77777777" w:rsidR="008423E4" w:rsidRPr="00742794" w:rsidRDefault="008423E4" w:rsidP="003315A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B2917" w14:paraId="4992E681" w14:textId="77777777" w:rsidTr="00345119">
        <w:tc>
          <w:tcPr>
            <w:tcW w:w="9576" w:type="dxa"/>
          </w:tcPr>
          <w:p w14:paraId="78C21B01" w14:textId="77777777" w:rsidR="008423E4" w:rsidRPr="00861995" w:rsidRDefault="008A0513" w:rsidP="003315A8">
            <w:pPr>
              <w:jc w:val="right"/>
            </w:pPr>
            <w:r>
              <w:t>H.B. 4272</w:t>
            </w:r>
          </w:p>
        </w:tc>
      </w:tr>
      <w:tr w:rsidR="00FB2917" w14:paraId="106F0471" w14:textId="77777777" w:rsidTr="00345119">
        <w:tc>
          <w:tcPr>
            <w:tcW w:w="9576" w:type="dxa"/>
          </w:tcPr>
          <w:p w14:paraId="23A1C77E" w14:textId="77777777" w:rsidR="008423E4" w:rsidRPr="00861995" w:rsidRDefault="008A0513" w:rsidP="003315A8">
            <w:pPr>
              <w:jc w:val="right"/>
            </w:pPr>
            <w:r>
              <w:t xml:space="preserve">By: </w:t>
            </w:r>
            <w:r w:rsidR="00FD0ACD">
              <w:t>Klick</w:t>
            </w:r>
          </w:p>
        </w:tc>
      </w:tr>
      <w:tr w:rsidR="00FB2917" w14:paraId="370BA851" w14:textId="77777777" w:rsidTr="00345119">
        <w:tc>
          <w:tcPr>
            <w:tcW w:w="9576" w:type="dxa"/>
          </w:tcPr>
          <w:p w14:paraId="0E0A2A76" w14:textId="77777777" w:rsidR="008423E4" w:rsidRPr="00861995" w:rsidRDefault="008A0513" w:rsidP="003315A8">
            <w:pPr>
              <w:jc w:val="right"/>
            </w:pPr>
            <w:r>
              <w:t>Public Health</w:t>
            </w:r>
          </w:p>
        </w:tc>
      </w:tr>
      <w:tr w:rsidR="00FB2917" w14:paraId="50897A2C" w14:textId="77777777" w:rsidTr="00345119">
        <w:tc>
          <w:tcPr>
            <w:tcW w:w="9576" w:type="dxa"/>
          </w:tcPr>
          <w:p w14:paraId="5544EEC9" w14:textId="77777777" w:rsidR="008423E4" w:rsidRDefault="008A0513" w:rsidP="003315A8">
            <w:pPr>
              <w:jc w:val="right"/>
            </w:pPr>
            <w:r>
              <w:t>Committee Report (Unamended)</w:t>
            </w:r>
          </w:p>
        </w:tc>
      </w:tr>
    </w:tbl>
    <w:p w14:paraId="4520CC11" w14:textId="77777777" w:rsidR="008423E4" w:rsidRDefault="008423E4" w:rsidP="003315A8">
      <w:pPr>
        <w:tabs>
          <w:tab w:val="right" w:pos="9360"/>
        </w:tabs>
      </w:pPr>
    </w:p>
    <w:p w14:paraId="1641791A" w14:textId="77777777" w:rsidR="008423E4" w:rsidRDefault="008423E4" w:rsidP="003315A8"/>
    <w:p w14:paraId="68CF9483" w14:textId="77777777" w:rsidR="008423E4" w:rsidRDefault="008423E4" w:rsidP="003315A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B2917" w14:paraId="05911226" w14:textId="77777777" w:rsidTr="00345119">
        <w:tc>
          <w:tcPr>
            <w:tcW w:w="9576" w:type="dxa"/>
          </w:tcPr>
          <w:p w14:paraId="7E815D06" w14:textId="77777777" w:rsidR="008423E4" w:rsidRPr="00A8133F" w:rsidRDefault="008A0513" w:rsidP="003315A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3DA9D8D" w14:textId="77777777" w:rsidR="008423E4" w:rsidRDefault="008423E4" w:rsidP="003315A8"/>
          <w:p w14:paraId="34DAF321" w14:textId="61C4D72B" w:rsidR="008423E4" w:rsidRDefault="008A0513" w:rsidP="003315A8">
            <w:pPr>
              <w:pStyle w:val="Header"/>
              <w:jc w:val="both"/>
            </w:pPr>
            <w:r>
              <w:t>The</w:t>
            </w:r>
            <w:r w:rsidR="00A1155F">
              <w:t xml:space="preserve"> </w:t>
            </w:r>
            <w:r>
              <w:t>state immunization registry</w:t>
            </w:r>
            <w:r w:rsidR="00DA79D7">
              <w:t xml:space="preserve"> </w:t>
            </w:r>
            <w:r w:rsidR="00A1155F">
              <w:t xml:space="preserve">provides for a variety of consent procedures for participation in the registry that </w:t>
            </w:r>
            <w:r w:rsidR="0097471E">
              <w:t>may be</w:t>
            </w:r>
            <w:r>
              <w:t xml:space="preserve"> </w:t>
            </w:r>
            <w:r w:rsidR="00DA79D7">
              <w:t xml:space="preserve">burdensome </w:t>
            </w:r>
            <w:r>
              <w:t>to</w:t>
            </w:r>
            <w:r w:rsidR="00A1155F">
              <w:t xml:space="preserve"> </w:t>
            </w:r>
            <w:r>
              <w:t>providers</w:t>
            </w:r>
            <w:r w:rsidR="00DA79D7">
              <w:t xml:space="preserve"> and patients</w:t>
            </w:r>
            <w:r w:rsidR="002C4BF3">
              <w:t>. Additionally, there are</w:t>
            </w:r>
            <w:r w:rsidR="0097471E">
              <w:t xml:space="preserve"> </w:t>
            </w:r>
            <w:r w:rsidR="0048275A">
              <w:t>inconsistencies in t</w:t>
            </w:r>
            <w:r w:rsidR="00DA79D7">
              <w:t xml:space="preserve">he retention schedule for </w:t>
            </w:r>
            <w:r w:rsidR="002C4BF3">
              <w:t xml:space="preserve">registry </w:t>
            </w:r>
            <w:r w:rsidR="00DA79D7">
              <w:t>records</w:t>
            </w:r>
            <w:r w:rsidR="002C4BF3">
              <w:t xml:space="preserve"> relating to information </w:t>
            </w:r>
            <w:r w:rsidR="002C4BF3" w:rsidRPr="00BE2BDD">
              <w:t>following the end of a declared disaster</w:t>
            </w:r>
            <w:r w:rsidR="002C4BF3">
              <w:t xml:space="preserve"> and certain </w:t>
            </w:r>
            <w:r w:rsidR="000C6A4B">
              <w:t xml:space="preserve">other </w:t>
            </w:r>
            <w:r w:rsidR="002C4BF3">
              <w:t>emergencies</w:t>
            </w:r>
            <w:r w:rsidR="0048275A">
              <w:t xml:space="preserve">. H.B. 4272 seeks to address these </w:t>
            </w:r>
            <w:r w:rsidR="00A1155F">
              <w:t>matters</w:t>
            </w:r>
            <w:r w:rsidR="0048275A">
              <w:t xml:space="preserve"> </w:t>
            </w:r>
            <w:r w:rsidR="0097471E">
              <w:t xml:space="preserve">and make certain revisions to the </w:t>
            </w:r>
            <w:r w:rsidR="0097471E" w:rsidRPr="0097471E">
              <w:t>requirements for information contained in the immunization registry</w:t>
            </w:r>
            <w:r w:rsidR="0097471E">
              <w:t xml:space="preserve"> </w:t>
            </w:r>
            <w:r w:rsidR="0048275A">
              <w:t>by, among other things, s</w:t>
            </w:r>
            <w:r w:rsidR="00DA79D7">
              <w:t>tandardiz</w:t>
            </w:r>
            <w:r w:rsidR="0048275A">
              <w:t>ing</w:t>
            </w:r>
            <w:r w:rsidR="00DA79D7">
              <w:t xml:space="preserve"> </w:t>
            </w:r>
            <w:r w:rsidR="0048275A">
              <w:t xml:space="preserve">those </w:t>
            </w:r>
            <w:r w:rsidR="00DA79D7">
              <w:t xml:space="preserve">consent </w:t>
            </w:r>
            <w:r w:rsidR="0097471E">
              <w:t>requirements and</w:t>
            </w:r>
            <w:r w:rsidR="0048275A">
              <w:t xml:space="preserve"> e</w:t>
            </w:r>
            <w:r w:rsidR="00DA79D7">
              <w:t>stablish</w:t>
            </w:r>
            <w:r w:rsidR="0048275A">
              <w:t>ing</w:t>
            </w:r>
            <w:r w:rsidR="00DA79D7">
              <w:t xml:space="preserve"> a secure online portal </w:t>
            </w:r>
            <w:r w:rsidR="002A44E7">
              <w:t xml:space="preserve">through which </w:t>
            </w:r>
            <w:r w:rsidR="002A44E7" w:rsidRPr="000F4F0E">
              <w:t>an individual or the individual's legally authorized representative</w:t>
            </w:r>
            <w:r w:rsidR="00DA79D7">
              <w:t xml:space="preserve"> </w:t>
            </w:r>
            <w:r w:rsidR="002A44E7">
              <w:t>may request</w:t>
            </w:r>
            <w:r w:rsidR="00DA79D7">
              <w:t xml:space="preserve"> to</w:t>
            </w:r>
            <w:r w:rsidR="002A44E7">
              <w:t xml:space="preserve"> exclude the individual's immunization records </w:t>
            </w:r>
            <w:r w:rsidR="00DA79D7">
              <w:t xml:space="preserve">from the </w:t>
            </w:r>
            <w:r w:rsidR="0097471E">
              <w:t>registry.</w:t>
            </w:r>
            <w:r w:rsidR="002A44E7">
              <w:t xml:space="preserve"> </w:t>
            </w:r>
          </w:p>
          <w:p w14:paraId="4EAE08B6" w14:textId="77777777" w:rsidR="008423E4" w:rsidRPr="00E26B13" w:rsidRDefault="008423E4" w:rsidP="003315A8">
            <w:pPr>
              <w:rPr>
                <w:b/>
              </w:rPr>
            </w:pPr>
          </w:p>
        </w:tc>
      </w:tr>
      <w:tr w:rsidR="00FB2917" w14:paraId="1A51CA1A" w14:textId="77777777" w:rsidTr="00345119">
        <w:tc>
          <w:tcPr>
            <w:tcW w:w="9576" w:type="dxa"/>
          </w:tcPr>
          <w:p w14:paraId="29720217" w14:textId="77777777" w:rsidR="0017725B" w:rsidRDefault="008A0513" w:rsidP="003315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5C6EE5F" w14:textId="77777777" w:rsidR="0017725B" w:rsidRDefault="0017725B" w:rsidP="003315A8">
            <w:pPr>
              <w:rPr>
                <w:b/>
                <w:u w:val="single"/>
              </w:rPr>
            </w:pPr>
          </w:p>
          <w:p w14:paraId="73B79B74" w14:textId="15D54977" w:rsidR="00D72130" w:rsidRPr="00D72130" w:rsidRDefault="008A0513" w:rsidP="003315A8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14:paraId="7C81CAE6" w14:textId="77777777" w:rsidR="0017725B" w:rsidRPr="0017725B" w:rsidRDefault="0017725B" w:rsidP="003315A8">
            <w:pPr>
              <w:rPr>
                <w:b/>
                <w:u w:val="single"/>
              </w:rPr>
            </w:pPr>
          </w:p>
        </w:tc>
      </w:tr>
      <w:tr w:rsidR="00FB2917" w14:paraId="0CAE14E7" w14:textId="77777777" w:rsidTr="00345119">
        <w:tc>
          <w:tcPr>
            <w:tcW w:w="9576" w:type="dxa"/>
          </w:tcPr>
          <w:p w14:paraId="4EC2F454" w14:textId="77777777" w:rsidR="008423E4" w:rsidRPr="00A8133F" w:rsidRDefault="008A0513" w:rsidP="003315A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8240CCA" w14:textId="77777777" w:rsidR="008423E4" w:rsidRDefault="008423E4" w:rsidP="003315A8"/>
          <w:p w14:paraId="3BEC0B1F" w14:textId="22A4B980" w:rsidR="00D72130" w:rsidRDefault="008A0513" w:rsidP="003315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</w:t>
            </w:r>
            <w:r>
              <w:t xml:space="preserve">he </w:t>
            </w:r>
            <w:r w:rsidR="00DA79D7" w:rsidRPr="00DA79D7">
              <w:t>executive commissioner of the Health and Human Services Commission</w:t>
            </w:r>
            <w:r w:rsidR="00DA79D7">
              <w:t xml:space="preserve"> </w:t>
            </w:r>
            <w:r>
              <w:t xml:space="preserve">in </w:t>
            </w:r>
            <w:r w:rsidR="00DA79D7" w:rsidRPr="00DA79D7">
              <w:t>SECTIONS 1 and 2</w:t>
            </w:r>
            <w:r>
              <w:t xml:space="preserve"> of this bill.</w:t>
            </w:r>
          </w:p>
          <w:p w14:paraId="724CF05D" w14:textId="77777777" w:rsidR="008423E4" w:rsidRPr="00E21FDC" w:rsidRDefault="008423E4" w:rsidP="003315A8">
            <w:pPr>
              <w:rPr>
                <w:b/>
              </w:rPr>
            </w:pPr>
          </w:p>
        </w:tc>
      </w:tr>
      <w:tr w:rsidR="00FB2917" w14:paraId="3A1FB8AE" w14:textId="77777777" w:rsidTr="00345119">
        <w:tc>
          <w:tcPr>
            <w:tcW w:w="9576" w:type="dxa"/>
          </w:tcPr>
          <w:p w14:paraId="0D6491CD" w14:textId="77777777" w:rsidR="008423E4" w:rsidRPr="00A8133F" w:rsidRDefault="008A0513" w:rsidP="003315A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63A1B92" w14:textId="77777777" w:rsidR="008423E4" w:rsidRDefault="008423E4" w:rsidP="003315A8"/>
          <w:p w14:paraId="5E408F6C" w14:textId="109866E2" w:rsidR="00D440A4" w:rsidRDefault="008A0513" w:rsidP="003315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D0ACD">
              <w:t>H.B. 4272</w:t>
            </w:r>
            <w:r>
              <w:t xml:space="preserve"> amends the </w:t>
            </w:r>
            <w:r w:rsidRPr="00FD0ACD">
              <w:t>Health and Safety Code</w:t>
            </w:r>
            <w:r w:rsidR="00BE2BDD">
              <w:t xml:space="preserve"> to </w:t>
            </w:r>
            <w:r w:rsidR="004D3651">
              <w:t>make</w:t>
            </w:r>
            <w:r w:rsidR="00BE2BDD">
              <w:t xml:space="preserve"> changes</w:t>
            </w:r>
            <w:r w:rsidR="009A4EC4">
              <w:t xml:space="preserve"> to the state </w:t>
            </w:r>
            <w:r w:rsidR="00BE2BDD">
              <w:t xml:space="preserve">immunization registry </w:t>
            </w:r>
            <w:r w:rsidR="009A4EC4">
              <w:t>requirements for information contained in the registry</w:t>
            </w:r>
            <w:r w:rsidR="00077308">
              <w:t xml:space="preserve">. Accordingly, the </w:t>
            </w:r>
            <w:r w:rsidR="00E212F6">
              <w:t xml:space="preserve">bill </w:t>
            </w:r>
            <w:r w:rsidR="00077308">
              <w:t>does the following</w:t>
            </w:r>
            <w:r w:rsidR="009A4EC4">
              <w:t xml:space="preserve">: </w:t>
            </w:r>
          </w:p>
          <w:p w14:paraId="6DCB04D6" w14:textId="1D44C822" w:rsidR="009C36CD" w:rsidRDefault="008A0513" w:rsidP="003315A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remov</w:t>
            </w:r>
            <w:r w:rsidR="00077308">
              <w:t>es</w:t>
            </w:r>
            <w:r>
              <w:t xml:space="preserve"> the requirement for </w:t>
            </w:r>
            <w:r w:rsidR="00BE2BDD" w:rsidRPr="00BE2BDD">
              <w:t>the executive commissioner</w:t>
            </w:r>
            <w:r>
              <w:t xml:space="preserve"> of the Health and Human Services Commission (HHSC)</w:t>
            </w:r>
            <w:r w:rsidR="00BE2BDD" w:rsidRPr="00BE2BDD">
              <w:t xml:space="preserve"> to determine the period during which applicable information remains in the immunization registry following the end of a declared disaster, public health emergency, terrorist attack, hostile military or paramilitary action, or extraordinary law enforcement emergency</w:t>
            </w:r>
            <w:r>
              <w:t>;</w:t>
            </w:r>
          </w:p>
          <w:p w14:paraId="20858772" w14:textId="12BB77AB" w:rsidR="00D440A4" w:rsidRDefault="008A0513" w:rsidP="003315A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 the information</w:t>
            </w:r>
            <w:r w:rsidR="004D3651">
              <w:t xml:space="preserve"> instead</w:t>
            </w:r>
            <w:r>
              <w:t xml:space="preserve"> to remain in the registry for </w:t>
            </w:r>
            <w:r w:rsidR="004D3651">
              <w:t xml:space="preserve">a period of </w:t>
            </w:r>
            <w:r>
              <w:t xml:space="preserve">seven years following </w:t>
            </w:r>
            <w:r w:rsidR="004D3651">
              <w:t xml:space="preserve">the end of </w:t>
            </w:r>
            <w:r>
              <w:t>such an e</w:t>
            </w:r>
            <w:r w:rsidR="004D3651">
              <w:t>vent</w:t>
            </w:r>
            <w:r>
              <w:t>;</w:t>
            </w:r>
          </w:p>
          <w:p w14:paraId="175A8B7A" w14:textId="4FA28143" w:rsidR="003C2A3A" w:rsidRDefault="008A0513" w:rsidP="003315A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</w:t>
            </w:r>
            <w:r w:rsidR="004D3651">
              <w:t xml:space="preserve"> the </w:t>
            </w:r>
            <w:r w:rsidR="004D3651" w:rsidRPr="004D3651">
              <w:t xml:space="preserve">executive commissioner by rule </w:t>
            </w:r>
            <w:r w:rsidR="004D3651">
              <w:t>to</w:t>
            </w:r>
            <w:r w:rsidR="004D3651" w:rsidRPr="004D3651">
              <w:t xml:space="preserve"> develop guidelines and procedures for obtaining the</w:t>
            </w:r>
            <w:r w:rsidR="004D3651">
              <w:t xml:space="preserve"> required</w:t>
            </w:r>
            <w:r w:rsidR="004D3651" w:rsidRPr="004D3651">
              <w:t xml:space="preserve"> consent from an individual or the individual's legally authorized representative for continued inclusion in the registry of </w:t>
            </w:r>
            <w:r w:rsidR="004D3651">
              <w:t xml:space="preserve">the information collected </w:t>
            </w:r>
            <w:r w:rsidR="004D3651" w:rsidRPr="004D3651">
              <w:t xml:space="preserve">beyond </w:t>
            </w:r>
            <w:r w:rsidR="004D3651">
              <w:t>that</w:t>
            </w:r>
            <w:r w:rsidR="004D3651" w:rsidRPr="004D3651">
              <w:t xml:space="preserve"> period</w:t>
            </w:r>
            <w:r>
              <w:t>;</w:t>
            </w:r>
          </w:p>
          <w:p w14:paraId="361F5454" w14:textId="35039A90" w:rsidR="007D464F" w:rsidRDefault="008A0513" w:rsidP="003315A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</w:t>
            </w:r>
            <w:r w:rsidR="00077308">
              <w:t>es</w:t>
            </w:r>
            <w:r w:rsidR="00E212F6">
              <w:t xml:space="preserve"> the Department of State Health Services</w:t>
            </w:r>
            <w:r>
              <w:t xml:space="preserve"> </w:t>
            </w:r>
            <w:r w:rsidR="00E212F6">
              <w:t>(</w:t>
            </w:r>
            <w:r>
              <w:t>DSHS</w:t>
            </w:r>
            <w:r w:rsidR="00E212F6">
              <w:t>)</w:t>
            </w:r>
            <w:r>
              <w:t xml:space="preserve"> to</w:t>
            </w:r>
            <w:r w:rsidR="004D3651">
              <w:t xml:space="preserve"> make</w:t>
            </w:r>
            <w:r w:rsidR="003C2A3A">
              <w:t xml:space="preserve"> </w:t>
            </w:r>
            <w:r>
              <w:t>a reasonable effort</w:t>
            </w:r>
            <w:r w:rsidR="003C2A3A">
              <w:t xml:space="preserve">, prior to the expiration of that period, </w:t>
            </w:r>
            <w:r w:rsidR="00E212F6">
              <w:t xml:space="preserve">to provide </w:t>
            </w:r>
            <w:r w:rsidR="004D3651">
              <w:t>notice to the individual or the individual's legally authorized representative</w:t>
            </w:r>
            <w:r>
              <w:t>, for an individual:</w:t>
            </w:r>
          </w:p>
          <w:p w14:paraId="60690B07" w14:textId="47775479" w:rsidR="007D464F" w:rsidRDefault="008A0513" w:rsidP="003315A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whose immunization history is included in the registry; and </w:t>
            </w:r>
          </w:p>
          <w:p w14:paraId="1BD7D0D2" w14:textId="223D3FA9" w:rsidR="003C2A3A" w:rsidRDefault="008A0513" w:rsidP="003315A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for whom such required consent for continued inclusion has </w:t>
            </w:r>
            <w:r>
              <w:t>not been obtained from the individual or the individual's legally authorized representative</w:t>
            </w:r>
            <w:r w:rsidR="00077308">
              <w:t>;</w:t>
            </w:r>
          </w:p>
          <w:p w14:paraId="4ABC8487" w14:textId="664D5C67" w:rsidR="007D464F" w:rsidRDefault="008A0513" w:rsidP="003315A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requir</w:t>
            </w:r>
            <w:r w:rsidR="00077308">
              <w:t>es</w:t>
            </w:r>
            <w:r w:rsidR="009645CF">
              <w:t xml:space="preserve"> t</w:t>
            </w:r>
            <w:r w:rsidR="004D3651">
              <w:t xml:space="preserve">he reasonable effort </w:t>
            </w:r>
            <w:r w:rsidR="009645CF">
              <w:t>to</w:t>
            </w:r>
            <w:r w:rsidR="004D3651">
              <w:t xml:space="preserve"> include at least two attempts by </w:t>
            </w:r>
            <w:r w:rsidR="009645CF">
              <w:t>DSHS to</w:t>
            </w:r>
            <w:r w:rsidR="004D3651">
              <w:t xml:space="preserve"> provide </w:t>
            </w:r>
            <w:r w:rsidR="009645CF">
              <w:t>such</w:t>
            </w:r>
            <w:r w:rsidR="004D3651">
              <w:t xml:space="preserve"> notice by telephone or email, or by regular mail to the last known address of the individual or the individual's legally authorized representative</w:t>
            </w:r>
            <w:r w:rsidR="00077308">
              <w:t>; and</w:t>
            </w:r>
          </w:p>
          <w:p w14:paraId="77EB425B" w14:textId="64F35DC7" w:rsidR="007D464F" w:rsidRDefault="008A0513" w:rsidP="003315A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 the notice to</w:t>
            </w:r>
            <w:r w:rsidR="004D3651">
              <w:t xml:space="preserve"> inform the individual or the individual's legally authorized representative that the individual's immunization records will be removed from </w:t>
            </w:r>
            <w:r w:rsidR="009F5463">
              <w:t xml:space="preserve">the </w:t>
            </w:r>
            <w:r w:rsidR="004D3651">
              <w:t xml:space="preserve">immunization registry on the expiration of </w:t>
            </w:r>
            <w:r w:rsidR="009224DD">
              <w:t>that</w:t>
            </w:r>
            <w:r w:rsidR="004D3651">
              <w:t xml:space="preserve"> period unless the individual or the individual's legally authorized representative consents to continued inclusion.</w:t>
            </w:r>
            <w:r w:rsidR="009224DD">
              <w:t xml:space="preserve"> </w:t>
            </w:r>
          </w:p>
          <w:p w14:paraId="399F8791" w14:textId="58D17E68" w:rsidR="004D3651" w:rsidRDefault="008A0513" w:rsidP="003315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requires DSHS to make a reasonable effort to obtain current contact information for written or</w:t>
            </w:r>
            <w:r>
              <w:t xml:space="preserve"> electronic notices sent by DSHS that are returned due to incorrect address information.</w:t>
            </w:r>
          </w:p>
          <w:p w14:paraId="38209746" w14:textId="77777777" w:rsidR="009224DD" w:rsidRDefault="009224DD" w:rsidP="003315A8">
            <w:pPr>
              <w:pStyle w:val="Header"/>
              <w:jc w:val="both"/>
            </w:pPr>
          </w:p>
          <w:p w14:paraId="1C8FC8C3" w14:textId="77777777" w:rsidR="00077308" w:rsidRDefault="008A0513" w:rsidP="003315A8">
            <w:pPr>
              <w:pStyle w:val="Header"/>
              <w:jc w:val="both"/>
            </w:pPr>
            <w:r w:rsidRPr="00FD0ACD">
              <w:t>H.B. 4272</w:t>
            </w:r>
            <w:r w:rsidR="00D73A9E">
              <w:t xml:space="preserve"> expands the requirements for</w:t>
            </w:r>
            <w:r w:rsidR="00F81789">
              <w:t xml:space="preserve"> </w:t>
            </w:r>
            <w:r w:rsidR="003B07A1">
              <w:t xml:space="preserve">the </w:t>
            </w:r>
            <w:r w:rsidR="003B07A1" w:rsidRPr="003B07A1">
              <w:t xml:space="preserve">process </w:t>
            </w:r>
            <w:r w:rsidR="003B07A1">
              <w:t>established by DSHS</w:t>
            </w:r>
            <w:r w:rsidR="003B07A1" w:rsidRPr="003B07A1">
              <w:t xml:space="preserve"> to provide an employer of a first responder with direct access to the first responder's immunization information in the immunization registry for verification of the first r</w:t>
            </w:r>
            <w:r w:rsidR="003B07A1">
              <w:t>esponder's immunization history</w:t>
            </w:r>
            <w:r w:rsidR="00D73A9E">
              <w:t xml:space="preserve"> to </w:t>
            </w:r>
            <w:r w:rsidR="003B07A1">
              <w:t xml:space="preserve">include </w:t>
            </w:r>
            <w:r w:rsidR="00F81789" w:rsidRPr="00F81789">
              <w:t>affirmation by the employer that the first responder is a current employee of the employer</w:t>
            </w:r>
            <w:r w:rsidR="00D73A9E">
              <w:t xml:space="preserve">. </w:t>
            </w:r>
          </w:p>
          <w:p w14:paraId="372FD46D" w14:textId="77777777" w:rsidR="00077308" w:rsidRDefault="00077308" w:rsidP="003315A8">
            <w:pPr>
              <w:pStyle w:val="Header"/>
              <w:jc w:val="both"/>
            </w:pPr>
          </w:p>
          <w:p w14:paraId="6BECBB2E" w14:textId="3805D1ED" w:rsidR="00077308" w:rsidRDefault="008A0513" w:rsidP="003315A8">
            <w:pPr>
              <w:pStyle w:val="Header"/>
              <w:jc w:val="both"/>
            </w:pPr>
            <w:r w:rsidRPr="00FD0ACD">
              <w:t>H.B. 4272</w:t>
            </w:r>
            <w:r>
              <w:t xml:space="preserve"> </w:t>
            </w:r>
            <w:r w:rsidR="00F81789">
              <w:t xml:space="preserve">authorizes DSHS to </w:t>
            </w:r>
            <w:r w:rsidR="00F81789" w:rsidRPr="00F81789">
              <w:t>establish a process to provide an immediate family member of a first responder with access to the individual's own immunization information in the registry</w:t>
            </w:r>
            <w:r w:rsidR="00D73A9E">
              <w:t xml:space="preserve"> and requires the </w:t>
            </w:r>
            <w:r w:rsidR="00D73A9E" w:rsidRPr="00D73A9E">
              <w:t xml:space="preserve">executive commissioner </w:t>
            </w:r>
            <w:r w:rsidR="00D73A9E">
              <w:t xml:space="preserve">of HHSC </w:t>
            </w:r>
            <w:r w:rsidR="00D73A9E" w:rsidRPr="00D73A9E">
              <w:t xml:space="preserve">by rule </w:t>
            </w:r>
            <w:r w:rsidR="00D73A9E">
              <w:t>to</w:t>
            </w:r>
            <w:r w:rsidR="00D73A9E" w:rsidRPr="00D73A9E">
              <w:t xml:space="preserve"> develop guidelines to determine the process by which the immunization information of a first responder or immediate family member of a first responder may be accessed</w:t>
            </w:r>
            <w:r w:rsidR="00D73A9E">
              <w:t xml:space="preserve">. </w:t>
            </w:r>
          </w:p>
          <w:p w14:paraId="5F6834AB" w14:textId="77777777" w:rsidR="00077308" w:rsidRDefault="00077308" w:rsidP="003315A8">
            <w:pPr>
              <w:pStyle w:val="Header"/>
              <w:jc w:val="both"/>
            </w:pPr>
          </w:p>
          <w:p w14:paraId="4C881AE0" w14:textId="525346BD" w:rsidR="00972643" w:rsidRDefault="008A0513" w:rsidP="003315A8">
            <w:pPr>
              <w:pStyle w:val="Header"/>
              <w:jc w:val="both"/>
            </w:pPr>
            <w:r w:rsidRPr="00FD0ACD">
              <w:t>H.B. 4272</w:t>
            </w:r>
            <w:r>
              <w:t xml:space="preserve"> authorizes a</w:t>
            </w:r>
            <w:r w:rsidRPr="00972643">
              <w:t>n in</w:t>
            </w:r>
            <w:r w:rsidRPr="00972643">
              <w:t xml:space="preserve">dividual or the individual's legally authorized representative </w:t>
            </w:r>
            <w:r>
              <w:t>t</w:t>
            </w:r>
            <w:r w:rsidR="0093666E">
              <w:t>o r</w:t>
            </w:r>
            <w:r w:rsidRPr="00972643">
              <w:t xml:space="preserve">equest to exclude the individual's immunization records from the registry through a secure portal accessed through the </w:t>
            </w:r>
            <w:r>
              <w:t xml:space="preserve">DSHS </w:t>
            </w:r>
            <w:r w:rsidRPr="00972643">
              <w:t>website.</w:t>
            </w:r>
          </w:p>
          <w:p w14:paraId="1C7BD280" w14:textId="77777777" w:rsidR="00972643" w:rsidRDefault="00972643" w:rsidP="003315A8">
            <w:pPr>
              <w:pStyle w:val="Header"/>
              <w:jc w:val="both"/>
            </w:pPr>
          </w:p>
          <w:p w14:paraId="5A744AAC" w14:textId="5FCDB21A" w:rsidR="00B32D83" w:rsidRDefault="008A0513" w:rsidP="003315A8">
            <w:pPr>
              <w:pStyle w:val="Header"/>
              <w:jc w:val="both"/>
            </w:pPr>
            <w:r w:rsidRPr="00FD0ACD">
              <w:t>H.B. 4272</w:t>
            </w:r>
            <w:r w:rsidR="001C73DA">
              <w:t xml:space="preserve"> specifies that the fields necessary to populate the immunization registry include a "yes" or "no" field that indicates the patient's consent to be listed in the registry has been obtained and </w:t>
            </w:r>
            <w:r w:rsidR="000F4F0E">
              <w:t xml:space="preserve">prohibits </w:t>
            </w:r>
            <w:r w:rsidR="004407A6">
              <w:t>the</w:t>
            </w:r>
            <w:r w:rsidR="000F4F0E">
              <w:t xml:space="preserve"> </w:t>
            </w:r>
            <w:r w:rsidR="001C73DA" w:rsidRPr="001C73DA">
              <w:t xml:space="preserve">fields and </w:t>
            </w:r>
            <w:r w:rsidR="000F4F0E">
              <w:t>applicable da</w:t>
            </w:r>
            <w:r w:rsidR="001C73DA" w:rsidRPr="001C73DA">
              <w:t xml:space="preserve">ta standards relating to a patient's consent to be included in the registry </w:t>
            </w:r>
            <w:r w:rsidR="000F4F0E">
              <w:t xml:space="preserve">from </w:t>
            </w:r>
            <w:r w:rsidR="001C73DA" w:rsidRPr="001C73DA">
              <w:t>includ</w:t>
            </w:r>
            <w:r w:rsidR="000F4F0E">
              <w:t>ing</w:t>
            </w:r>
            <w:r w:rsidR="001C73DA" w:rsidRPr="001C73DA">
              <w:t xml:space="preserve"> demographic information relating to the patient.</w:t>
            </w:r>
            <w:r w:rsidR="000F4F0E">
              <w:t xml:space="preserve"> </w:t>
            </w:r>
          </w:p>
          <w:p w14:paraId="7269F27A" w14:textId="77777777" w:rsidR="00B32D83" w:rsidRDefault="00B32D83" w:rsidP="003315A8">
            <w:pPr>
              <w:pStyle w:val="Header"/>
              <w:jc w:val="both"/>
            </w:pPr>
          </w:p>
          <w:p w14:paraId="55474B25" w14:textId="7136696E" w:rsidR="00972643" w:rsidRPr="009C36CD" w:rsidRDefault="008A0513" w:rsidP="003315A8">
            <w:pPr>
              <w:pStyle w:val="Header"/>
              <w:jc w:val="both"/>
            </w:pPr>
            <w:r w:rsidRPr="00B32D83">
              <w:t xml:space="preserve">H.B. 4272 </w:t>
            </w:r>
            <w:r w:rsidR="000F4F0E">
              <w:t>requires DSHS</w:t>
            </w:r>
            <w:r w:rsidR="00422811">
              <w:t xml:space="preserve"> to</w:t>
            </w:r>
            <w:r w:rsidR="0093666E">
              <w:t xml:space="preserve"> develop, a</w:t>
            </w:r>
            <w:r w:rsidR="0093666E" w:rsidRPr="0093666E">
              <w:t>s soon as practicable after September 1, 2021</w:t>
            </w:r>
            <w:r w:rsidR="0093666E">
              <w:t xml:space="preserve">, </w:t>
            </w:r>
            <w:r w:rsidR="000F4F0E" w:rsidRPr="000F4F0E">
              <w:t>and maintain a secure Internet portal through which an individual or the individual's legally authorized representative may request to exclude the individual's immunization record</w:t>
            </w:r>
            <w:r w:rsidR="004407A6">
              <w:t>s from the registry</w:t>
            </w:r>
            <w:r w:rsidR="000F4F0E" w:rsidRPr="000F4F0E">
              <w:t>.</w:t>
            </w:r>
          </w:p>
          <w:p w14:paraId="2B1AB1B2" w14:textId="77777777" w:rsidR="008423E4" w:rsidRPr="00835628" w:rsidRDefault="008423E4" w:rsidP="003315A8">
            <w:pPr>
              <w:rPr>
                <w:b/>
              </w:rPr>
            </w:pPr>
          </w:p>
        </w:tc>
      </w:tr>
      <w:tr w:rsidR="00FB2917" w14:paraId="3E1858D1" w14:textId="77777777" w:rsidTr="00345119">
        <w:tc>
          <w:tcPr>
            <w:tcW w:w="9576" w:type="dxa"/>
          </w:tcPr>
          <w:p w14:paraId="6DFCBBD5" w14:textId="77777777" w:rsidR="008423E4" w:rsidRPr="00A8133F" w:rsidRDefault="008A0513" w:rsidP="003315A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3BEC54E" w14:textId="77777777" w:rsidR="008423E4" w:rsidRDefault="008423E4" w:rsidP="003315A8"/>
          <w:p w14:paraId="18A3FC9B" w14:textId="0C8DC47F" w:rsidR="008423E4" w:rsidRPr="003624F2" w:rsidRDefault="008A0513" w:rsidP="003315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61E93C8" w14:textId="77777777" w:rsidR="008423E4" w:rsidRPr="00233FDB" w:rsidRDefault="008423E4" w:rsidP="003315A8">
            <w:pPr>
              <w:rPr>
                <w:b/>
              </w:rPr>
            </w:pPr>
          </w:p>
        </w:tc>
      </w:tr>
    </w:tbl>
    <w:p w14:paraId="471418C0" w14:textId="77777777" w:rsidR="008423E4" w:rsidRPr="00BE0E75" w:rsidRDefault="008423E4" w:rsidP="003315A8">
      <w:pPr>
        <w:jc w:val="both"/>
        <w:rPr>
          <w:rFonts w:ascii="Arial" w:hAnsi="Arial"/>
          <w:sz w:val="16"/>
          <w:szCs w:val="16"/>
        </w:rPr>
      </w:pPr>
    </w:p>
    <w:p w14:paraId="69065AE2" w14:textId="77777777" w:rsidR="004108C3" w:rsidRPr="008423E4" w:rsidRDefault="004108C3" w:rsidP="003315A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0D1B9" w14:textId="77777777" w:rsidR="00000000" w:rsidRDefault="008A0513">
      <w:r>
        <w:separator/>
      </w:r>
    </w:p>
  </w:endnote>
  <w:endnote w:type="continuationSeparator" w:id="0">
    <w:p w14:paraId="165BE401" w14:textId="77777777" w:rsidR="00000000" w:rsidRDefault="008A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10C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B2917" w14:paraId="713D7498" w14:textId="77777777" w:rsidTr="009C1E9A">
      <w:trPr>
        <w:cantSplit/>
      </w:trPr>
      <w:tc>
        <w:tcPr>
          <w:tcW w:w="0" w:type="pct"/>
        </w:tcPr>
        <w:p w14:paraId="52254D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12D3F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95B956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97EAF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C2C797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2917" w14:paraId="30E53533" w14:textId="77777777" w:rsidTr="009C1E9A">
      <w:trPr>
        <w:cantSplit/>
      </w:trPr>
      <w:tc>
        <w:tcPr>
          <w:tcW w:w="0" w:type="pct"/>
        </w:tcPr>
        <w:p w14:paraId="5DAED04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79CECD" w14:textId="77777777" w:rsidR="00EC379B" w:rsidRPr="009C1E9A" w:rsidRDefault="008A051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22817</w:t>
          </w:r>
        </w:p>
      </w:tc>
      <w:tc>
        <w:tcPr>
          <w:tcW w:w="2453" w:type="pct"/>
        </w:tcPr>
        <w:p w14:paraId="59FF441F" w14:textId="4E0BDDEE" w:rsidR="00EC379B" w:rsidRDefault="008A05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432BE">
            <w:t>21.117.1057</w:t>
          </w:r>
          <w:r>
            <w:fldChar w:fldCharType="end"/>
          </w:r>
        </w:p>
      </w:tc>
    </w:tr>
    <w:tr w:rsidR="00FB2917" w14:paraId="33EEAD75" w14:textId="77777777" w:rsidTr="009C1E9A">
      <w:trPr>
        <w:cantSplit/>
      </w:trPr>
      <w:tc>
        <w:tcPr>
          <w:tcW w:w="0" w:type="pct"/>
        </w:tcPr>
        <w:p w14:paraId="6436BA7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29D733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D5A50C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CDA0B4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2917" w14:paraId="2580FA1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6812A1B" w14:textId="4365A64B" w:rsidR="00EC379B" w:rsidRDefault="008A051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315A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4394E6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00815A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D74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C6E6A" w14:textId="77777777" w:rsidR="00000000" w:rsidRDefault="008A0513">
      <w:r>
        <w:separator/>
      </w:r>
    </w:p>
  </w:footnote>
  <w:footnote w:type="continuationSeparator" w:id="0">
    <w:p w14:paraId="19E5E031" w14:textId="77777777" w:rsidR="00000000" w:rsidRDefault="008A0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A6B0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38D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468F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9F7"/>
    <w:multiLevelType w:val="hybridMultilevel"/>
    <w:tmpl w:val="9822C85C"/>
    <w:lvl w:ilvl="0" w:tplc="47FA9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FA2D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41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8B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CEE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CCE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86F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AAA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B20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B27D2"/>
    <w:multiLevelType w:val="hybridMultilevel"/>
    <w:tmpl w:val="76FE92DE"/>
    <w:lvl w:ilvl="0" w:tplc="3FE6A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47D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840D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C7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82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6A0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E0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CD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C4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E6F27"/>
    <w:multiLevelType w:val="hybridMultilevel"/>
    <w:tmpl w:val="FA844BFC"/>
    <w:lvl w:ilvl="0" w:tplc="2FEA80D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66645F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DE08A5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D8AB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B7667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968AA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C49C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6238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C2AED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0B4510"/>
    <w:multiLevelType w:val="hybridMultilevel"/>
    <w:tmpl w:val="5136DC56"/>
    <w:lvl w:ilvl="0" w:tplc="1FDECE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472994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8BE1B1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642928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4D851E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1BED57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8C4803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A34321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7A6600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C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7308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A4B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4C9E"/>
    <w:rsid w:val="000E5B20"/>
    <w:rsid w:val="000E7C14"/>
    <w:rsid w:val="000F094C"/>
    <w:rsid w:val="000F18A2"/>
    <w:rsid w:val="000F2A7F"/>
    <w:rsid w:val="000F3DBD"/>
    <w:rsid w:val="000F4F0E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3965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3DA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32BE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4E7"/>
    <w:rsid w:val="002A48DF"/>
    <w:rsid w:val="002A5A84"/>
    <w:rsid w:val="002A6E6F"/>
    <w:rsid w:val="002A74E4"/>
    <w:rsid w:val="002A7CFE"/>
    <w:rsid w:val="002B26DD"/>
    <w:rsid w:val="002B2870"/>
    <w:rsid w:val="002B391B"/>
    <w:rsid w:val="002B51F6"/>
    <w:rsid w:val="002B5B42"/>
    <w:rsid w:val="002B7BA7"/>
    <w:rsid w:val="002C1C17"/>
    <w:rsid w:val="002C3203"/>
    <w:rsid w:val="002C3B07"/>
    <w:rsid w:val="002C4BF3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15A8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352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07A1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2A3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811"/>
    <w:rsid w:val="004241AA"/>
    <w:rsid w:val="0042422E"/>
    <w:rsid w:val="0043190E"/>
    <w:rsid w:val="004324E9"/>
    <w:rsid w:val="004350F3"/>
    <w:rsid w:val="00436980"/>
    <w:rsid w:val="004407A6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275A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651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505D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60B4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E8A"/>
    <w:rsid w:val="007B4FCA"/>
    <w:rsid w:val="007B7B85"/>
    <w:rsid w:val="007C462E"/>
    <w:rsid w:val="007C496B"/>
    <w:rsid w:val="007C6803"/>
    <w:rsid w:val="007D2892"/>
    <w:rsid w:val="007D2DCC"/>
    <w:rsid w:val="007D464F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57FFC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0513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24DD"/>
    <w:rsid w:val="00924EA9"/>
    <w:rsid w:val="00925CE1"/>
    <w:rsid w:val="00925F5C"/>
    <w:rsid w:val="00930897"/>
    <w:rsid w:val="009320D2"/>
    <w:rsid w:val="00932C77"/>
    <w:rsid w:val="0093417F"/>
    <w:rsid w:val="00934AC2"/>
    <w:rsid w:val="0093666E"/>
    <w:rsid w:val="009375BB"/>
    <w:rsid w:val="009418E9"/>
    <w:rsid w:val="00946044"/>
    <w:rsid w:val="009465AB"/>
    <w:rsid w:val="00946DEE"/>
    <w:rsid w:val="00953499"/>
    <w:rsid w:val="00954A16"/>
    <w:rsid w:val="0095696D"/>
    <w:rsid w:val="009645CF"/>
    <w:rsid w:val="0096482F"/>
    <w:rsid w:val="00964E3A"/>
    <w:rsid w:val="00967126"/>
    <w:rsid w:val="00970EAE"/>
    <w:rsid w:val="00971627"/>
    <w:rsid w:val="00972643"/>
    <w:rsid w:val="00972797"/>
    <w:rsid w:val="0097279D"/>
    <w:rsid w:val="0097471E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4EC4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463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155F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3F2"/>
    <w:rsid w:val="00A70E35"/>
    <w:rsid w:val="00A720DC"/>
    <w:rsid w:val="00A72E50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55B"/>
    <w:rsid w:val="00B30647"/>
    <w:rsid w:val="00B31F0E"/>
    <w:rsid w:val="00B32D83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2BDD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1E12"/>
    <w:rsid w:val="00D35728"/>
    <w:rsid w:val="00D37BCF"/>
    <w:rsid w:val="00D40F93"/>
    <w:rsid w:val="00D42277"/>
    <w:rsid w:val="00D43C59"/>
    <w:rsid w:val="00D440A4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2130"/>
    <w:rsid w:val="00D730FA"/>
    <w:rsid w:val="00D73A9E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9D7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2F6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BED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1789"/>
    <w:rsid w:val="00F82811"/>
    <w:rsid w:val="00F84153"/>
    <w:rsid w:val="00F85661"/>
    <w:rsid w:val="00F96602"/>
    <w:rsid w:val="00F9735A"/>
    <w:rsid w:val="00FA1572"/>
    <w:rsid w:val="00FA32FC"/>
    <w:rsid w:val="00FA59FD"/>
    <w:rsid w:val="00FA5D8C"/>
    <w:rsid w:val="00FA6403"/>
    <w:rsid w:val="00FB16CD"/>
    <w:rsid w:val="00FB2917"/>
    <w:rsid w:val="00FB30EE"/>
    <w:rsid w:val="00FB73AE"/>
    <w:rsid w:val="00FC5388"/>
    <w:rsid w:val="00FC726C"/>
    <w:rsid w:val="00FD0ACD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2D7F39-A561-41A9-A1CF-665F2AC6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E2B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2B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2B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1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1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4494</Characters>
  <Application>Microsoft Office Word</Application>
  <DocSecurity>4</DocSecurity>
  <Lines>98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HB04272 (Committee Report (Unamended))</vt:lpstr>
    </vt:vector>
  </TitlesOfParts>
  <Company>State of Texas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22817</dc:subject>
  <dc:creator>State of Texas</dc:creator>
  <dc:description>HB 4272 by Klick-(H)Public Health</dc:description>
  <cp:lastModifiedBy>Stacey Nicchio</cp:lastModifiedBy>
  <cp:revision>2</cp:revision>
  <cp:lastPrinted>2003-11-26T17:21:00Z</cp:lastPrinted>
  <dcterms:created xsi:type="dcterms:W3CDTF">2021-04-28T21:42:00Z</dcterms:created>
  <dcterms:modified xsi:type="dcterms:W3CDTF">2021-04-28T21:42:00Z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21.117.1057</vt:lpwstr>
  </property>
</Properties>
</file>